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before="183" w:after="0" w:line="240" w:lineRule="auto"/>
        <w:ind w:left="0" w:right="0" w:firstLine="0"/>
        <w:jc w:val="center"/>
        <w:textAlignment w:val="auto"/>
        <w:rPr>
          <w:rFonts w:hint="eastAsia" w:eastAsia="宋体"/>
          <w:lang w:eastAsia="zh-CN"/>
        </w:rPr>
        <w:sectPr>
          <w:footerReference r:id="rId5" w:type="default"/>
          <w:footerReference r:id="rId6" w:type="even"/>
          <w:pgSz w:w="11910" w:h="16840"/>
          <w:pgMar w:top="1580" w:right="1320" w:bottom="1240" w:left="1340" w:header="0" w:footer="1043" w:gutter="0"/>
          <w:pgBorders>
            <w:top w:val="none" w:sz="0" w:space="0"/>
            <w:left w:val="none" w:sz="0" w:space="0"/>
            <w:bottom w:val="none" w:sz="0" w:space="0"/>
            <w:right w:val="none" w:sz="0" w:space="0"/>
          </w:pgBorders>
          <w:cols w:space="720" w:num="1"/>
        </w:sectPr>
      </w:pPr>
      <w:r>
        <w:rPr>
          <w:rFonts w:hint="eastAsia" w:eastAsia="宋体"/>
          <w:lang w:eastAsia="zh-CN"/>
        </w:rPr>
        <w:drawing>
          <wp:anchor distT="0" distB="0" distL="114300" distR="114300" simplePos="0" relativeHeight="251686912" behindDoc="0" locked="0" layoutInCell="1" allowOverlap="1">
            <wp:simplePos x="0" y="0"/>
            <wp:positionH relativeFrom="column">
              <wp:posOffset>-841375</wp:posOffset>
            </wp:positionH>
            <wp:positionV relativeFrom="paragraph">
              <wp:posOffset>-986790</wp:posOffset>
            </wp:positionV>
            <wp:extent cx="7550785" cy="10681335"/>
            <wp:effectExtent l="0" t="0" r="12065" b="5715"/>
            <wp:wrapNone/>
            <wp:docPr id="1" name="图片 1" descr="新建 DOCX 文档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新建 DOCX 文档_01"/>
                    <pic:cNvPicPr>
                      <a:picLocks noChangeAspect="1"/>
                    </pic:cNvPicPr>
                  </pic:nvPicPr>
                  <pic:blipFill>
                    <a:blip r:embed="rId15"/>
                    <a:stretch>
                      <a:fillRect/>
                    </a:stretch>
                  </pic:blipFill>
                  <pic:spPr>
                    <a:xfrm>
                      <a:off x="0" y="0"/>
                      <a:ext cx="7550785" cy="10681335"/>
                    </a:xfrm>
                    <a:prstGeom prst="rect">
                      <a:avLst/>
                    </a:prstGeom>
                  </pic:spPr>
                </pic:pic>
              </a:graphicData>
            </a:graphic>
          </wp:anchor>
        </w:drawing>
      </w:r>
    </w:p>
    <w:p>
      <w:pPr>
        <w:pStyle w:val="2"/>
        <w:rPr>
          <w:rFonts w:hint="eastAsia"/>
          <w:lang w:eastAsia="zh-CN"/>
        </w:rPr>
        <w:sectPr>
          <w:pgSz w:w="11910" w:h="16840"/>
          <w:pgMar w:top="1580" w:right="1320" w:bottom="1240" w:left="1340" w:header="0" w:footer="1043" w:gutter="0"/>
          <w:pgBorders>
            <w:top w:val="none" w:sz="0" w:space="0"/>
            <w:left w:val="none" w:sz="0" w:space="0"/>
            <w:bottom w:val="none" w:sz="0" w:space="0"/>
            <w:right w:val="none" w:sz="0" w:space="0"/>
          </w:pgBorders>
          <w:cols w:space="720" w:num="1"/>
        </w:sectPr>
      </w:pPr>
      <w:r>
        <w:rPr>
          <w:rFonts w:hint="eastAsia"/>
          <w:lang w:eastAsia="zh-CN"/>
        </w:rPr>
        <w:drawing>
          <wp:anchor distT="0" distB="0" distL="114300" distR="114300" simplePos="0" relativeHeight="251687936" behindDoc="0" locked="0" layoutInCell="1" allowOverlap="1">
            <wp:simplePos x="0" y="0"/>
            <wp:positionH relativeFrom="column">
              <wp:posOffset>-1056640</wp:posOffset>
            </wp:positionH>
            <wp:positionV relativeFrom="paragraph">
              <wp:posOffset>-996950</wp:posOffset>
            </wp:positionV>
            <wp:extent cx="7777480" cy="10697845"/>
            <wp:effectExtent l="0" t="0" r="13970" b="8255"/>
            <wp:wrapNone/>
            <wp:docPr id="56" name="图片 56" descr="1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 001"/>
                    <pic:cNvPicPr>
                      <a:picLocks noChangeAspect="1"/>
                    </pic:cNvPicPr>
                  </pic:nvPicPr>
                  <pic:blipFill>
                    <a:blip r:embed="rId16"/>
                    <a:stretch>
                      <a:fillRect/>
                    </a:stretch>
                  </pic:blipFill>
                  <pic:spPr>
                    <a:xfrm>
                      <a:off x="0" y="0"/>
                      <a:ext cx="7777480" cy="10697845"/>
                    </a:xfrm>
                    <a:prstGeom prst="rect">
                      <a:avLst/>
                    </a:prstGeom>
                  </pic:spPr>
                </pic:pic>
              </a:graphicData>
            </a:graphic>
          </wp:anchor>
        </w:drawing>
      </w:r>
    </w:p>
    <w:p>
      <w:pPr>
        <w:pStyle w:val="4"/>
        <w:rPr>
          <w:rFonts w:hint="eastAsia"/>
          <w:lang w:eastAsia="zh-CN"/>
        </w:rPr>
        <w:sectPr>
          <w:pgSz w:w="11910" w:h="16840"/>
          <w:pgMar w:top="1580" w:right="1320" w:bottom="1240" w:left="1340" w:header="0" w:footer="1043" w:gutter="0"/>
          <w:pgBorders>
            <w:top w:val="none" w:sz="0" w:space="0"/>
            <w:left w:val="none" w:sz="0" w:space="0"/>
            <w:bottom w:val="none" w:sz="0" w:space="0"/>
            <w:right w:val="none" w:sz="0" w:space="0"/>
          </w:pgBorders>
          <w:cols w:space="720" w:num="1"/>
        </w:sectPr>
      </w:pPr>
      <w:r>
        <w:rPr>
          <w:rFonts w:hint="eastAsia"/>
          <w:lang w:eastAsia="zh-CN"/>
        </w:rPr>
        <w:drawing>
          <wp:anchor distT="0" distB="0" distL="114300" distR="114300" simplePos="0" relativeHeight="251688960" behindDoc="0" locked="0" layoutInCell="1" allowOverlap="1">
            <wp:simplePos x="0" y="0"/>
            <wp:positionH relativeFrom="column">
              <wp:posOffset>-991870</wp:posOffset>
            </wp:positionH>
            <wp:positionV relativeFrom="paragraph">
              <wp:posOffset>-992505</wp:posOffset>
            </wp:positionV>
            <wp:extent cx="7777480" cy="10697845"/>
            <wp:effectExtent l="0" t="0" r="13970" b="8255"/>
            <wp:wrapNone/>
            <wp:docPr id="57" name="图片 57" descr="1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 005"/>
                    <pic:cNvPicPr>
                      <a:picLocks noChangeAspect="1"/>
                    </pic:cNvPicPr>
                  </pic:nvPicPr>
                  <pic:blipFill>
                    <a:blip r:embed="rId17"/>
                    <a:stretch>
                      <a:fillRect/>
                    </a:stretch>
                  </pic:blipFill>
                  <pic:spPr>
                    <a:xfrm>
                      <a:off x="0" y="0"/>
                      <a:ext cx="7777480" cy="10697845"/>
                    </a:xfrm>
                    <a:prstGeom prst="rect">
                      <a:avLst/>
                    </a:prstGeom>
                  </pic:spPr>
                </pic:pic>
              </a:graphicData>
            </a:graphic>
          </wp:anchor>
        </w:drawing>
      </w:r>
    </w:p>
    <w:p>
      <w:pPr>
        <w:pStyle w:val="4"/>
        <w:rPr>
          <w:rFonts w:hint="eastAsia"/>
          <w:lang w:eastAsia="zh-CN"/>
        </w:rPr>
        <w:sectPr>
          <w:pgSz w:w="11910" w:h="16840"/>
          <w:pgMar w:top="1580" w:right="1320" w:bottom="1240" w:left="1340" w:header="0" w:footer="1043" w:gutter="0"/>
          <w:pgBorders>
            <w:top w:val="none" w:sz="0" w:space="0"/>
            <w:left w:val="none" w:sz="0" w:space="0"/>
            <w:bottom w:val="none" w:sz="0" w:space="0"/>
            <w:right w:val="none" w:sz="0" w:space="0"/>
          </w:pgBorders>
          <w:cols w:space="720" w:num="1"/>
        </w:sectPr>
      </w:pPr>
      <w:r>
        <w:rPr>
          <w:rFonts w:hint="eastAsia"/>
          <w:lang w:eastAsia="zh-CN"/>
        </w:rPr>
        <w:drawing>
          <wp:anchor distT="0" distB="0" distL="114300" distR="114300" simplePos="0" relativeHeight="251689984" behindDoc="0" locked="0" layoutInCell="1" allowOverlap="1">
            <wp:simplePos x="0" y="0"/>
            <wp:positionH relativeFrom="column">
              <wp:posOffset>-952500</wp:posOffset>
            </wp:positionH>
            <wp:positionV relativeFrom="paragraph">
              <wp:posOffset>-1000125</wp:posOffset>
            </wp:positionV>
            <wp:extent cx="7777480" cy="10697845"/>
            <wp:effectExtent l="0" t="0" r="13970" b="8255"/>
            <wp:wrapNone/>
            <wp:docPr id="58" name="图片 58" descr="1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 003"/>
                    <pic:cNvPicPr>
                      <a:picLocks noChangeAspect="1"/>
                    </pic:cNvPicPr>
                  </pic:nvPicPr>
                  <pic:blipFill>
                    <a:blip r:embed="rId18"/>
                    <a:stretch>
                      <a:fillRect/>
                    </a:stretch>
                  </pic:blipFill>
                  <pic:spPr>
                    <a:xfrm>
                      <a:off x="0" y="0"/>
                      <a:ext cx="7777480" cy="10697845"/>
                    </a:xfrm>
                    <a:prstGeom prst="rect">
                      <a:avLst/>
                    </a:prstGeom>
                  </pic:spPr>
                </pic:pic>
              </a:graphicData>
            </a:graphic>
          </wp:anchor>
        </w:drawing>
      </w:r>
    </w:p>
    <w:p>
      <w:pPr>
        <w:pStyle w:val="4"/>
        <w:rPr>
          <w:rFonts w:hint="eastAsia"/>
          <w:lang w:eastAsia="zh-CN"/>
        </w:rPr>
        <w:sectPr>
          <w:pgSz w:w="11910" w:h="16840"/>
          <w:pgMar w:top="1580" w:right="1320" w:bottom="1240" w:left="1340" w:header="0" w:footer="1043" w:gutter="0"/>
          <w:pgBorders>
            <w:top w:val="none" w:sz="0" w:space="0"/>
            <w:left w:val="none" w:sz="0" w:space="0"/>
            <w:bottom w:val="none" w:sz="0" w:space="0"/>
            <w:right w:val="none" w:sz="0" w:space="0"/>
          </w:pgBorders>
          <w:cols w:space="720" w:num="1"/>
        </w:sectPr>
      </w:pPr>
      <w:r>
        <w:rPr>
          <w:rFonts w:hint="eastAsia"/>
          <w:lang w:eastAsia="zh-CN"/>
        </w:rPr>
        <w:drawing>
          <wp:anchor distT="0" distB="0" distL="114300" distR="114300" simplePos="0" relativeHeight="251691008" behindDoc="0" locked="0" layoutInCell="1" allowOverlap="1">
            <wp:simplePos x="0" y="0"/>
            <wp:positionH relativeFrom="column">
              <wp:posOffset>-1007745</wp:posOffset>
            </wp:positionH>
            <wp:positionV relativeFrom="paragraph">
              <wp:posOffset>-1000125</wp:posOffset>
            </wp:positionV>
            <wp:extent cx="7766050" cy="10681970"/>
            <wp:effectExtent l="0" t="0" r="6350" b="5080"/>
            <wp:wrapNone/>
            <wp:docPr id="59" name="图片 59" descr="1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1 004"/>
                    <pic:cNvPicPr>
                      <a:picLocks noChangeAspect="1"/>
                    </pic:cNvPicPr>
                  </pic:nvPicPr>
                  <pic:blipFill>
                    <a:blip r:embed="rId19"/>
                    <a:stretch>
                      <a:fillRect/>
                    </a:stretch>
                  </pic:blipFill>
                  <pic:spPr>
                    <a:xfrm>
                      <a:off x="0" y="0"/>
                      <a:ext cx="7766050" cy="10681970"/>
                    </a:xfrm>
                    <a:prstGeom prst="rect">
                      <a:avLst/>
                    </a:prstGeom>
                  </pic:spPr>
                </pic:pic>
              </a:graphicData>
            </a:graphic>
          </wp:anchor>
        </w:drawing>
      </w:r>
    </w:p>
    <w:p>
      <w:pPr>
        <w:pStyle w:val="4"/>
        <w:rPr>
          <w:rFonts w:hint="eastAsia"/>
          <w:lang w:eastAsia="zh-CN"/>
        </w:rPr>
        <w:sectPr>
          <w:pgSz w:w="11910" w:h="16840"/>
          <w:pgMar w:top="1580" w:right="1320" w:bottom="1240" w:left="1340" w:header="0" w:footer="1043" w:gutter="0"/>
          <w:pgBorders>
            <w:top w:val="none" w:sz="0" w:space="0"/>
            <w:left w:val="none" w:sz="0" w:space="0"/>
            <w:bottom w:val="none" w:sz="0" w:space="0"/>
            <w:right w:val="none" w:sz="0" w:space="0"/>
          </w:pgBorders>
          <w:cols w:space="720" w:num="1"/>
        </w:sectPr>
      </w:pPr>
      <w:r>
        <w:rPr>
          <w:rFonts w:hint="eastAsia"/>
          <w:lang w:eastAsia="zh-CN"/>
        </w:rPr>
        <w:drawing>
          <wp:anchor distT="0" distB="0" distL="114300" distR="114300" simplePos="0" relativeHeight="251692032" behindDoc="0" locked="0" layoutInCell="1" allowOverlap="1">
            <wp:simplePos x="0" y="0"/>
            <wp:positionH relativeFrom="column">
              <wp:posOffset>-928370</wp:posOffset>
            </wp:positionH>
            <wp:positionV relativeFrom="paragraph">
              <wp:posOffset>-969010</wp:posOffset>
            </wp:positionV>
            <wp:extent cx="7736840" cy="10641965"/>
            <wp:effectExtent l="0" t="0" r="16510" b="6985"/>
            <wp:wrapNone/>
            <wp:docPr id="60" name="图片 60"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011"/>
                    <pic:cNvPicPr>
                      <a:picLocks noChangeAspect="1"/>
                    </pic:cNvPicPr>
                  </pic:nvPicPr>
                  <pic:blipFill>
                    <a:blip r:embed="rId20"/>
                    <a:stretch>
                      <a:fillRect/>
                    </a:stretch>
                  </pic:blipFill>
                  <pic:spPr>
                    <a:xfrm>
                      <a:off x="0" y="0"/>
                      <a:ext cx="7736840" cy="10641965"/>
                    </a:xfrm>
                    <a:prstGeom prst="rect">
                      <a:avLst/>
                    </a:prstGeom>
                  </pic:spPr>
                </pic:pic>
              </a:graphicData>
            </a:graphic>
          </wp:anchor>
        </w:drawing>
      </w:r>
    </w:p>
    <w:p>
      <w:pPr>
        <w:pStyle w:val="4"/>
        <w:rPr>
          <w:rFonts w:hint="eastAsia"/>
          <w:lang w:eastAsia="zh-CN"/>
        </w:rPr>
      </w:pPr>
      <w:r>
        <w:rPr>
          <w:rFonts w:hint="eastAsia" w:ascii="微软雅黑" w:eastAsia="微软雅黑"/>
          <w:sz w:val="36"/>
          <w:lang w:eastAsia="zh-CN"/>
        </w:rPr>
        <w:drawing>
          <wp:anchor distT="0" distB="0" distL="114300" distR="114300" simplePos="0" relativeHeight="251693056" behindDoc="0" locked="0" layoutInCell="1" allowOverlap="1">
            <wp:simplePos x="0" y="0"/>
            <wp:positionH relativeFrom="column">
              <wp:posOffset>-857250</wp:posOffset>
            </wp:positionH>
            <wp:positionV relativeFrom="paragraph">
              <wp:posOffset>-993775</wp:posOffset>
            </wp:positionV>
            <wp:extent cx="7766050" cy="10681970"/>
            <wp:effectExtent l="0" t="0" r="6350" b="5080"/>
            <wp:wrapNone/>
            <wp:docPr id="61" name="图片 6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010"/>
                    <pic:cNvPicPr>
                      <a:picLocks noChangeAspect="1"/>
                    </pic:cNvPicPr>
                  </pic:nvPicPr>
                  <pic:blipFill>
                    <a:blip r:embed="rId21"/>
                    <a:stretch>
                      <a:fillRect/>
                    </a:stretch>
                  </pic:blipFill>
                  <pic:spPr>
                    <a:xfrm>
                      <a:off x="0" y="0"/>
                      <a:ext cx="7766050" cy="10681970"/>
                    </a:xfrm>
                    <a:prstGeom prst="rect">
                      <a:avLst/>
                    </a:prstGeom>
                  </pic:spPr>
                </pic:pic>
              </a:graphicData>
            </a:graphic>
          </wp:anchor>
        </w:drawing>
      </w:r>
    </w:p>
    <w:p>
      <w:pPr>
        <w:spacing w:after="0"/>
        <w:jc w:val="center"/>
        <w:rPr>
          <w:rFonts w:hint="eastAsia" w:ascii="微软雅黑" w:eastAsia="微软雅黑"/>
          <w:sz w:val="36"/>
          <w:lang w:eastAsia="zh-CN"/>
        </w:rPr>
        <w:sectPr>
          <w:pgSz w:w="11910" w:h="16840"/>
          <w:pgMar w:top="1580" w:right="1320" w:bottom="1240" w:left="1340" w:header="0" w:footer="1043" w:gutter="0"/>
          <w:pgBorders>
            <w:top w:val="none" w:sz="0" w:space="0"/>
            <w:left w:val="none" w:sz="0" w:space="0"/>
            <w:bottom w:val="none" w:sz="0" w:space="0"/>
            <w:right w:val="none" w:sz="0" w:space="0"/>
          </w:pgBorders>
          <w:cols w:space="720" w:num="1"/>
        </w:sectPr>
      </w:pPr>
    </w:p>
    <w:p>
      <w:pPr>
        <w:pStyle w:val="2"/>
        <w:rPr>
          <w:rFonts w:hint="eastAsia"/>
          <w:lang w:eastAsia="zh-CN"/>
        </w:rPr>
        <w:sectPr>
          <w:pgSz w:w="11910" w:h="16840"/>
          <w:pgMar w:top="1580" w:right="1320" w:bottom="1240" w:left="1340" w:header="0" w:footer="1043" w:gutter="0"/>
          <w:pgBorders>
            <w:top w:val="none" w:sz="0" w:space="0"/>
            <w:left w:val="none" w:sz="0" w:space="0"/>
            <w:bottom w:val="none" w:sz="0" w:space="0"/>
            <w:right w:val="none" w:sz="0" w:space="0"/>
          </w:pgBorders>
          <w:cols w:space="720" w:num="1"/>
        </w:sectPr>
      </w:pPr>
      <w:r>
        <w:rPr>
          <w:rFonts w:hint="eastAsia"/>
          <w:lang w:eastAsia="zh-CN"/>
        </w:rPr>
        <w:drawing>
          <wp:anchor distT="0" distB="0" distL="114300" distR="114300" simplePos="0" relativeHeight="251694080" behindDoc="0" locked="0" layoutInCell="1" allowOverlap="1">
            <wp:simplePos x="0" y="0"/>
            <wp:positionH relativeFrom="column">
              <wp:posOffset>-936625</wp:posOffset>
            </wp:positionH>
            <wp:positionV relativeFrom="paragraph">
              <wp:posOffset>-980440</wp:posOffset>
            </wp:positionV>
            <wp:extent cx="7760335" cy="10673715"/>
            <wp:effectExtent l="0" t="0" r="12065" b="13335"/>
            <wp:wrapNone/>
            <wp:docPr id="62" name="图片 62" descr="1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 002"/>
                    <pic:cNvPicPr>
                      <a:picLocks noChangeAspect="1"/>
                    </pic:cNvPicPr>
                  </pic:nvPicPr>
                  <pic:blipFill>
                    <a:blip r:embed="rId22"/>
                    <a:stretch>
                      <a:fillRect/>
                    </a:stretch>
                  </pic:blipFill>
                  <pic:spPr>
                    <a:xfrm>
                      <a:off x="0" y="0"/>
                      <a:ext cx="7760335" cy="10673715"/>
                    </a:xfrm>
                    <a:prstGeom prst="rect">
                      <a:avLst/>
                    </a:prstGeom>
                  </pic:spPr>
                </pic:pic>
              </a:graphicData>
            </a:graphic>
          </wp:anchor>
        </w:drawing>
      </w:r>
    </w:p>
    <w:p>
      <w:pPr>
        <w:pStyle w:val="12"/>
        <w:keepNext w:val="0"/>
        <w:keepLines w:val="0"/>
        <w:pageBreakBefore w:val="0"/>
        <w:widowControl w:val="0"/>
        <w:kinsoku/>
        <w:wordWrap/>
        <w:overflowPunct/>
        <w:topLinePunct w:val="0"/>
        <w:autoSpaceDE w:val="0"/>
        <w:autoSpaceDN w:val="0"/>
        <w:bidi w:val="0"/>
        <w:adjustRightInd/>
        <w:snapToGrid/>
        <w:spacing w:before="0"/>
        <w:ind w:left="0" w:right="0"/>
        <w:jc w:val="both"/>
        <w:textAlignment w:val="auto"/>
      </w:pPr>
      <w:r>
        <w:t>一、建设项目基本情况</w:t>
      </w:r>
    </w:p>
    <w:tbl>
      <w:tblPr>
        <w:tblStyle w:val="24"/>
        <w:tblW w:w="520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913"/>
        <w:gridCol w:w="2786"/>
        <w:gridCol w:w="2145"/>
        <w:gridCol w:w="3505"/>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93" w:hRule="atLeast"/>
          <w:jc w:val="center"/>
        </w:trPr>
        <w:tc>
          <w:tcPr>
            <w:tcW w:w="924" w:type="pct"/>
            <w:tcBorders>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sz w:val="24"/>
                <w:szCs w:val="24"/>
                <w:u w:val="none"/>
              </w:rPr>
            </w:pPr>
            <w:r>
              <w:rPr>
                <w:rFonts w:hint="default" w:ascii="Times New Roman" w:hAnsi="Times New Roman"/>
                <w:sz w:val="24"/>
                <w:szCs w:val="24"/>
                <w:u w:val="none"/>
              </w:rPr>
              <w:t>建设项目名称</w:t>
            </w:r>
          </w:p>
        </w:tc>
        <w:tc>
          <w:tcPr>
            <w:tcW w:w="4075" w:type="pct"/>
            <w:gridSpan w:val="3"/>
            <w:tcBorders>
              <w:left w:val="single" w:color="000000" w:sz="4" w:space="0"/>
              <w:bottom w:val="single" w:color="000000" w:sz="4" w:space="0"/>
            </w:tcBorders>
            <w:vAlign w:val="center"/>
          </w:tcPr>
          <w:p>
            <w:pPr>
              <w:pStyle w:val="6"/>
              <w:keepNext w:val="0"/>
              <w:keepLines w:val="0"/>
              <w:pageBreakBefore w:val="0"/>
              <w:widowControl w:val="0"/>
              <w:suppressLineNumbers w:val="0"/>
              <w:tabs>
                <w:tab w:val="left" w:pos="7977"/>
              </w:tabs>
              <w:kinsoku/>
              <w:wordWrap/>
              <w:overflowPunct/>
              <w:topLinePunct w:val="0"/>
              <w:autoSpaceDE w:val="0"/>
              <w:autoSpaceDN/>
              <w:bidi w:val="0"/>
              <w:adjustRightInd/>
              <w:snapToGrid/>
              <w:spacing w:before="0" w:beforeAutospacing="0" w:after="0" w:afterAutospacing="0" w:line="240" w:lineRule="auto"/>
              <w:ind w:left="0" w:right="0" w:firstLine="0" w:firstLineChars="0"/>
              <w:jc w:val="center"/>
              <w:textAlignment w:val="auto"/>
              <w:outlineLvl w:val="1"/>
              <w:rPr>
                <w:rFonts w:hint="default" w:ascii="Times New Roman" w:hAnsi="Times New Roman"/>
                <w:sz w:val="24"/>
                <w:szCs w:val="24"/>
                <w:u w:val="none"/>
              </w:rPr>
            </w:pPr>
            <w:r>
              <w:rPr>
                <w:rFonts w:hint="eastAsia" w:ascii="Times New Roman" w:hAnsi="Times New Roman" w:cs="Times New Roman" w:eastAsiaTheme="minorEastAsia"/>
                <w:sz w:val="24"/>
                <w:szCs w:val="24"/>
                <w:u w:val="none"/>
                <w:lang w:val="en-US" w:eastAsia="zh-CN"/>
              </w:rPr>
              <w:t>许昌福贤记食品有限公司年产2000吨豆制品项目</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2" w:hRule="atLeast"/>
          <w:jc w:val="center"/>
        </w:trPr>
        <w:tc>
          <w:tcPr>
            <w:tcW w:w="924" w:type="pct"/>
            <w:tcBorders>
              <w:top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sz w:val="24"/>
                <w:szCs w:val="24"/>
                <w:u w:val="none"/>
              </w:rPr>
            </w:pPr>
            <w:r>
              <w:rPr>
                <w:rFonts w:hint="default" w:ascii="Times New Roman" w:hAnsi="Times New Roman"/>
                <w:sz w:val="24"/>
                <w:szCs w:val="24"/>
                <w:u w:val="none"/>
              </w:rPr>
              <w:t>项目代码</w:t>
            </w:r>
          </w:p>
        </w:tc>
        <w:tc>
          <w:tcPr>
            <w:tcW w:w="4075" w:type="pct"/>
            <w:gridSpan w:val="3"/>
            <w:tcBorders>
              <w:top w:val="single" w:color="000000" w:sz="4" w:space="0"/>
              <w:left w:val="single" w:color="000000" w:sz="4" w:space="0"/>
              <w:bottom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124"/>
              <w:jc w:val="center"/>
              <w:textAlignment w:val="auto"/>
              <w:rPr>
                <w:rFonts w:hint="default" w:ascii="Times New Roman" w:hAnsi="Times New Roman" w:eastAsia="宋体"/>
                <w:sz w:val="24"/>
                <w:szCs w:val="24"/>
                <w:u w:val="none"/>
                <w:lang w:val="en-US" w:eastAsia="zh-CN"/>
              </w:rPr>
            </w:pPr>
            <w:r>
              <w:rPr>
                <w:rFonts w:hint="default" w:ascii="Times New Roman" w:hAnsi="Times New Roman" w:eastAsia="宋体"/>
                <w:color w:val="000000" w:themeColor="text1"/>
                <w:sz w:val="24"/>
                <w:szCs w:val="24"/>
                <w:u w:val="none"/>
                <w:lang w:val="en-US" w:eastAsia="zh-CN"/>
                <w14:textFill>
                  <w14:solidFill>
                    <w14:schemeClr w14:val="tx1"/>
                  </w14:solidFill>
                </w14:textFill>
              </w:rPr>
              <w:t>230</w:t>
            </w:r>
            <w:r>
              <w:rPr>
                <w:rFonts w:hint="eastAsia" w:ascii="Times New Roman" w:hAnsi="Times New Roman"/>
                <w:color w:val="000000" w:themeColor="text1"/>
                <w:sz w:val="24"/>
                <w:szCs w:val="24"/>
                <w:u w:val="none"/>
                <w:lang w:val="en-US" w:eastAsia="zh-CN"/>
                <w14:textFill>
                  <w14:solidFill>
                    <w14:schemeClr w14:val="tx1"/>
                  </w14:solidFill>
                </w14:textFill>
              </w:rPr>
              <w:t>7</w:t>
            </w:r>
            <w:r>
              <w:rPr>
                <w:rFonts w:hint="default" w:ascii="Times New Roman" w:hAnsi="Times New Roman" w:eastAsia="宋体"/>
                <w:color w:val="000000" w:themeColor="text1"/>
                <w:sz w:val="24"/>
                <w:szCs w:val="24"/>
                <w:u w:val="none"/>
                <w:lang w:val="en-US" w:eastAsia="zh-CN"/>
                <w14:textFill>
                  <w14:solidFill>
                    <w14:schemeClr w14:val="tx1"/>
                  </w14:solidFill>
                </w14:textFill>
              </w:rPr>
              <w:t>-411002-04-01-</w:t>
            </w:r>
            <w:r>
              <w:rPr>
                <w:rFonts w:hint="eastAsia" w:ascii="Times New Roman" w:hAnsi="Times New Roman"/>
                <w:color w:val="000000" w:themeColor="text1"/>
                <w:sz w:val="24"/>
                <w:szCs w:val="24"/>
                <w:u w:val="none"/>
                <w:lang w:val="en-US" w:eastAsia="zh-CN"/>
                <w14:textFill>
                  <w14:solidFill>
                    <w14:schemeClr w14:val="tx1"/>
                  </w14:solidFill>
                </w14:textFill>
              </w:rPr>
              <w:t>346771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73" w:hRule="atLeast"/>
          <w:jc w:val="center"/>
        </w:trPr>
        <w:tc>
          <w:tcPr>
            <w:tcW w:w="924" w:type="pct"/>
            <w:tcBorders>
              <w:top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color w:val="000000" w:themeColor="text1"/>
                <w:sz w:val="24"/>
                <w:szCs w:val="24"/>
                <w:u w:val="none"/>
                <w14:textFill>
                  <w14:solidFill>
                    <w14:schemeClr w14:val="tx1"/>
                  </w14:solidFill>
                </w14:textFill>
              </w:rPr>
            </w:pPr>
            <w:r>
              <w:rPr>
                <w:rFonts w:hint="default" w:ascii="Times New Roman" w:hAnsi="Times New Roman"/>
                <w:color w:val="000000" w:themeColor="text1"/>
                <w:sz w:val="24"/>
                <w:szCs w:val="24"/>
                <w:u w:val="none"/>
                <w14:textFill>
                  <w14:solidFill>
                    <w14:schemeClr w14:val="tx1"/>
                  </w14:solidFill>
                </w14:textFill>
              </w:rPr>
              <w:t>建设单位联系人</w:t>
            </w:r>
          </w:p>
        </w:tc>
        <w:tc>
          <w:tcPr>
            <w:tcW w:w="1346" w:type="pct"/>
            <w:tcBorders>
              <w:top w:val="single" w:color="000000" w:sz="4" w:space="0"/>
              <w:left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jc w:val="center"/>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张峰</w:t>
            </w:r>
          </w:p>
        </w:tc>
        <w:tc>
          <w:tcPr>
            <w:tcW w:w="1036" w:type="pct"/>
            <w:tcBorders>
              <w:top w:val="single" w:color="000000" w:sz="4" w:space="0"/>
              <w:left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jc w:val="center"/>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联系方式</w:t>
            </w:r>
          </w:p>
        </w:tc>
        <w:tc>
          <w:tcPr>
            <w:tcW w:w="1693" w:type="pct"/>
            <w:tcBorders>
              <w:top w:val="single" w:color="000000" w:sz="4" w:space="0"/>
              <w:left w:val="single" w:color="000000" w:sz="4" w:space="0"/>
              <w:bottom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jc w:val="center"/>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15038164007</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01" w:hRule="atLeast"/>
          <w:jc w:val="center"/>
        </w:trPr>
        <w:tc>
          <w:tcPr>
            <w:tcW w:w="924" w:type="pct"/>
            <w:tcBorders>
              <w:top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sz w:val="24"/>
                <w:szCs w:val="24"/>
                <w:u w:val="none"/>
              </w:rPr>
            </w:pPr>
            <w:r>
              <w:rPr>
                <w:rFonts w:hint="default" w:ascii="Times New Roman" w:hAnsi="Times New Roman"/>
                <w:sz w:val="24"/>
                <w:szCs w:val="24"/>
                <w:u w:val="none"/>
              </w:rPr>
              <w:t>建设地点</w:t>
            </w:r>
          </w:p>
        </w:tc>
        <w:tc>
          <w:tcPr>
            <w:tcW w:w="4075" w:type="pct"/>
            <w:gridSpan w:val="3"/>
            <w:tcBorders>
              <w:top w:val="single" w:color="000000" w:sz="4" w:space="0"/>
              <w:left w:val="single" w:color="000000" w:sz="4" w:space="0"/>
              <w:bottom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jc w:val="center"/>
              <w:textAlignment w:val="auto"/>
              <w:rPr>
                <w:rFonts w:hint="default" w:ascii="Times New Roman" w:hAnsi="Times New Roman" w:eastAsia="宋体"/>
                <w:sz w:val="24"/>
                <w:szCs w:val="24"/>
                <w:u w:val="none"/>
                <w:lang w:val="en-US" w:eastAsia="zh-CN"/>
              </w:rPr>
            </w:pPr>
            <w:r>
              <w:rPr>
                <w:rFonts w:hint="default" w:ascii="Times New Roman" w:hAnsi="Times New Roman" w:cs="Times New Roman"/>
                <w:color w:val="000000" w:themeColor="text1"/>
                <w:sz w:val="24"/>
                <w:szCs w:val="24"/>
                <w:u w:val="none"/>
                <w:lang w:eastAsia="zh-CN"/>
                <w14:textFill>
                  <w14:solidFill>
                    <w14:schemeClr w14:val="tx1"/>
                  </w14:solidFill>
                </w14:textFill>
              </w:rPr>
              <w:t>河南</w:t>
            </w:r>
            <w:r>
              <w:rPr>
                <w:rFonts w:hint="default" w:ascii="Times New Roman" w:hAnsi="Times New Roman" w:cs="Times New Roman"/>
                <w:color w:val="000000" w:themeColor="text1"/>
                <w:sz w:val="24"/>
                <w:szCs w:val="24"/>
                <w:u w:val="none"/>
                <w14:textFill>
                  <w14:solidFill>
                    <w14:schemeClr w14:val="tx1"/>
                  </w14:solidFill>
                </w14:textFill>
              </w:rPr>
              <w:t>省（自治区）</w:t>
            </w:r>
            <w:r>
              <w:rPr>
                <w:rFonts w:hint="default" w:ascii="Times New Roman" w:hAnsi="Times New Roman" w:cs="Times New Roman"/>
                <w:color w:val="000000" w:themeColor="text1"/>
                <w:sz w:val="24"/>
                <w:szCs w:val="24"/>
                <w:u w:val="none"/>
                <w:lang w:eastAsia="zh-CN"/>
                <w14:textFill>
                  <w14:solidFill>
                    <w14:schemeClr w14:val="tx1"/>
                  </w14:solidFill>
                </w14:textFill>
              </w:rPr>
              <w:t>许昌</w:t>
            </w:r>
            <w:r>
              <w:rPr>
                <w:rFonts w:hint="default" w:ascii="Times New Roman" w:hAnsi="Times New Roman" w:cs="Times New Roman"/>
                <w:color w:val="000000" w:themeColor="text1"/>
                <w:sz w:val="24"/>
                <w:szCs w:val="24"/>
                <w:u w:val="none"/>
                <w14:textFill>
                  <w14:solidFill>
                    <w14:schemeClr w14:val="tx1"/>
                  </w14:solidFill>
                </w14:textFill>
              </w:rPr>
              <w:t>市</w:t>
            </w:r>
            <w:r>
              <w:rPr>
                <w:rFonts w:hint="default" w:ascii="Times New Roman" w:hAnsi="Times New Roman" w:cs="Times New Roman"/>
                <w:color w:val="000000" w:themeColor="text1"/>
                <w:sz w:val="24"/>
                <w:szCs w:val="24"/>
                <w:u w:val="none"/>
                <w:lang w:val="en-US" w:eastAsia="zh-CN"/>
                <w14:textFill>
                  <w14:solidFill>
                    <w14:schemeClr w14:val="tx1"/>
                  </w14:solidFill>
                </w14:textFill>
              </w:rPr>
              <w:t>魏都区</w:t>
            </w:r>
            <w:r>
              <w:rPr>
                <w:rFonts w:hint="default" w:ascii="Times New Roman" w:hAnsi="Times New Roman" w:cs="Times New Roman"/>
                <w:color w:val="000000" w:themeColor="text1"/>
                <w:sz w:val="24"/>
                <w:szCs w:val="24"/>
                <w:u w:val="none"/>
                <w14:textFill>
                  <w14:solidFill>
                    <w14:schemeClr w14:val="tx1"/>
                  </w14:solidFill>
                </w14:textFill>
              </w:rPr>
              <w:t>县（区）</w:t>
            </w:r>
            <w:r>
              <w:rPr>
                <w:rFonts w:hint="eastAsia" w:ascii="Times New Roman" w:hAnsi="Times New Roman" w:cs="Times New Roman"/>
                <w:color w:val="000000" w:themeColor="text1"/>
                <w:sz w:val="24"/>
                <w:szCs w:val="24"/>
                <w:u w:val="none"/>
                <w:lang w:eastAsia="zh-CN"/>
                <w14:textFill>
                  <w14:solidFill>
                    <w14:schemeClr w14:val="tx1"/>
                  </w14:solidFill>
                </w14:textFill>
              </w:rPr>
              <w:t>北外环与滨河路交叉口往北200米路东</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00" w:hRule="atLeast"/>
          <w:jc w:val="center"/>
        </w:trPr>
        <w:tc>
          <w:tcPr>
            <w:tcW w:w="924" w:type="pct"/>
            <w:tcBorders>
              <w:top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jc w:val="center"/>
              <w:textAlignment w:val="auto"/>
              <w:rPr>
                <w:rFonts w:hint="default" w:ascii="Times New Roman" w:hAnsi="Times New Roman" w:eastAsia="宋体" w:cs="Times New Roman"/>
                <w:sz w:val="24"/>
                <w:szCs w:val="24"/>
                <w:u w:val="none"/>
                <w:lang w:val="en-US" w:eastAsia="zh-CN" w:bidi="zh-CN"/>
              </w:rPr>
            </w:pPr>
            <w:r>
              <w:rPr>
                <w:rFonts w:hint="default" w:ascii="Times New Roman" w:hAnsi="Times New Roman" w:eastAsia="宋体" w:cs="Times New Roman"/>
                <w:sz w:val="24"/>
                <w:szCs w:val="24"/>
                <w:u w:val="none"/>
                <w:lang w:val="en-US" w:eastAsia="zh-CN" w:bidi="zh-CN"/>
              </w:rPr>
              <w:t>地理坐标</w:t>
            </w:r>
          </w:p>
        </w:tc>
        <w:tc>
          <w:tcPr>
            <w:tcW w:w="4075" w:type="pct"/>
            <w:gridSpan w:val="3"/>
            <w:tcBorders>
              <w:top w:val="single" w:color="000000" w:sz="4" w:space="0"/>
              <w:left w:val="single" w:color="000000" w:sz="4" w:space="0"/>
              <w:bottom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jc w:val="center"/>
              <w:textAlignment w:val="auto"/>
              <w:rPr>
                <w:rFonts w:hint="default" w:ascii="Times New Roman" w:hAnsi="Times New Roman" w:eastAsia="宋体" w:cs="Times New Roman"/>
                <w:sz w:val="24"/>
                <w:szCs w:val="24"/>
                <w:u w:val="none"/>
                <w:lang w:val="en-US" w:eastAsia="zh-CN" w:bidi="zh-CN"/>
              </w:rPr>
            </w:pPr>
            <w:r>
              <w:rPr>
                <w:rFonts w:hint="default" w:ascii="Times New Roman" w:hAnsi="Times New Roman" w:cs="Times New Roman"/>
                <w:color w:val="000000" w:themeColor="text1"/>
                <w:sz w:val="24"/>
                <w:szCs w:val="24"/>
                <w:u w:val="none"/>
                <w14:textFill>
                  <w14:solidFill>
                    <w14:schemeClr w14:val="tx1"/>
                  </w14:solidFill>
                </w14:textFill>
              </w:rPr>
              <w:t xml:space="preserve">（ </w:t>
            </w:r>
            <w:r>
              <w:rPr>
                <w:rFonts w:hint="default" w:ascii="Times New Roman" w:hAnsi="Times New Roman" w:cs="Times New Roman"/>
                <w:color w:val="000000" w:themeColor="text1"/>
                <w:sz w:val="24"/>
                <w:szCs w:val="24"/>
                <w:u w:val="none"/>
                <w:lang w:val="en-US" w:eastAsia="zh-CN"/>
                <w14:textFill>
                  <w14:solidFill>
                    <w14:schemeClr w14:val="tx1"/>
                  </w14:solidFill>
                </w14:textFill>
              </w:rPr>
              <w:t>113</w:t>
            </w:r>
            <w:r>
              <w:rPr>
                <w:rFonts w:hint="default" w:ascii="Times New Roman" w:hAnsi="Times New Roman" w:cs="Times New Roman"/>
                <w:color w:val="000000" w:themeColor="text1"/>
                <w:sz w:val="24"/>
                <w:szCs w:val="24"/>
                <w:u w:val="none"/>
                <w14:textFill>
                  <w14:solidFill>
                    <w14:schemeClr w14:val="tx1"/>
                  </w14:solidFill>
                </w14:textFill>
              </w:rPr>
              <w:t xml:space="preserve"> 度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49</w:t>
            </w:r>
            <w:r>
              <w:rPr>
                <w:rFonts w:hint="default" w:ascii="Times New Roman" w:hAnsi="Times New Roman" w:cs="Times New Roman"/>
                <w:color w:val="000000" w:themeColor="text1"/>
                <w:sz w:val="24"/>
                <w:szCs w:val="24"/>
                <w:u w:val="none"/>
                <w14:textFill>
                  <w14:solidFill>
                    <w14:schemeClr w14:val="tx1"/>
                  </w14:solidFill>
                </w14:textFill>
              </w:rPr>
              <w:t xml:space="preserve"> 分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5.959</w:t>
            </w:r>
            <w:r>
              <w:rPr>
                <w:rFonts w:hint="default" w:ascii="Times New Roman" w:hAnsi="Times New Roman" w:cs="Times New Roman"/>
                <w:color w:val="000000" w:themeColor="text1"/>
                <w:sz w:val="24"/>
                <w:szCs w:val="24"/>
                <w:u w:val="none"/>
                <w14:textFill>
                  <w14:solidFill>
                    <w14:schemeClr w14:val="tx1"/>
                  </w14:solidFill>
                </w14:textFill>
              </w:rPr>
              <w:t xml:space="preserve"> 秒，  </w:t>
            </w:r>
            <w:r>
              <w:rPr>
                <w:rFonts w:hint="default" w:ascii="Times New Roman" w:hAnsi="Times New Roman" w:cs="Times New Roman"/>
                <w:color w:val="000000" w:themeColor="text1"/>
                <w:sz w:val="24"/>
                <w:szCs w:val="24"/>
                <w:u w:val="none"/>
                <w:lang w:val="en-US" w:eastAsia="zh-CN"/>
                <w14:textFill>
                  <w14:solidFill>
                    <w14:schemeClr w14:val="tx1"/>
                  </w14:solidFill>
                </w14:textFill>
              </w:rPr>
              <w:t>34</w:t>
            </w:r>
            <w:r>
              <w:rPr>
                <w:rFonts w:hint="default" w:ascii="Times New Roman" w:hAnsi="Times New Roman" w:cs="Times New Roman"/>
                <w:color w:val="000000" w:themeColor="text1"/>
                <w:sz w:val="24"/>
                <w:szCs w:val="24"/>
                <w:u w:val="none"/>
                <w14:textFill>
                  <w14:solidFill>
                    <w14:schemeClr w14:val="tx1"/>
                  </w14:solidFill>
                </w14:textFill>
              </w:rPr>
              <w:t xml:space="preserve">  度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04</w:t>
            </w:r>
            <w:r>
              <w:rPr>
                <w:rFonts w:hint="default" w:ascii="Times New Roman" w:hAnsi="Times New Roman" w:cs="Times New Roman"/>
                <w:color w:val="000000" w:themeColor="text1"/>
                <w:sz w:val="24"/>
                <w:szCs w:val="24"/>
                <w:u w:val="none"/>
                <w14:textFill>
                  <w14:solidFill>
                    <w14:schemeClr w14:val="tx1"/>
                  </w14:solidFill>
                </w14:textFill>
              </w:rPr>
              <w:t xml:space="preserve"> 分 </w:t>
            </w:r>
            <w:r>
              <w:rPr>
                <w:rFonts w:hint="eastAsia" w:ascii="Times New Roman" w:hAnsi="Times New Roman" w:cs="Times New Roman"/>
                <w:color w:val="000000" w:themeColor="text1"/>
                <w:sz w:val="24"/>
                <w:szCs w:val="24"/>
                <w:u w:val="none"/>
                <w:lang w:val="en-US" w:eastAsia="zh-CN"/>
                <w14:textFill>
                  <w14:solidFill>
                    <w14:schemeClr w14:val="tx1"/>
                  </w14:solidFill>
                </w14:textFill>
              </w:rPr>
              <w:t>1.251</w:t>
            </w:r>
            <w:r>
              <w:rPr>
                <w:rFonts w:hint="default" w:ascii="Times New Roman" w:hAnsi="Times New Roman" w:cs="Times New Roman"/>
                <w:color w:val="000000" w:themeColor="text1"/>
                <w:sz w:val="24"/>
                <w:szCs w:val="24"/>
                <w:u w:val="none"/>
                <w14:textFill>
                  <w14:solidFill>
                    <w14:schemeClr w14:val="tx1"/>
                  </w14:solidFill>
                </w14:textFill>
              </w:rPr>
              <w:t>秒）</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30" w:hRule="atLeast"/>
          <w:jc w:val="center"/>
        </w:trPr>
        <w:tc>
          <w:tcPr>
            <w:tcW w:w="924" w:type="pct"/>
            <w:tcBorders>
              <w:top w:val="single" w:color="000000" w:sz="4" w:space="0"/>
              <w:bottom w:val="single" w:color="000000" w:sz="4" w:space="0"/>
              <w:right w:val="single" w:color="000000" w:sz="4" w:space="0"/>
            </w:tcBorders>
            <w:vAlign w:val="center"/>
          </w:tcPr>
          <w:p>
            <w:pPr>
              <w:pStyle w:val="44"/>
              <w:keepNext w:val="0"/>
              <w:keepLines w:val="0"/>
              <w:pageBreakBefore w:val="0"/>
              <w:widowControl w:val="0"/>
              <w:numPr>
                <w:ilvl w:val="0"/>
                <w:numId w:val="0"/>
              </w:numPr>
              <w:suppressLineNumbers w:val="0"/>
              <w:tabs>
                <w:tab w:val="left" w:pos="200"/>
              </w:tabs>
              <w:kinsoku/>
              <w:wordWrap/>
              <w:overflowPunct/>
              <w:topLinePunct w:val="0"/>
              <w:autoSpaceDE w:val="0"/>
              <w:autoSpaceDN/>
              <w:bidi w:val="0"/>
              <w:adjustRightInd/>
              <w:snapToGrid/>
              <w:spacing w:before="0" w:beforeAutospacing="0" w:after="0" w:afterAutospacing="0" w:line="240" w:lineRule="auto"/>
              <w:ind w:leftChars="0" w:right="0" w:rightChars="0"/>
              <w:jc w:val="center"/>
              <w:textAlignment w:val="auto"/>
              <w:rPr>
                <w:rFonts w:hint="default" w:ascii="Times New Roman" w:hAnsi="Times New Roman"/>
                <w:spacing w:val="-3"/>
                <w:sz w:val="24"/>
                <w:szCs w:val="24"/>
                <w:u w:val="none"/>
                <w:lang w:val="en-US" w:eastAsia="zh-CN"/>
              </w:rPr>
            </w:pPr>
            <w:r>
              <w:rPr>
                <w:rFonts w:hint="default" w:ascii="Times New Roman" w:hAnsi="Times New Roman"/>
                <w:spacing w:val="-3"/>
                <w:sz w:val="24"/>
                <w:szCs w:val="24"/>
                <w:u w:val="none"/>
                <w:lang w:val="en-US" w:eastAsia="zh-CN"/>
              </w:rPr>
              <w:t>国民经济行业类别</w:t>
            </w:r>
          </w:p>
        </w:tc>
        <w:tc>
          <w:tcPr>
            <w:tcW w:w="1346" w:type="pc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suppressLineNumbers w:val="0"/>
              <w:kinsoku/>
              <w:wordWrap/>
              <w:overflowPunct/>
              <w:topLinePunct w:val="0"/>
              <w:autoSpaceDE w:val="0"/>
              <w:bidi w:val="0"/>
              <w:adjustRightInd/>
              <w:snapToGrid/>
              <w:spacing w:beforeAutospacing="0" w:afterAutospacing="0" w:line="240" w:lineRule="auto"/>
              <w:jc w:val="center"/>
              <w:textAlignment w:val="auto"/>
              <w:rPr>
                <w:rFonts w:hint="default" w:ascii="Times New Roman" w:hAnsi="Times New Roman" w:eastAsia="宋体" w:cs="宋体"/>
                <w:spacing w:val="-3"/>
                <w:sz w:val="24"/>
                <w:szCs w:val="24"/>
                <w:u w:val="none"/>
                <w:lang w:val="en-US" w:eastAsia="zh-CN" w:bidi="zh-CN"/>
              </w:rPr>
            </w:pPr>
            <w:r>
              <w:rPr>
                <w:rFonts w:hint="eastAsia" w:ascii="Times New Roman" w:hAnsi="Times New Roman" w:cs="Times New Roman"/>
                <w:sz w:val="24"/>
                <w:szCs w:val="24"/>
                <w:u w:val="none"/>
                <w:lang w:val="en-US" w:eastAsia="zh-CN" w:bidi="zh-CN"/>
              </w:rPr>
              <w:t>C1392</w:t>
            </w:r>
            <w:r>
              <w:rPr>
                <w:rFonts w:hint="default" w:ascii="Times New Roman" w:hAnsi="Times New Roman" w:eastAsia="宋体" w:cs="Times New Roman"/>
                <w:sz w:val="24"/>
                <w:szCs w:val="24"/>
                <w:u w:val="none"/>
                <w:lang w:val="en-US" w:eastAsia="zh-CN" w:bidi="zh-CN"/>
              </w:rPr>
              <w:t xml:space="preserve"> </w:t>
            </w:r>
            <w:r>
              <w:rPr>
                <w:rFonts w:hint="eastAsia" w:ascii="Times New Roman" w:hAnsi="Times New Roman" w:cs="Times New Roman"/>
                <w:sz w:val="24"/>
                <w:szCs w:val="24"/>
                <w:u w:val="none"/>
                <w:lang w:val="en-US" w:eastAsia="zh-CN" w:bidi="zh-CN"/>
              </w:rPr>
              <w:t>豆制品</w:t>
            </w:r>
            <w:r>
              <w:rPr>
                <w:rFonts w:hint="eastAsia" w:ascii="Times New Roman" w:hAnsi="Times New Roman" w:eastAsia="宋体" w:cs="Times New Roman"/>
                <w:sz w:val="24"/>
                <w:szCs w:val="24"/>
                <w:u w:val="none"/>
                <w:lang w:val="en-US" w:eastAsia="zh-CN" w:bidi="zh-CN"/>
              </w:rPr>
              <w:t>制造</w:t>
            </w:r>
          </w:p>
        </w:tc>
        <w:tc>
          <w:tcPr>
            <w:tcW w:w="1036" w:type="pct"/>
            <w:tcBorders>
              <w:top w:val="single" w:color="000000" w:sz="4" w:space="0"/>
              <w:left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jc w:val="center"/>
              <w:textAlignment w:val="auto"/>
              <w:rPr>
                <w:rFonts w:hint="eastAsia" w:ascii="Times New Roman" w:hAnsi="Times New Roman" w:eastAsia="宋体" w:cs="Times New Roman"/>
                <w:sz w:val="24"/>
                <w:szCs w:val="24"/>
                <w:u w:val="none"/>
                <w:lang w:val="en-US" w:eastAsia="zh-CN" w:bidi="zh-CN"/>
              </w:rPr>
            </w:pPr>
            <w:r>
              <w:rPr>
                <w:rFonts w:hint="default" w:ascii="Times New Roman" w:hAnsi="Times New Roman" w:eastAsia="宋体" w:cs="Times New Roman"/>
                <w:sz w:val="24"/>
                <w:szCs w:val="24"/>
                <w:u w:val="none"/>
                <w:lang w:val="en-US" w:eastAsia="zh-CN" w:bidi="zh-CN"/>
              </w:rPr>
              <w:t>建设项目行业</w:t>
            </w:r>
            <w:r>
              <w:rPr>
                <w:rFonts w:hint="eastAsia" w:ascii="Times New Roman" w:hAnsi="Times New Roman" w:eastAsia="宋体" w:cs="Times New Roman"/>
                <w:sz w:val="24"/>
                <w:szCs w:val="24"/>
                <w:u w:val="none"/>
                <w:lang w:val="en-US" w:eastAsia="zh-CN" w:bidi="zh-CN"/>
              </w:rPr>
              <w:t>类别</w:t>
            </w:r>
          </w:p>
        </w:tc>
        <w:tc>
          <w:tcPr>
            <w:tcW w:w="1693" w:type="pct"/>
            <w:tcBorders>
              <w:top w:val="single" w:color="000000" w:sz="4" w:space="0"/>
              <w:left w:val="single" w:color="000000" w:sz="4" w:space="0"/>
              <w:bottom w:val="single" w:color="000000" w:sz="4" w:space="0"/>
            </w:tcBorders>
            <w:vAlign w:val="center"/>
          </w:tcPr>
          <w:p>
            <w:pPr>
              <w:keepNext w:val="0"/>
              <w:keepLines w:val="0"/>
              <w:widowControl/>
              <w:suppressLineNumbers w:val="0"/>
              <w:spacing w:beforeAutospacing="0" w:afterAutospacing="0"/>
              <w:jc w:val="left"/>
              <w:rPr>
                <w:rFonts w:hint="default" w:ascii="Times New Roman" w:hAnsi="Times New Roman" w:eastAsia="宋体" w:cs="Times New Roman"/>
                <w:sz w:val="24"/>
                <w:szCs w:val="24"/>
                <w:u w:val="none"/>
                <w:lang w:val="en-US" w:eastAsia="zh-CN" w:bidi="zh-CN"/>
              </w:rPr>
            </w:pPr>
            <w:r>
              <w:rPr>
                <w:rFonts w:hint="default" w:ascii="Times New Roman" w:hAnsi="Times New Roman" w:eastAsia="宋体" w:cs="Times New Roman"/>
                <w:sz w:val="24"/>
                <w:szCs w:val="24"/>
                <w:u w:val="none"/>
                <w:lang w:val="en-US" w:eastAsia="zh-CN" w:bidi="zh-CN"/>
              </w:rPr>
              <w:t>十、农副食品加工业13</w:t>
            </w:r>
            <w:r>
              <w:rPr>
                <w:rFonts w:hint="eastAsia" w:ascii="Times New Roman" w:hAnsi="Times New Roman" w:eastAsia="宋体" w:cs="Times New Roman"/>
                <w:sz w:val="24"/>
                <w:szCs w:val="24"/>
                <w:u w:val="none"/>
                <w:lang w:val="en-US" w:eastAsia="zh-CN" w:bidi="zh-CN"/>
              </w:rPr>
              <w:t>，20、其他农副食品加工139*，豆制品制造</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56" w:hRule="atLeast"/>
          <w:jc w:val="center"/>
        </w:trPr>
        <w:tc>
          <w:tcPr>
            <w:tcW w:w="924" w:type="pct"/>
            <w:tcBorders>
              <w:top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sz w:val="24"/>
                <w:szCs w:val="24"/>
                <w:u w:val="none"/>
              </w:rPr>
            </w:pPr>
            <w:r>
              <w:rPr>
                <w:rFonts w:hint="default" w:ascii="Times New Roman" w:hAnsi="Times New Roman"/>
                <w:sz w:val="24"/>
                <w:szCs w:val="24"/>
                <w:u w:val="none"/>
              </w:rPr>
              <w:t>建设性质</w:t>
            </w:r>
          </w:p>
        </w:tc>
        <w:tc>
          <w:tcPr>
            <w:tcW w:w="1346" w:type="pct"/>
            <w:tcBorders>
              <w:top w:val="single" w:color="000000" w:sz="4" w:space="0"/>
              <w:left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9"/>
              <w:jc w:val="both"/>
              <w:textAlignment w:val="auto"/>
              <w:rPr>
                <w:rFonts w:hint="default" w:ascii="Times New Roman" w:hAnsi="Times New Roman"/>
                <w:sz w:val="24"/>
                <w:szCs w:val="24"/>
                <w:u w:val="none"/>
              </w:rPr>
            </w:pPr>
            <w:r>
              <w:rPr>
                <w:rFonts w:hint="eastAsia" w:ascii="Times New Roman" w:hAnsi="Times New Roman"/>
                <w:sz w:val="24"/>
                <w:szCs w:val="24"/>
                <w:u w:val="none"/>
                <w:lang w:eastAsia="zh-CN"/>
              </w:rPr>
              <w:sym w:font="Wingdings" w:char="00FE"/>
            </w:r>
            <w:r>
              <w:rPr>
                <w:rFonts w:hint="default" w:ascii="Times New Roman" w:hAnsi="Times New Roman"/>
                <w:sz w:val="24"/>
                <w:szCs w:val="24"/>
                <w:u w:val="none"/>
              </w:rPr>
              <w:t>新建（迁建）</w:t>
            </w:r>
          </w:p>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9"/>
              <w:jc w:val="both"/>
              <w:textAlignment w:val="auto"/>
              <w:rPr>
                <w:rFonts w:hint="default" w:ascii="Times New Roman" w:hAnsi="Times New Roman"/>
                <w:sz w:val="24"/>
                <w:szCs w:val="24"/>
                <w:u w:val="none"/>
              </w:rPr>
            </w:pPr>
            <w:r>
              <w:rPr>
                <w:rFonts w:hint="eastAsia" w:ascii="Times New Roman" w:hAnsi="Times New Roman"/>
                <w:sz w:val="24"/>
                <w:szCs w:val="24"/>
                <w:u w:val="none"/>
                <w:lang w:eastAsia="zh-CN"/>
              </w:rPr>
              <w:sym w:font="Wingdings" w:char="00A8"/>
            </w:r>
            <w:r>
              <w:rPr>
                <w:rFonts w:hint="default" w:ascii="Times New Roman" w:hAnsi="Times New Roman"/>
                <w:spacing w:val="-1"/>
                <w:sz w:val="24"/>
                <w:szCs w:val="24"/>
                <w:u w:val="none"/>
              </w:rPr>
              <w:t>改建</w:t>
            </w:r>
          </w:p>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9"/>
              <w:jc w:val="both"/>
              <w:textAlignment w:val="auto"/>
              <w:rPr>
                <w:rFonts w:hint="eastAsia" w:ascii="Times New Roman" w:hAnsi="Times New Roman" w:eastAsia="宋体"/>
                <w:sz w:val="24"/>
                <w:szCs w:val="24"/>
                <w:u w:val="none"/>
                <w:lang w:val="en-US" w:eastAsia="zh-CN"/>
              </w:rPr>
            </w:pPr>
            <w:r>
              <w:rPr>
                <w:rFonts w:hint="eastAsia" w:ascii="Times New Roman" w:hAnsi="Times New Roman"/>
                <w:sz w:val="24"/>
                <w:szCs w:val="24"/>
                <w:u w:val="none"/>
                <w:lang w:eastAsia="zh-CN"/>
              </w:rPr>
              <w:sym w:font="Wingdings" w:char="00A8"/>
            </w:r>
            <w:r>
              <w:rPr>
                <w:rFonts w:hint="eastAsia" w:ascii="Times New Roman" w:hAnsi="Times New Roman"/>
                <w:spacing w:val="-1"/>
                <w:sz w:val="24"/>
                <w:szCs w:val="24"/>
                <w:u w:val="none"/>
                <w:lang w:eastAsia="zh-CN"/>
              </w:rPr>
              <w:t>扩建</w:t>
            </w:r>
          </w:p>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9"/>
              <w:jc w:val="both"/>
              <w:textAlignment w:val="auto"/>
              <w:rPr>
                <w:rFonts w:hint="default" w:ascii="Times New Roman" w:hAnsi="Times New Roman"/>
                <w:sz w:val="24"/>
                <w:szCs w:val="24"/>
                <w:u w:val="none"/>
              </w:rPr>
            </w:pPr>
            <w:r>
              <w:rPr>
                <w:rFonts w:hint="eastAsia" w:ascii="Times New Roman" w:hAnsi="Times New Roman"/>
                <w:spacing w:val="-1"/>
                <w:sz w:val="24"/>
                <w:szCs w:val="24"/>
                <w:u w:val="none"/>
                <w:lang w:eastAsia="zh-CN"/>
              </w:rPr>
              <w:sym w:font="Wingdings" w:char="00A8"/>
            </w:r>
            <w:r>
              <w:rPr>
                <w:rFonts w:hint="default" w:ascii="Times New Roman" w:hAnsi="Times New Roman"/>
                <w:sz w:val="24"/>
                <w:szCs w:val="24"/>
                <w:u w:val="none"/>
              </w:rPr>
              <w:t>技术改造</w:t>
            </w:r>
          </w:p>
        </w:tc>
        <w:tc>
          <w:tcPr>
            <w:tcW w:w="1036" w:type="pct"/>
            <w:tcBorders>
              <w:top w:val="single" w:color="000000" w:sz="4" w:space="0"/>
              <w:left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sz w:val="24"/>
                <w:szCs w:val="24"/>
                <w:u w:val="none"/>
              </w:rPr>
            </w:pPr>
            <w:r>
              <w:rPr>
                <w:rFonts w:hint="default" w:ascii="Times New Roman" w:hAnsi="Times New Roman"/>
                <w:sz w:val="24"/>
                <w:szCs w:val="24"/>
                <w:u w:val="none"/>
              </w:rPr>
              <w:t>建设项目</w:t>
            </w:r>
          </w:p>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sz w:val="24"/>
                <w:szCs w:val="24"/>
                <w:u w:val="none"/>
              </w:rPr>
            </w:pPr>
            <w:r>
              <w:rPr>
                <w:rFonts w:hint="default" w:ascii="Times New Roman" w:hAnsi="Times New Roman"/>
                <w:sz w:val="24"/>
                <w:szCs w:val="24"/>
                <w:u w:val="none"/>
              </w:rPr>
              <w:t>申报情形</w:t>
            </w:r>
          </w:p>
        </w:tc>
        <w:tc>
          <w:tcPr>
            <w:tcW w:w="1693" w:type="pct"/>
            <w:tcBorders>
              <w:top w:val="single" w:color="000000" w:sz="4" w:space="0"/>
              <w:left w:val="single" w:color="000000" w:sz="4" w:space="0"/>
              <w:bottom w:val="single" w:color="000000" w:sz="4" w:space="0"/>
            </w:tcBorders>
            <w:vAlign w:val="center"/>
          </w:tcPr>
          <w:p>
            <w:pPr>
              <w:pStyle w:val="44"/>
              <w:keepNext w:val="0"/>
              <w:keepLines w:val="0"/>
              <w:pageBreakBefore w:val="0"/>
              <w:widowControl w:val="0"/>
              <w:numPr>
                <w:ilvl w:val="0"/>
                <w:numId w:val="0"/>
              </w:numPr>
              <w:suppressLineNumbers w:val="0"/>
              <w:tabs>
                <w:tab w:val="left" w:pos="200"/>
              </w:tabs>
              <w:kinsoku/>
              <w:wordWrap/>
              <w:overflowPunct/>
              <w:topLinePunct w:val="0"/>
              <w:autoSpaceDE w:val="0"/>
              <w:autoSpaceDN/>
              <w:bidi w:val="0"/>
              <w:adjustRightInd/>
              <w:snapToGrid/>
              <w:spacing w:before="0" w:beforeAutospacing="0" w:after="0" w:afterAutospacing="0" w:line="240" w:lineRule="auto"/>
              <w:ind w:left="9" w:leftChars="0" w:right="0" w:rightChars="0"/>
              <w:jc w:val="both"/>
              <w:textAlignment w:val="auto"/>
              <w:rPr>
                <w:rFonts w:hint="default" w:ascii="Times New Roman" w:hAnsi="Times New Roman"/>
                <w:sz w:val="24"/>
                <w:szCs w:val="24"/>
                <w:u w:val="none"/>
              </w:rPr>
            </w:pPr>
            <w:r>
              <w:rPr>
                <w:rFonts w:hint="eastAsia" w:ascii="Times New Roman" w:hAnsi="Times New Roman"/>
                <w:spacing w:val="-1"/>
                <w:sz w:val="24"/>
                <w:szCs w:val="24"/>
                <w:u w:val="none"/>
                <w:lang w:eastAsia="zh-CN"/>
              </w:rPr>
              <w:sym w:font="Wingdings" w:char="00FE"/>
            </w:r>
            <w:r>
              <w:rPr>
                <w:rFonts w:hint="default" w:ascii="Times New Roman" w:hAnsi="Times New Roman"/>
                <w:spacing w:val="-3"/>
                <w:sz w:val="24"/>
                <w:szCs w:val="24"/>
                <w:u w:val="none"/>
              </w:rPr>
              <w:t>首次申报项目</w:t>
            </w:r>
          </w:p>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10" w:right="-29"/>
              <w:jc w:val="both"/>
              <w:textAlignment w:val="auto"/>
              <w:rPr>
                <w:rFonts w:hint="default" w:ascii="Times New Roman" w:hAnsi="Times New Roman"/>
                <w:sz w:val="24"/>
                <w:szCs w:val="24"/>
                <w:u w:val="none"/>
              </w:rPr>
            </w:pPr>
            <w:r>
              <w:rPr>
                <w:rFonts w:hint="eastAsia" w:ascii="Times New Roman" w:hAnsi="Times New Roman"/>
                <w:sz w:val="24"/>
                <w:szCs w:val="24"/>
                <w:u w:val="none"/>
                <w:lang w:eastAsia="zh-CN"/>
              </w:rPr>
              <w:sym w:font="Wingdings" w:char="00A8"/>
            </w:r>
            <w:r>
              <w:rPr>
                <w:rFonts w:hint="default" w:ascii="Times New Roman" w:hAnsi="Times New Roman"/>
                <w:spacing w:val="-3"/>
                <w:sz w:val="24"/>
                <w:szCs w:val="24"/>
                <w:u w:val="none"/>
              </w:rPr>
              <w:t>不予批准后再次申报项目</w:t>
            </w:r>
          </w:p>
          <w:p>
            <w:pPr>
              <w:pStyle w:val="44"/>
              <w:keepNext w:val="0"/>
              <w:keepLines w:val="0"/>
              <w:pageBreakBefore w:val="0"/>
              <w:widowControl w:val="0"/>
              <w:numPr>
                <w:ilvl w:val="0"/>
                <w:numId w:val="0"/>
              </w:numPr>
              <w:suppressLineNumbers w:val="0"/>
              <w:tabs>
                <w:tab w:val="left" w:pos="200"/>
              </w:tabs>
              <w:kinsoku/>
              <w:wordWrap/>
              <w:overflowPunct/>
              <w:topLinePunct w:val="0"/>
              <w:autoSpaceDE w:val="0"/>
              <w:autoSpaceDN/>
              <w:bidi w:val="0"/>
              <w:adjustRightInd/>
              <w:snapToGrid/>
              <w:spacing w:before="0" w:beforeAutospacing="0" w:after="0" w:afterAutospacing="0" w:line="240" w:lineRule="auto"/>
              <w:ind w:leftChars="0" w:right="0" w:rightChars="0"/>
              <w:jc w:val="both"/>
              <w:textAlignment w:val="auto"/>
              <w:rPr>
                <w:rFonts w:hint="default" w:ascii="Times New Roman" w:hAnsi="Times New Roman"/>
                <w:sz w:val="24"/>
                <w:szCs w:val="24"/>
                <w:u w:val="none"/>
              </w:rPr>
            </w:pPr>
            <w:r>
              <w:rPr>
                <w:rFonts w:hint="eastAsia" w:ascii="Times New Roman" w:hAnsi="Times New Roman"/>
                <w:sz w:val="24"/>
                <w:szCs w:val="24"/>
                <w:u w:val="none"/>
                <w:lang w:eastAsia="zh-CN"/>
              </w:rPr>
              <w:sym w:font="Wingdings" w:char="00A8"/>
            </w:r>
            <w:r>
              <w:rPr>
                <w:rFonts w:hint="default" w:ascii="Times New Roman" w:hAnsi="Times New Roman"/>
                <w:spacing w:val="-3"/>
                <w:sz w:val="24"/>
                <w:szCs w:val="24"/>
                <w:u w:val="none"/>
              </w:rPr>
              <w:t>超五年重新审核项目</w:t>
            </w:r>
          </w:p>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10"/>
              <w:jc w:val="both"/>
              <w:textAlignment w:val="auto"/>
              <w:rPr>
                <w:rFonts w:hint="default" w:ascii="Times New Roman" w:hAnsi="Times New Roman"/>
                <w:sz w:val="24"/>
                <w:szCs w:val="24"/>
                <w:u w:val="none"/>
              </w:rPr>
            </w:pPr>
            <w:r>
              <w:rPr>
                <w:rFonts w:hint="eastAsia" w:ascii="Times New Roman" w:hAnsi="Times New Roman"/>
                <w:sz w:val="24"/>
                <w:szCs w:val="24"/>
                <w:u w:val="none"/>
                <w:lang w:eastAsia="zh-CN"/>
              </w:rPr>
              <w:sym w:font="Wingdings" w:char="00A8"/>
            </w:r>
            <w:r>
              <w:rPr>
                <w:rFonts w:hint="default" w:ascii="Times New Roman" w:hAnsi="Times New Roman"/>
                <w:spacing w:val="-3"/>
                <w:sz w:val="24"/>
                <w:szCs w:val="24"/>
                <w:u w:val="none"/>
              </w:rPr>
              <w:t>重大变动重新报批项目</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4" w:hRule="atLeast"/>
          <w:jc w:val="center"/>
        </w:trPr>
        <w:tc>
          <w:tcPr>
            <w:tcW w:w="924" w:type="pct"/>
            <w:tcBorders>
              <w:top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sz w:val="24"/>
                <w:szCs w:val="24"/>
                <w:u w:val="none"/>
              </w:rPr>
            </w:pPr>
            <w:r>
              <w:rPr>
                <w:rFonts w:hint="default" w:ascii="Times New Roman" w:hAnsi="Times New Roman"/>
                <w:spacing w:val="-17"/>
                <w:sz w:val="24"/>
                <w:szCs w:val="24"/>
                <w:u w:val="none"/>
              </w:rPr>
              <w:t>项目审批（核准/备案）部门（选填）</w:t>
            </w:r>
          </w:p>
        </w:tc>
        <w:tc>
          <w:tcPr>
            <w:tcW w:w="1346" w:type="pct"/>
            <w:tcBorders>
              <w:top w:val="single" w:color="000000" w:sz="4" w:space="0"/>
              <w:left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sz w:val="24"/>
                <w:szCs w:val="24"/>
                <w:u w:val="none"/>
                <w:lang w:val="en-US" w:eastAsia="zh-CN"/>
              </w:rPr>
            </w:pPr>
            <w:r>
              <w:rPr>
                <w:rFonts w:hint="eastAsia" w:ascii="Times New Roman" w:hAnsi="Times New Roman"/>
                <w:color w:val="000000" w:themeColor="text1"/>
                <w:sz w:val="24"/>
                <w:szCs w:val="24"/>
                <w:u w:val="none"/>
                <w:lang w:val="en-US" w:eastAsia="zh-CN"/>
                <w14:textFill>
                  <w14:solidFill>
                    <w14:schemeClr w14:val="tx1"/>
                  </w14:solidFill>
                </w14:textFill>
              </w:rPr>
              <w:t>许昌魏都区先进制造业开发区管理委员会</w:t>
            </w:r>
          </w:p>
        </w:tc>
        <w:tc>
          <w:tcPr>
            <w:tcW w:w="1036" w:type="pct"/>
            <w:tcBorders>
              <w:top w:val="single" w:color="000000" w:sz="4" w:space="0"/>
              <w:left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项目审批（核准/备案）文号（选填）</w:t>
            </w:r>
          </w:p>
        </w:tc>
        <w:tc>
          <w:tcPr>
            <w:tcW w:w="1693" w:type="pct"/>
            <w:tcBorders>
              <w:top w:val="single" w:color="000000" w:sz="4" w:space="0"/>
              <w:left w:val="single" w:color="000000" w:sz="4" w:space="0"/>
              <w:bottom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2307-411002-04-01-346771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68" w:hRule="atLeast"/>
          <w:jc w:val="center"/>
        </w:trPr>
        <w:tc>
          <w:tcPr>
            <w:tcW w:w="924" w:type="pct"/>
            <w:tcBorders>
              <w:top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color w:val="000000" w:themeColor="text1"/>
                <w:sz w:val="24"/>
                <w:szCs w:val="24"/>
                <w:u w:val="none"/>
                <w14:textFill>
                  <w14:solidFill>
                    <w14:schemeClr w14:val="tx1"/>
                  </w14:solidFill>
                </w14:textFill>
              </w:rPr>
            </w:pPr>
            <w:r>
              <w:rPr>
                <w:rFonts w:hint="default" w:ascii="Times New Roman" w:hAnsi="Times New Roman"/>
                <w:color w:val="000000" w:themeColor="text1"/>
                <w:sz w:val="24"/>
                <w:szCs w:val="24"/>
                <w:u w:val="none"/>
                <w14:textFill>
                  <w14:solidFill>
                    <w14:schemeClr w14:val="tx1"/>
                  </w14:solidFill>
                </w14:textFill>
              </w:rPr>
              <w:t>总投资（万元）</w:t>
            </w:r>
          </w:p>
        </w:tc>
        <w:tc>
          <w:tcPr>
            <w:tcW w:w="1346" w:type="pct"/>
            <w:tcBorders>
              <w:top w:val="single" w:color="000000" w:sz="4" w:space="0"/>
              <w:left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8000</w:t>
            </w:r>
          </w:p>
        </w:tc>
        <w:tc>
          <w:tcPr>
            <w:tcW w:w="1036" w:type="pct"/>
            <w:tcBorders>
              <w:top w:val="single" w:color="000000" w:sz="4" w:space="0"/>
              <w:left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环保投资（万元）</w:t>
            </w:r>
          </w:p>
        </w:tc>
        <w:tc>
          <w:tcPr>
            <w:tcW w:w="1693" w:type="pct"/>
            <w:tcBorders>
              <w:top w:val="single" w:color="000000" w:sz="4" w:space="0"/>
              <w:left w:val="single" w:color="000000" w:sz="4" w:space="0"/>
              <w:bottom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105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0" w:hRule="atLeast"/>
          <w:jc w:val="center"/>
        </w:trPr>
        <w:tc>
          <w:tcPr>
            <w:tcW w:w="924" w:type="pct"/>
            <w:tcBorders>
              <w:top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color w:val="000000" w:themeColor="text1"/>
                <w:sz w:val="24"/>
                <w:szCs w:val="24"/>
                <w:u w:val="none"/>
                <w14:textFill>
                  <w14:solidFill>
                    <w14:schemeClr w14:val="tx1"/>
                  </w14:solidFill>
                </w14:textFill>
              </w:rPr>
            </w:pPr>
            <w:r>
              <w:rPr>
                <w:rFonts w:hint="default" w:ascii="Times New Roman" w:hAnsi="Times New Roman"/>
                <w:color w:val="000000" w:themeColor="text1"/>
                <w:sz w:val="24"/>
                <w:szCs w:val="24"/>
                <w:u w:val="none"/>
                <w14:textFill>
                  <w14:solidFill>
                    <w14:schemeClr w14:val="tx1"/>
                  </w14:solidFill>
                </w14:textFill>
              </w:rPr>
              <w:t>环保投资占比（%）</w:t>
            </w:r>
          </w:p>
        </w:tc>
        <w:tc>
          <w:tcPr>
            <w:tcW w:w="1346" w:type="pct"/>
            <w:tcBorders>
              <w:top w:val="single" w:color="000000" w:sz="4" w:space="0"/>
              <w:left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1.31</w:t>
            </w:r>
          </w:p>
        </w:tc>
        <w:tc>
          <w:tcPr>
            <w:tcW w:w="1036" w:type="pct"/>
            <w:tcBorders>
              <w:top w:val="single" w:color="000000" w:sz="4" w:space="0"/>
              <w:left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施工工期</w:t>
            </w:r>
          </w:p>
        </w:tc>
        <w:tc>
          <w:tcPr>
            <w:tcW w:w="1693" w:type="pct"/>
            <w:tcBorders>
              <w:top w:val="single" w:color="000000" w:sz="4" w:space="0"/>
              <w:left w:val="single" w:color="000000" w:sz="4" w:space="0"/>
              <w:bottom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6个月</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924" w:type="pct"/>
            <w:tcBorders>
              <w:top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color w:val="000000" w:themeColor="text1"/>
                <w:sz w:val="24"/>
                <w:szCs w:val="24"/>
                <w:u w:val="none"/>
                <w14:textFill>
                  <w14:solidFill>
                    <w14:schemeClr w14:val="tx1"/>
                  </w14:solidFill>
                </w14:textFill>
              </w:rPr>
            </w:pPr>
            <w:r>
              <w:rPr>
                <w:rFonts w:hint="default" w:ascii="Times New Roman" w:hAnsi="Times New Roman"/>
                <w:color w:val="000000" w:themeColor="text1"/>
                <w:sz w:val="24"/>
                <w:szCs w:val="24"/>
                <w:u w:val="none"/>
                <w14:textFill>
                  <w14:solidFill>
                    <w14:schemeClr w14:val="tx1"/>
                  </w14:solidFill>
                </w14:textFill>
              </w:rPr>
              <w:t>是否开工建设</w:t>
            </w:r>
          </w:p>
        </w:tc>
        <w:tc>
          <w:tcPr>
            <w:tcW w:w="1346" w:type="pct"/>
            <w:tcBorders>
              <w:top w:val="single" w:color="000000" w:sz="4" w:space="0"/>
              <w:left w:val="single" w:color="000000" w:sz="4" w:space="0"/>
              <w:bottom w:val="single" w:color="000000" w:sz="4" w:space="0"/>
              <w:right w:val="single" w:color="000000" w:sz="4" w:space="0"/>
            </w:tcBorders>
            <w:vAlign w:val="center"/>
          </w:tcPr>
          <w:p>
            <w:pPr>
              <w:pStyle w:val="44"/>
              <w:keepNext w:val="0"/>
              <w:keepLines w:val="0"/>
              <w:pageBreakBefore w:val="0"/>
              <w:widowControl w:val="0"/>
              <w:numPr>
                <w:ilvl w:val="0"/>
                <w:numId w:val="0"/>
              </w:numPr>
              <w:suppressLineNumbers w:val="0"/>
              <w:tabs>
                <w:tab w:val="left" w:pos="199"/>
              </w:tabs>
              <w:kinsoku/>
              <w:wordWrap/>
              <w:overflowPunct/>
              <w:topLinePunct w:val="0"/>
              <w:autoSpaceDE w:val="0"/>
              <w:autoSpaceDN/>
              <w:bidi w:val="0"/>
              <w:adjustRightInd/>
              <w:snapToGrid/>
              <w:spacing w:before="0" w:beforeAutospacing="0" w:after="0" w:afterAutospacing="0" w:line="240" w:lineRule="auto"/>
              <w:ind w:left="8" w:leftChars="0" w:right="0" w:rightChars="0" w:firstLine="238" w:firstLineChars="100"/>
              <w:jc w:val="both"/>
              <w:textAlignment w:val="auto"/>
              <w:rPr>
                <w:rFonts w:hint="default" w:ascii="Times New Roman" w:hAnsi="Times New Roman"/>
                <w:color w:val="000000" w:themeColor="text1"/>
                <w:sz w:val="24"/>
                <w:szCs w:val="24"/>
                <w:u w:val="none"/>
                <w14:textFill>
                  <w14:solidFill>
                    <w14:schemeClr w14:val="tx1"/>
                  </w14:solidFill>
                </w14:textFill>
              </w:rPr>
            </w:pPr>
            <w:r>
              <w:rPr>
                <w:rFonts w:hint="eastAsia" w:ascii="Times New Roman" w:hAnsi="Times New Roman"/>
                <w:color w:val="000000" w:themeColor="text1"/>
                <w:spacing w:val="-1"/>
                <w:sz w:val="24"/>
                <w:szCs w:val="24"/>
                <w:u w:val="none"/>
                <w:lang w:eastAsia="zh-CN"/>
                <w14:textFill>
                  <w14:solidFill>
                    <w14:schemeClr w14:val="tx1"/>
                  </w14:solidFill>
                </w14:textFill>
              </w:rPr>
              <w:sym w:font="Wingdings" w:char="00FE"/>
            </w:r>
            <w:r>
              <w:rPr>
                <w:rFonts w:hint="default" w:ascii="Times New Roman" w:hAnsi="Times New Roman"/>
                <w:color w:val="000000" w:themeColor="text1"/>
                <w:spacing w:val="-3"/>
                <w:sz w:val="24"/>
                <w:szCs w:val="24"/>
                <w:u w:val="none"/>
                <w14:textFill>
                  <w14:solidFill>
                    <w14:schemeClr w14:val="tx1"/>
                  </w14:solidFill>
                </w14:textFill>
              </w:rPr>
              <w:t>否</w:t>
            </w:r>
          </w:p>
          <w:p>
            <w:pPr>
              <w:pStyle w:val="44"/>
              <w:keepNext w:val="0"/>
              <w:keepLines w:val="0"/>
              <w:pageBreakBefore w:val="0"/>
              <w:widowControl w:val="0"/>
              <w:numPr>
                <w:ilvl w:val="0"/>
                <w:numId w:val="0"/>
              </w:numPr>
              <w:suppressLineNumbers w:val="0"/>
              <w:tabs>
                <w:tab w:val="left" w:pos="199"/>
              </w:tabs>
              <w:kinsoku/>
              <w:wordWrap/>
              <w:overflowPunct/>
              <w:topLinePunct w:val="0"/>
              <w:autoSpaceDE w:val="0"/>
              <w:autoSpaceDN/>
              <w:bidi w:val="0"/>
              <w:adjustRightInd/>
              <w:snapToGrid/>
              <w:spacing w:before="0" w:beforeAutospacing="0" w:after="0" w:afterAutospacing="0" w:line="240" w:lineRule="auto"/>
              <w:ind w:left="6" w:leftChars="0" w:right="0" w:rightChars="0" w:firstLine="240" w:firstLineChars="100"/>
              <w:jc w:val="both"/>
              <w:textAlignment w:val="auto"/>
              <w:rPr>
                <w:rFonts w:hint="default" w:ascii="Times New Roman" w:hAnsi="Times New Roman"/>
                <w:color w:val="000000" w:themeColor="text1"/>
                <w:sz w:val="24"/>
                <w:szCs w:val="24"/>
                <w:u w:val="none"/>
                <w14:textFill>
                  <w14:solidFill>
                    <w14:schemeClr w14:val="tx1"/>
                  </w14:solidFill>
                </w14:textFill>
              </w:rPr>
            </w:pPr>
            <w:r>
              <w:rPr>
                <w:rFonts w:hint="eastAsia" w:ascii="Times New Roman" w:hAnsi="Times New Roman"/>
                <w:color w:val="000000" w:themeColor="text1"/>
                <w:sz w:val="24"/>
                <w:szCs w:val="24"/>
                <w:u w:val="none"/>
                <w:lang w:eastAsia="zh-CN"/>
                <w14:textFill>
                  <w14:solidFill>
                    <w14:schemeClr w14:val="tx1"/>
                  </w14:solidFill>
                </w14:textFill>
              </w:rPr>
              <w:sym w:font="Wingdings" w:char="00A8"/>
            </w:r>
            <w:r>
              <w:rPr>
                <w:rFonts w:hint="default" w:ascii="Times New Roman" w:hAnsi="Times New Roman"/>
                <w:color w:val="000000" w:themeColor="text1"/>
                <w:sz w:val="24"/>
                <w:szCs w:val="24"/>
                <w:u w:val="none"/>
                <w14:textFill>
                  <w14:solidFill>
                    <w14:schemeClr w14:val="tx1"/>
                  </w14:solidFill>
                </w14:textFill>
              </w:rPr>
              <w:t>是：</w:t>
            </w:r>
          </w:p>
        </w:tc>
        <w:tc>
          <w:tcPr>
            <w:tcW w:w="1036" w:type="pct"/>
            <w:tcBorders>
              <w:top w:val="single" w:color="000000" w:sz="4" w:space="0"/>
              <w:left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eastAsia" w:ascii="Times New Roman" w:hAnsi="Times New Roman" w:cs="Times New Roman"/>
                <w:color w:val="000000" w:themeColor="text1"/>
                <w:sz w:val="24"/>
                <w:szCs w:val="24"/>
                <w:u w:val="none"/>
                <w:lang w:val="en-US" w:eastAsia="zh-CN"/>
                <w14:textFill>
                  <w14:solidFill>
                    <w14:schemeClr w14:val="tx1"/>
                  </w14:solidFill>
                </w14:textFill>
              </w:rPr>
            </w:pPr>
            <w:r>
              <w:rPr>
                <w:rFonts w:hint="eastAsia" w:ascii="Times New Roman" w:hAnsi="Times New Roman" w:cs="Times New Roman"/>
                <w:color w:val="000000" w:themeColor="text1"/>
                <w:sz w:val="24"/>
                <w:szCs w:val="24"/>
                <w:u w:val="none"/>
                <w:lang w:val="en-US" w:eastAsia="zh-CN"/>
                <w14:textFill>
                  <w14:solidFill>
                    <w14:schemeClr w14:val="tx1"/>
                  </w14:solidFill>
                </w14:textFill>
              </w:rPr>
              <w:t>用地（用海）面积（m</w:t>
            </w:r>
            <w:r>
              <w:rPr>
                <w:rFonts w:hint="eastAsia" w:ascii="Times New Roman" w:hAnsi="Times New Roman" w:cs="Times New Roman"/>
                <w:color w:val="000000" w:themeColor="text1"/>
                <w:sz w:val="24"/>
                <w:szCs w:val="24"/>
                <w:u w:val="none"/>
                <w:vertAlign w:val="superscript"/>
                <w:lang w:val="en-US" w:eastAsia="zh-CN"/>
                <w14:textFill>
                  <w14:solidFill>
                    <w14:schemeClr w14:val="tx1"/>
                  </w14:solidFill>
                </w14:textFill>
              </w:rPr>
              <w:t>2</w:t>
            </w:r>
            <w:r>
              <w:rPr>
                <w:rFonts w:hint="eastAsia" w:ascii="Times New Roman" w:hAnsi="Times New Roman" w:cs="Times New Roman"/>
                <w:color w:val="000000" w:themeColor="text1"/>
                <w:sz w:val="24"/>
                <w:szCs w:val="24"/>
                <w:u w:val="none"/>
                <w:lang w:val="en-US" w:eastAsia="zh-CN"/>
                <w14:textFill>
                  <w14:solidFill>
                    <w14:schemeClr w14:val="tx1"/>
                  </w14:solidFill>
                </w14:textFill>
              </w:rPr>
              <w:t>）</w:t>
            </w:r>
          </w:p>
        </w:tc>
        <w:tc>
          <w:tcPr>
            <w:tcW w:w="1693" w:type="pct"/>
            <w:tcBorders>
              <w:top w:val="single" w:color="000000" w:sz="4" w:space="0"/>
              <w:left w:val="single" w:color="000000" w:sz="4" w:space="0"/>
              <w:bottom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color w:val="000000" w:themeColor="text1"/>
                <w:sz w:val="24"/>
                <w:szCs w:val="24"/>
                <w:u w:val="none"/>
                <w:lang w:val="en-US" w:eastAsia="zh-CN"/>
                <w14:textFill>
                  <w14:solidFill>
                    <w14:schemeClr w14:val="tx1"/>
                  </w14:solidFill>
                </w14:textFill>
              </w:rPr>
            </w:pPr>
            <w:r>
              <w:rPr>
                <w:rFonts w:hint="eastAsia" w:ascii="Times New Roman" w:hAnsi="Times New Roman"/>
                <w:color w:val="000000" w:themeColor="text1"/>
                <w:sz w:val="24"/>
                <w:szCs w:val="24"/>
                <w:u w:val="none"/>
                <w:lang w:val="en-US" w:eastAsia="zh-CN"/>
                <w14:textFill>
                  <w14:solidFill>
                    <w14:schemeClr w14:val="tx1"/>
                  </w14:solidFill>
                </w14:textFill>
              </w:rPr>
              <w:t>20000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603" w:hRule="atLeast"/>
          <w:jc w:val="center"/>
        </w:trPr>
        <w:tc>
          <w:tcPr>
            <w:tcW w:w="924" w:type="pct"/>
            <w:tcBorders>
              <w:top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360" w:lineRule="exact"/>
              <w:ind w:left="0" w:right="0"/>
              <w:jc w:val="center"/>
              <w:textAlignment w:val="auto"/>
              <w:rPr>
                <w:rFonts w:hint="default" w:ascii="Times New Roman" w:hAnsi="Times New Roman"/>
                <w:sz w:val="24"/>
                <w:szCs w:val="24"/>
                <w:u w:val="none"/>
              </w:rPr>
            </w:pPr>
            <w:r>
              <w:rPr>
                <w:rFonts w:hint="default" w:ascii="Times New Roman" w:hAnsi="Times New Roman"/>
                <w:sz w:val="24"/>
                <w:szCs w:val="24"/>
                <w:u w:val="none"/>
              </w:rPr>
              <w:t>专项评价设置情况</w:t>
            </w:r>
          </w:p>
        </w:tc>
        <w:tc>
          <w:tcPr>
            <w:tcW w:w="7859" w:type="dxa"/>
            <w:gridSpan w:val="3"/>
            <w:tcBorders>
              <w:top w:val="single" w:color="000000" w:sz="4" w:space="0"/>
              <w:left w:val="single" w:color="000000" w:sz="4" w:space="0"/>
              <w:bottom w:val="single" w:color="000000" w:sz="4" w:space="0"/>
            </w:tcBorders>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Autospacing="0" w:line="360" w:lineRule="auto"/>
              <w:ind w:left="0" w:leftChars="0" w:right="0" w:rightChars="0"/>
              <w:jc w:val="center"/>
              <w:textAlignment w:val="auto"/>
              <w:rPr>
                <w:rFonts w:hint="eastAsia" w:ascii="Times New Roman" w:hAnsi="Times New Roman" w:eastAsia="宋体"/>
                <w:sz w:val="24"/>
                <w:szCs w:val="24"/>
                <w:u w:val="none"/>
                <w:lang w:eastAsia="zh-CN"/>
              </w:rPr>
            </w:pPr>
            <w:r>
              <w:rPr>
                <w:rFonts w:hint="eastAsia" w:ascii="宋体" w:hAnsi="宋体" w:eastAsia="宋体" w:cs="宋体"/>
                <w:spacing w:val="1"/>
                <w:sz w:val="24"/>
                <w:szCs w:val="24"/>
                <w:u w:val="none"/>
                <w:lang w:val="en-US" w:eastAsia="zh-CN"/>
              </w:rPr>
              <w:t>无</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531" w:hRule="atLeast"/>
          <w:jc w:val="center"/>
        </w:trPr>
        <w:tc>
          <w:tcPr>
            <w:tcW w:w="924" w:type="pct"/>
            <w:tcBorders>
              <w:top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sz w:val="24"/>
                <w:szCs w:val="24"/>
                <w:u w:val="none"/>
              </w:rPr>
            </w:pPr>
            <w:r>
              <w:rPr>
                <w:rFonts w:hint="default" w:ascii="Times New Roman" w:hAnsi="Times New Roman"/>
                <w:sz w:val="24"/>
                <w:szCs w:val="24"/>
                <w:u w:val="none"/>
              </w:rPr>
              <w:t>规划情况</w:t>
            </w:r>
          </w:p>
        </w:tc>
        <w:tc>
          <w:tcPr>
            <w:tcW w:w="7859" w:type="dxa"/>
            <w:gridSpan w:val="3"/>
            <w:tcBorders>
              <w:top w:val="single" w:color="000000" w:sz="4" w:space="0"/>
              <w:left w:val="single" w:color="000000" w:sz="4" w:space="0"/>
              <w:bottom w:val="single" w:color="000000" w:sz="4" w:space="0"/>
            </w:tcBorders>
            <w:vAlign w:val="center"/>
          </w:tcPr>
          <w:p>
            <w:pPr>
              <w:keepNext w:val="0"/>
              <w:keepLines w:val="0"/>
              <w:pageBreakBefore w:val="0"/>
              <w:widowControl/>
              <w:suppressLineNumbers w:val="0"/>
              <w:kinsoku/>
              <w:wordWrap/>
              <w:overflowPunct/>
              <w:topLinePunct w:val="0"/>
              <w:autoSpaceDE w:val="0"/>
              <w:autoSpaceDN w:val="0"/>
              <w:bidi w:val="0"/>
              <w:adjustRightInd/>
              <w:snapToGrid/>
              <w:spacing w:before="0" w:beforeAutospacing="0" w:afterAutospacing="0" w:line="360" w:lineRule="auto"/>
              <w:ind w:left="0" w:leftChars="0" w:right="0" w:rightChars="0"/>
              <w:jc w:val="center"/>
              <w:textAlignment w:val="auto"/>
              <w:rPr>
                <w:rFonts w:hint="default" w:ascii="Times New Roman" w:hAnsi="Times New Roman" w:eastAsia="宋体"/>
                <w:sz w:val="24"/>
                <w:szCs w:val="24"/>
                <w:u w:val="none"/>
                <w:lang w:val="en-US" w:eastAsia="zh-CN"/>
              </w:rPr>
            </w:pPr>
            <w:r>
              <w:rPr>
                <w:rFonts w:hint="eastAsia" w:ascii="宋体" w:hAnsi="宋体" w:eastAsia="宋体" w:cs="宋体"/>
                <w:spacing w:val="1"/>
                <w:sz w:val="24"/>
                <w:szCs w:val="24"/>
                <w:u w:val="none"/>
                <w:lang w:val="en-US" w:eastAsia="zh-CN"/>
              </w:rPr>
              <w:t>无</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677" w:hRule="atLeast"/>
          <w:jc w:val="center"/>
        </w:trPr>
        <w:tc>
          <w:tcPr>
            <w:tcW w:w="924" w:type="pct"/>
            <w:tcBorders>
              <w:top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360" w:lineRule="auto"/>
              <w:ind w:left="0" w:right="0"/>
              <w:jc w:val="center"/>
              <w:textAlignment w:val="auto"/>
              <w:rPr>
                <w:rFonts w:hint="default" w:ascii="Times New Roman" w:hAnsi="Times New Roman"/>
                <w:sz w:val="24"/>
                <w:szCs w:val="24"/>
                <w:u w:val="none"/>
              </w:rPr>
            </w:pPr>
            <w:r>
              <w:rPr>
                <w:rFonts w:hint="default" w:ascii="Times New Roman" w:hAnsi="Times New Roman"/>
                <w:sz w:val="24"/>
                <w:szCs w:val="24"/>
                <w:u w:val="none"/>
              </w:rPr>
              <w:t>规划环境影响评价情况</w:t>
            </w:r>
          </w:p>
        </w:tc>
        <w:tc>
          <w:tcPr>
            <w:tcW w:w="7859" w:type="dxa"/>
            <w:gridSpan w:val="3"/>
            <w:tcBorders>
              <w:top w:val="single" w:color="000000" w:sz="4" w:space="0"/>
              <w:left w:val="single" w:color="000000" w:sz="4" w:space="0"/>
              <w:bottom w:val="single" w:color="000000" w:sz="4" w:space="0"/>
            </w:tcBorders>
            <w:vAlign w:val="center"/>
          </w:tcPr>
          <w:p>
            <w:pPr>
              <w:keepNext w:val="0"/>
              <w:keepLines w:val="0"/>
              <w:pageBreakBefore w:val="0"/>
              <w:suppressLineNumbers w:val="0"/>
              <w:kinsoku/>
              <w:wordWrap/>
              <w:overflowPunct/>
              <w:topLinePunct w:val="0"/>
              <w:autoSpaceDE w:val="0"/>
              <w:autoSpaceDN w:val="0"/>
              <w:bidi w:val="0"/>
              <w:adjustRightInd/>
              <w:snapToGrid/>
              <w:spacing w:before="0" w:beforeAutospacing="0" w:afterAutospacing="0" w:line="360" w:lineRule="auto"/>
              <w:ind w:left="0" w:leftChars="0" w:right="0" w:rightChars="0" w:firstLine="0" w:firstLineChars="0"/>
              <w:jc w:val="center"/>
              <w:textAlignment w:val="auto"/>
              <w:rPr>
                <w:rFonts w:hint="default" w:ascii="Times New Roman" w:hAnsi="Times New Roman" w:eastAsia="宋体"/>
                <w:sz w:val="24"/>
                <w:szCs w:val="24"/>
                <w:u w:val="none"/>
                <w:lang w:eastAsia="zh-CN"/>
              </w:rPr>
            </w:pPr>
            <w:r>
              <w:rPr>
                <w:rFonts w:hint="eastAsia" w:ascii="宋体" w:hAnsi="宋体" w:eastAsia="宋体" w:cs="宋体"/>
                <w:spacing w:val="1"/>
                <w:sz w:val="24"/>
                <w:szCs w:val="24"/>
                <w:u w:val="none"/>
                <w:lang w:val="en-US" w:eastAsia="zh-CN"/>
              </w:rPr>
              <w:t>无</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847" w:hRule="atLeast"/>
          <w:jc w:val="center"/>
        </w:trPr>
        <w:tc>
          <w:tcPr>
            <w:tcW w:w="924" w:type="pct"/>
            <w:tcBorders>
              <w:top w:val="single" w:color="000000" w:sz="4" w:space="0"/>
              <w:bottom w:val="single" w:color="000000" w:sz="4" w:space="0"/>
              <w:right w:val="single" w:color="auto"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jc w:val="center"/>
              <w:textAlignment w:val="auto"/>
              <w:rPr>
                <w:rFonts w:hint="default" w:ascii="Times New Roman" w:hAnsi="Times New Roman"/>
                <w:sz w:val="24"/>
                <w:szCs w:val="24"/>
                <w:u w:val="none"/>
              </w:rPr>
            </w:pPr>
            <w:r>
              <w:rPr>
                <w:rFonts w:hint="default" w:ascii="Times New Roman" w:hAnsi="Times New Roman"/>
                <w:sz w:val="24"/>
                <w:szCs w:val="24"/>
                <w:u w:val="none"/>
              </w:rPr>
              <w:t>规划及规划环境影响评价符合性分析</w:t>
            </w:r>
          </w:p>
        </w:tc>
        <w:tc>
          <w:tcPr>
            <w:tcW w:w="4075" w:type="pct"/>
            <w:gridSpan w:val="3"/>
            <w:tcBorders>
              <w:top w:val="single" w:color="000000" w:sz="4" w:space="0"/>
              <w:left w:val="single" w:color="auto" w:sz="4" w:space="0"/>
              <w:bottom w:val="single" w:color="000000" w:sz="4" w:space="0"/>
            </w:tcBorders>
            <w:vAlign w:val="center"/>
          </w:tcPr>
          <w:p>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sz w:val="24"/>
                <w:szCs w:val="24"/>
                <w:u w:val="none"/>
                <w:lang w:val="en-US" w:eastAsia="zh-CN"/>
              </w:rPr>
            </w:pPr>
            <w:r>
              <w:rPr>
                <w:rFonts w:hint="eastAsia" w:ascii="宋体" w:hAnsi="宋体" w:eastAsia="宋体" w:cs="宋体"/>
                <w:spacing w:val="1"/>
                <w:sz w:val="24"/>
                <w:szCs w:val="24"/>
                <w:u w:val="none"/>
                <w:lang w:val="en-US" w:eastAsia="zh-CN"/>
              </w:rPr>
              <w:t>无</w:t>
            </w:r>
          </w:p>
        </w:tc>
      </w:tr>
    </w:tbl>
    <w:tbl>
      <w:tblPr>
        <w:tblStyle w:val="25"/>
        <w:tblW w:w="495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06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5000" w:type="pct"/>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jc w:val="center"/>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default" w:ascii="Times New Roman" w:hAnsi="Times New Roman"/>
                <w:sz w:val="24"/>
                <w:szCs w:val="28"/>
                <w:u w:val="none"/>
              </w:rPr>
              <w:t>其他符合性分析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06" w:hRule="atLeast"/>
          <w:jc w:val="center"/>
        </w:trPr>
        <w:tc>
          <w:tcPr>
            <w:tcW w:w="5000" w:type="pct"/>
            <w:vAlign w:val="center"/>
          </w:tcPr>
          <w:p>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auto"/>
              <w:ind w:firstLine="482" w:firstLineChars="200"/>
              <w:jc w:val="left"/>
              <w:textAlignment w:val="auto"/>
              <w:rPr>
                <w:rFonts w:hint="default" w:ascii="Times New Roman" w:hAnsi="Times New Roman" w:eastAsia="宋体" w:cs="宋体"/>
                <w:b/>
                <w:bCs/>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宋体"/>
                <w:b/>
                <w:bCs/>
                <w:color w:val="000000" w:themeColor="text1"/>
                <w:sz w:val="24"/>
                <w:szCs w:val="24"/>
                <w:u w:val="none"/>
                <w:lang w:val="en-US" w:eastAsia="zh-CN" w:bidi="zh-CN"/>
                <w14:textFill>
                  <w14:solidFill>
                    <w14:schemeClr w14:val="tx1"/>
                  </w14:solidFill>
                </w14:textFill>
              </w:rPr>
              <w:t>1</w:t>
            </w:r>
            <w:r>
              <w:rPr>
                <w:rFonts w:hint="eastAsia" w:ascii="Times New Roman" w:hAnsi="Times New Roman" w:eastAsia="宋体" w:cs="宋体"/>
                <w:b/>
                <w:bCs/>
                <w:color w:val="000000" w:themeColor="text1"/>
                <w:sz w:val="24"/>
                <w:szCs w:val="24"/>
                <w:u w:val="none"/>
                <w:lang w:val="en-US" w:eastAsia="zh-CN" w:bidi="zh-CN"/>
                <w14:textFill>
                  <w14:solidFill>
                    <w14:schemeClr w14:val="tx1"/>
                  </w14:solidFill>
                </w14:textFill>
              </w:rPr>
              <w:t>、产业政策符合性</w:t>
            </w:r>
          </w:p>
          <w:p>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根据《产业结构调整指导目录（</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2019</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年本）》</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及2021年修改决定</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，本项目不属于限制类和淘汰类；本项目的生产设备不属于《产业结构调整指导目录（</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2019</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年本）》</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及2021年修改决定</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中落后工艺设备，符合国家产业政策。</w:t>
            </w:r>
          </w:p>
          <w:p>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cs="Times New Roman"/>
                <w:color w:val="000000" w:themeColor="text1"/>
                <w:sz w:val="24"/>
                <w:szCs w:val="24"/>
                <w:u w:val="single"/>
                <w:lang w:val="en-US" w:eastAsia="zh-CN"/>
                <w14:textFill>
                  <w14:solidFill>
                    <w14:schemeClr w14:val="tx1"/>
                  </w14:solidFill>
                </w14:textFill>
              </w:rPr>
            </w:pPr>
            <w:r>
              <w:rPr>
                <w:rFonts w:hint="eastAsia" w:ascii="Times New Roman" w:hAnsi="Times New Roman" w:cs="Times New Roman"/>
                <w:color w:val="000000" w:themeColor="text1"/>
                <w:sz w:val="24"/>
                <w:szCs w:val="24"/>
                <w:u w:val="single"/>
                <w:lang w:val="en-US" w:eastAsia="zh-CN"/>
                <w14:textFill>
                  <w14:solidFill>
                    <w14:schemeClr w14:val="tx1"/>
                  </w14:solidFill>
                </w14:textFill>
              </w:rPr>
              <w:t>该项目位于北环路与滨河路交叉口往北200米路东</w:t>
            </w:r>
            <w:bookmarkStart w:id="0" w:name="_GoBack"/>
            <w:bookmarkEnd w:id="0"/>
            <w:r>
              <w:rPr>
                <w:rFonts w:hint="eastAsia" w:ascii="Times New Roman" w:hAnsi="Times New Roman" w:cs="Times New Roman"/>
                <w:color w:val="000000" w:themeColor="text1"/>
                <w:sz w:val="24"/>
                <w:szCs w:val="24"/>
                <w:u w:val="single"/>
                <w:lang w:val="en-US" w:eastAsia="zh-CN"/>
                <w14:textFill>
                  <w14:solidFill>
                    <w14:schemeClr w14:val="tx1"/>
                  </w14:solidFill>
                </w14:textFill>
              </w:rPr>
              <w:t>，租赁许昌魏都区先进制造业开发区内原河南毅联再生资源科技有限公司闲置工业厂房及厂院进行改造建设。2015年之前，该项目选址土地为工业用地，2015年《许昌市城市总体规划（2015-2030年）》修编后，将魏都产业集聚区北环以北区域、文峰路以西老园区和八一路西头原产业集聚区西区地块工业用地调整为了商住用地，2016年以来该区域退二进三工作一直未启动，为保障企业正常生产经营，一直保持工业现状使用。2022年，国家启动国土空间规划编制工作，要求工业用地规划占比必须达到60%以上，魏都区据实将原魏都民营科技园现状为工业使用的土地按工业用地（M0）进行了规划，省自然资源厅同意后已上报省政府，等待省政府批复。根据许昌魏都区先进制造业开发区管理委员会出具的情况说明，许昌魏都区先进制造业开发区管理委员会同意本项目入驻。</w:t>
            </w:r>
          </w:p>
          <w:p>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本项目租赁</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河南毅联再生资源科技有限公司（为河南宏伟实业（集团）有限公司全资子公司）</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现有厂房进行</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改造</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生产，根据企业</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实际股东曹强</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与河南毅联再生资源科技有限公司租赁协议</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可知占地</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面积为</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20000</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m</w:t>
            </w:r>
            <w:r>
              <w:rPr>
                <w:rFonts w:hint="eastAsia" w:ascii="Times New Roman" w:hAnsi="Times New Roman" w:eastAsia="宋体" w:cs="宋体"/>
                <w:color w:val="000000" w:themeColor="text1"/>
                <w:sz w:val="24"/>
                <w:szCs w:val="24"/>
                <w:u w:val="none"/>
                <w:vertAlign w:val="superscript"/>
                <w:lang w:val="en-US" w:eastAsia="zh-CN" w:bidi="zh-CN"/>
                <w14:textFill>
                  <w14:solidFill>
                    <w14:schemeClr w14:val="tx1"/>
                  </w14:solidFill>
                </w14:textFill>
              </w:rPr>
              <w:t>2</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根据河南宏伟实业（集团）有限公司土地证显示</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土地</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性质为工业用地</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p>
          <w:p>
            <w:pPr>
              <w:pStyle w:val="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jc w:val="both"/>
              <w:textAlignment w:val="auto"/>
              <w:rPr>
                <w:rFonts w:hint="default" w:ascii="Times New Roman" w:hAnsi="Times New Roman" w:eastAsia="宋体" w:cs="宋体"/>
                <w:b/>
                <w:bCs/>
                <w:color w:val="000000" w:themeColor="text1"/>
                <w:sz w:val="24"/>
                <w:szCs w:val="24"/>
                <w:u w:val="none"/>
                <w:lang w:val="en-US" w:eastAsia="zh-CN" w:bidi="zh-CN"/>
                <w14:textFill>
                  <w14:solidFill>
                    <w14:schemeClr w14:val="tx1"/>
                  </w14:solidFill>
                </w14:textFill>
              </w:rPr>
            </w:pPr>
            <w:r>
              <w:rPr>
                <w:rFonts w:hint="eastAsia" w:ascii="Times New Roman" w:hAnsi="Times New Roman" w:cs="宋体"/>
                <w:b/>
                <w:bCs/>
                <w:color w:val="000000" w:themeColor="text1"/>
                <w:sz w:val="24"/>
                <w:szCs w:val="24"/>
                <w:u w:val="none"/>
                <w:lang w:val="en-US" w:eastAsia="zh-CN" w:bidi="zh-CN"/>
                <w14:textFill>
                  <w14:solidFill>
                    <w14:schemeClr w14:val="tx1"/>
                  </w14:solidFill>
                </w14:textFill>
              </w:rPr>
              <w:t>2</w:t>
            </w:r>
            <w:r>
              <w:rPr>
                <w:rFonts w:hint="default" w:ascii="Times New Roman" w:hAnsi="Times New Roman" w:eastAsia="宋体" w:cs="宋体"/>
                <w:b/>
                <w:bCs/>
                <w:color w:val="000000" w:themeColor="text1"/>
                <w:sz w:val="24"/>
                <w:szCs w:val="24"/>
                <w:u w:val="none"/>
                <w:lang w:val="en-US" w:eastAsia="zh-CN" w:bidi="zh-CN"/>
                <w14:textFill>
                  <w14:solidFill>
                    <w14:schemeClr w14:val="tx1"/>
                  </w14:solidFill>
                </w14:textFill>
              </w:rPr>
              <w:t>、本项目与</w:t>
            </w:r>
            <w:r>
              <w:rPr>
                <w:rFonts w:hint="eastAsia" w:ascii="Times New Roman" w:hAnsi="Times New Roman" w:eastAsia="宋体" w:cs="宋体"/>
                <w:b/>
                <w:bCs/>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b/>
                <w:bCs/>
                <w:color w:val="000000" w:themeColor="text1"/>
                <w:sz w:val="24"/>
                <w:szCs w:val="24"/>
                <w:u w:val="none"/>
                <w:lang w:val="en-US" w:eastAsia="zh-CN" w:bidi="zh-CN"/>
                <w14:textFill>
                  <w14:solidFill>
                    <w14:schemeClr w14:val="tx1"/>
                  </w14:solidFill>
                </w14:textFill>
              </w:rPr>
              <w:t>三线一单</w:t>
            </w:r>
            <w:r>
              <w:rPr>
                <w:rFonts w:hint="eastAsia" w:ascii="Times New Roman" w:hAnsi="Times New Roman" w:eastAsia="宋体" w:cs="宋体"/>
                <w:b/>
                <w:bCs/>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b/>
                <w:bCs/>
                <w:color w:val="000000" w:themeColor="text1"/>
                <w:sz w:val="24"/>
                <w:szCs w:val="24"/>
                <w:u w:val="none"/>
                <w:lang w:val="en-US" w:eastAsia="zh-CN" w:bidi="zh-CN"/>
                <w14:textFill>
                  <w14:solidFill>
                    <w14:schemeClr w14:val="tx1"/>
                  </w14:solidFill>
                </w14:textFill>
              </w:rPr>
              <w:t>相符性分析</w:t>
            </w:r>
          </w:p>
          <w:p>
            <w:pPr>
              <w:pStyle w:val="8"/>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Autospacing="0" w:afterAutospacing="0" w:line="360" w:lineRule="auto"/>
              <w:ind w:right="0" w:rightChars="0" w:firstLine="480" w:firstLineChars="200"/>
              <w:jc w:val="both"/>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（1）</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许昌市</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三线一单</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p>
          <w:p>
            <w:pPr>
              <w:pStyle w:val="8"/>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Autospacing="0" w:afterAutospacing="0" w:line="360" w:lineRule="auto"/>
              <w:ind w:right="0" w:rightChars="0"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根据《关于以改善环境质量为核心加强环境影响评价管理的通知》（环环评</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2016</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150号），</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三线一单</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即：生态保护红线、环境质量底线、资源利用</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上限</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和环境准入负面清单，项目建设应强化三线一单约束作用。</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left="0" w:leftChars="0"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①</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符合生态保护红线要求</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360" w:lineRule="auto"/>
              <w:ind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本项目</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不在市生态保护红线保护范围内，符合</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②</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符合环境质量底线要求</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本项目污染物产生量较小，并配套环保治理措施，达标排放，不会改变区域环境质量等级，符合环境质量底线要求，符合。</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③</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符合资源利用上线要求</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本项目</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在现有厂区内建设，不占用新的土地资源，水电均依托现有，不使用地下水资源，不会突破区域资源利用上限，符合</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④</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生态环境准入清单</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360" w:lineRule="auto"/>
              <w:ind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许昌市共划定生态环境管控单元48个，分为优先保护单元、重点管控单元和一般管控单元，环境管控单元内开发建设活动应实施差异化管理，本项目</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位于</w:t>
            </w:r>
            <w:r>
              <w:rPr>
                <w:rFonts w:hint="default" w:ascii="Times New Roman" w:hAnsi="Times New Roman" w:cs="Times New Roman"/>
                <w:color w:val="000000" w:themeColor="text1"/>
                <w:sz w:val="24"/>
                <w:szCs w:val="24"/>
                <w:u w:val="none"/>
                <w:lang w:eastAsia="zh-CN"/>
                <w14:textFill>
                  <w14:solidFill>
                    <w14:schemeClr w14:val="tx1"/>
                  </w14:solidFill>
                </w14:textFill>
              </w:rPr>
              <w:t>河南</w:t>
            </w:r>
            <w:r>
              <w:rPr>
                <w:rFonts w:hint="default" w:ascii="Times New Roman" w:hAnsi="Times New Roman" w:cs="Times New Roman"/>
                <w:color w:val="000000" w:themeColor="text1"/>
                <w:sz w:val="24"/>
                <w:szCs w:val="24"/>
                <w:u w:val="none"/>
                <w14:textFill>
                  <w14:solidFill>
                    <w14:schemeClr w14:val="tx1"/>
                  </w14:solidFill>
                </w14:textFill>
              </w:rPr>
              <w:t>省</w:t>
            </w:r>
            <w:r>
              <w:rPr>
                <w:rFonts w:hint="default" w:ascii="Times New Roman" w:hAnsi="Times New Roman" w:cs="Times New Roman"/>
                <w:color w:val="000000" w:themeColor="text1"/>
                <w:sz w:val="24"/>
                <w:szCs w:val="24"/>
                <w:u w:val="none"/>
                <w:lang w:eastAsia="zh-CN"/>
                <w14:textFill>
                  <w14:solidFill>
                    <w14:schemeClr w14:val="tx1"/>
                  </w14:solidFill>
                </w14:textFill>
              </w:rPr>
              <w:t>许昌</w:t>
            </w:r>
            <w:r>
              <w:rPr>
                <w:rFonts w:hint="default" w:ascii="Times New Roman" w:hAnsi="Times New Roman" w:cs="Times New Roman"/>
                <w:color w:val="000000" w:themeColor="text1"/>
                <w:sz w:val="24"/>
                <w:szCs w:val="24"/>
                <w:u w:val="none"/>
                <w14:textFill>
                  <w14:solidFill>
                    <w14:schemeClr w14:val="tx1"/>
                  </w14:solidFill>
                </w14:textFill>
              </w:rPr>
              <w:t>市</w:t>
            </w:r>
            <w:r>
              <w:rPr>
                <w:rFonts w:hint="default" w:ascii="Times New Roman" w:hAnsi="Times New Roman" w:cs="Times New Roman"/>
                <w:color w:val="000000" w:themeColor="text1"/>
                <w:sz w:val="24"/>
                <w:szCs w:val="24"/>
                <w:u w:val="none"/>
                <w:lang w:val="en-US" w:eastAsia="zh-CN"/>
                <w14:textFill>
                  <w14:solidFill>
                    <w14:schemeClr w14:val="tx1"/>
                  </w14:solidFill>
                </w14:textFill>
              </w:rPr>
              <w:t>魏都区</w:t>
            </w:r>
            <w:r>
              <w:rPr>
                <w:rFonts w:hint="eastAsia" w:ascii="Times New Roman" w:hAnsi="Times New Roman" w:cs="Times New Roman"/>
                <w:color w:val="000000" w:themeColor="text1"/>
                <w:sz w:val="24"/>
                <w:szCs w:val="24"/>
                <w:u w:val="none"/>
                <w:lang w:eastAsia="zh-CN"/>
                <w14:textFill>
                  <w14:solidFill>
                    <w14:schemeClr w14:val="tx1"/>
                  </w14:solidFill>
                </w14:textFill>
              </w:rPr>
              <w:t>北外环与滨河路交叉口往北200米路东</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，属于重点管控单元，根据许昌市人民政府《关于实施</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三线一单</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生态环境分区管控的意见》（许政〔2021〕18号）及《许昌市生态环境局关于发布《许昌市</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三线一单</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生态环境准入清单（试行）》的函》（许环函〔2021〕3号）</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许昌市生态环境总体准入清单要求管控要求见表</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1</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w:t>
            </w:r>
          </w:p>
          <w:p>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auto"/>
              <w:ind w:firstLine="0" w:firstLineChars="0"/>
              <w:jc w:val="center"/>
              <w:textAlignment w:val="auto"/>
              <w:rPr>
                <w:rFonts w:hint="default" w:ascii="Times New Roman" w:hAnsi="Times New Roman" w:eastAsia="宋体" w:cs="宋体"/>
                <w:b/>
                <w:bCs/>
                <w:color w:val="000000" w:themeColor="text1"/>
                <w:sz w:val="24"/>
                <w:szCs w:val="24"/>
                <w:u w:val="none"/>
                <w:lang w:val="zh-CN" w:eastAsia="zh-CN" w:bidi="zh-CN"/>
                <w14:textFill>
                  <w14:solidFill>
                    <w14:schemeClr w14:val="tx1"/>
                  </w14:solidFill>
                </w14:textFill>
              </w:rPr>
            </w:pPr>
            <w:r>
              <w:rPr>
                <w:rFonts w:hint="default" w:ascii="Times New Roman" w:hAnsi="Times New Roman" w:eastAsia="宋体" w:cs="宋体"/>
                <w:b/>
                <w:bCs/>
                <w:color w:val="000000" w:themeColor="text1"/>
                <w:sz w:val="24"/>
                <w:szCs w:val="24"/>
                <w:u w:val="none"/>
                <w:lang w:val="zh-CN" w:eastAsia="zh-CN" w:bidi="zh-CN"/>
                <w14:textFill>
                  <w14:solidFill>
                    <w14:schemeClr w14:val="tx1"/>
                  </w14:solidFill>
                </w14:textFill>
              </w:rPr>
              <w:t>表</w:t>
            </w:r>
            <w:r>
              <w:rPr>
                <w:rFonts w:hint="eastAsia" w:ascii="Times New Roman" w:hAnsi="Times New Roman" w:cs="宋体"/>
                <w:b/>
                <w:bCs/>
                <w:color w:val="000000" w:themeColor="text1"/>
                <w:sz w:val="24"/>
                <w:szCs w:val="24"/>
                <w:u w:val="none"/>
                <w:lang w:val="en-US" w:eastAsia="zh-CN" w:bidi="zh-CN"/>
                <w14:textFill>
                  <w14:solidFill>
                    <w14:schemeClr w14:val="tx1"/>
                  </w14:solidFill>
                </w14:textFill>
              </w:rPr>
              <w:t>1</w:t>
            </w:r>
            <w:r>
              <w:rPr>
                <w:rFonts w:hint="default" w:ascii="Times New Roman" w:hAnsi="Times New Roman" w:eastAsia="宋体" w:cs="宋体"/>
                <w:b/>
                <w:bCs/>
                <w:color w:val="000000" w:themeColor="text1"/>
                <w:sz w:val="24"/>
                <w:szCs w:val="24"/>
                <w:u w:val="none"/>
                <w:lang w:val="zh-CN" w:eastAsia="zh-CN" w:bidi="zh-CN"/>
                <w14:textFill>
                  <w14:solidFill>
                    <w14:schemeClr w14:val="tx1"/>
                  </w14:solidFill>
                </w14:textFill>
              </w:rPr>
              <w:t xml:space="preserve">  许昌市生态环境总体准入清单要求管控要求一览表</w:t>
            </w:r>
          </w:p>
          <w:tbl>
            <w:tblPr>
              <w:tblStyle w:val="2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02"/>
              <w:gridCol w:w="844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2" w:type="pct"/>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eastAsia="宋体" w:cs="宋体"/>
                      <w:b/>
                      <w:bCs/>
                      <w:color w:val="000000" w:themeColor="text1"/>
                      <w:sz w:val="21"/>
                      <w:szCs w:val="21"/>
                      <w:u w:val="none"/>
                      <w:lang w:val="en-US" w:eastAsia="zh-CN" w:bidi="zh-CN"/>
                      <w14:textFill>
                        <w14:solidFill>
                          <w14:schemeClr w14:val="tx1"/>
                        </w14:solidFill>
                      </w14:textFill>
                    </w:rPr>
                  </w:pPr>
                  <w:r>
                    <w:rPr>
                      <w:rFonts w:hint="eastAsia" w:ascii="Times New Roman" w:hAnsi="Times New Roman" w:eastAsia="宋体" w:cs="宋体"/>
                      <w:b/>
                      <w:bCs/>
                      <w:color w:val="000000" w:themeColor="text1"/>
                      <w:sz w:val="21"/>
                      <w:szCs w:val="21"/>
                      <w:u w:val="none"/>
                      <w:lang w:val="en-US" w:eastAsia="zh-CN" w:bidi="zh-CN"/>
                      <w14:textFill>
                        <w14:solidFill>
                          <w14:schemeClr w14:val="tx1"/>
                        </w14:solidFill>
                      </w14:textFill>
                    </w:rPr>
                    <w:t>纬度</w:t>
                  </w:r>
                </w:p>
              </w:tc>
              <w:tc>
                <w:tcPr>
                  <w:tcW w:w="4287"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宋体"/>
                      <w:b/>
                      <w:bCs/>
                      <w:color w:val="000000" w:themeColor="text1"/>
                      <w:sz w:val="21"/>
                      <w:szCs w:val="21"/>
                      <w:u w:val="none"/>
                      <w:lang w:val="en-US" w:eastAsia="zh-CN" w:bidi="zh-CN"/>
                      <w14:textFill>
                        <w14:solidFill>
                          <w14:schemeClr w14:val="tx1"/>
                        </w14:solidFill>
                      </w14:textFill>
                    </w:rPr>
                  </w:pPr>
                  <w:r>
                    <w:rPr>
                      <w:rFonts w:hint="default" w:ascii="Times New Roman" w:hAnsi="Times New Roman" w:eastAsia="宋体" w:cs="宋体"/>
                      <w:b/>
                      <w:bCs/>
                      <w:color w:val="000000" w:themeColor="text1"/>
                      <w:sz w:val="21"/>
                      <w:szCs w:val="21"/>
                      <w:u w:val="none"/>
                      <w:lang w:val="en-US" w:eastAsia="zh-CN" w:bidi="zh-CN"/>
                      <w14:textFill>
                        <w14:solidFill>
                          <w14:schemeClr w14:val="tx1"/>
                        </w14:solidFill>
                      </w14:textFill>
                    </w:rPr>
                    <w:t>管控要求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2"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宋体"/>
                      <w:color w:val="000000" w:themeColor="text1"/>
                      <w:sz w:val="21"/>
                      <w:szCs w:val="21"/>
                      <w:u w:val="none"/>
                      <w:lang w:val="en-US" w:eastAsia="zh-CN" w:bidi="zh-CN"/>
                      <w14:textFill>
                        <w14:solidFill>
                          <w14:schemeClr w14:val="tx1"/>
                        </w14:solidFill>
                      </w14:textFill>
                    </w:rPr>
                  </w:pPr>
                  <w:r>
                    <w:rPr>
                      <w:rFonts w:hint="default" w:ascii="Times New Roman" w:hAnsi="Times New Roman" w:eastAsia="宋体" w:cs="宋体"/>
                      <w:color w:val="000000" w:themeColor="text1"/>
                      <w:sz w:val="21"/>
                      <w:szCs w:val="21"/>
                      <w:u w:val="none"/>
                      <w:lang w:val="en-US" w:eastAsia="zh-CN" w:bidi="zh-CN"/>
                      <w14:textFill>
                        <w14:solidFill>
                          <w14:schemeClr w14:val="tx1"/>
                        </w14:solidFill>
                      </w14:textFill>
                    </w:rPr>
                    <w:t>空间布局约束</w:t>
                  </w:r>
                </w:p>
              </w:tc>
              <w:tc>
                <w:tcPr>
                  <w:tcW w:w="4287" w:type="pct"/>
                  <w:tcBorders>
                    <w:tl2br w:val="nil"/>
                    <w:tr2bl w:val="nil"/>
                  </w:tcBorders>
                  <w:noWrap w:val="0"/>
                  <w:vAlign w:val="center"/>
                </w:tcPr>
                <w:p>
                  <w:pPr>
                    <w:keepNext w:val="0"/>
                    <w:keepLines w:val="0"/>
                    <w:numPr>
                      <w:ilvl w:val="0"/>
                      <w:numId w:val="0"/>
                    </w:numPr>
                    <w:suppressLineNumbers w:val="0"/>
                    <w:adjustRightInd w:val="0"/>
                    <w:snapToGrid w:val="0"/>
                    <w:spacing w:beforeAutospacing="0" w:afterAutospacing="0"/>
                    <w:jc w:val="both"/>
                    <w:rPr>
                      <w:rFonts w:hint="default" w:ascii="Times New Roman" w:hAnsi="Times New Roman" w:eastAsia="宋体" w:cs="宋体"/>
                      <w:color w:val="000000" w:themeColor="text1"/>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bidi="zh-CN"/>
                      <w14:textFill>
                        <w14:solidFill>
                          <w14:schemeClr w14:val="tx1"/>
                        </w14:solidFill>
                      </w14:textFill>
                    </w:rPr>
                    <w:t>1、禁止新建、扩建单纯新增产能的钢铁、电解铝、水泥、平板玻璃、传统煤化工（甲醇、合成氨）、焦化、铸造、铝用炭素、耐火材料制品、砖瓦窑、铅锌冶炼（含再生铅）等高耗能、高排放和产能过剩的产业项目（符合国家、省产能布局的除外）。2、禁止新建、扩建以煤炭为燃料的陶瓷项目。原则上禁止新建燃煤自备锅炉、自备燃煤机组和燃料类煤气发生炉。3、基本农田保护区、地质灾害易发区、地下矿藏分布区、文物保护单位的保护范围、地下文物埋藏区、水源一级保护区、主要行洪通道、大型基础设施廊道及其控制带为禁止建设区。地表水饮用水源保护区、南水北调中线工程一级保护区、地下水饮用水源、河湖湿地等水源保护地禁止一切可能导致江河源头退化的开发活动和产生水环境污染的工程建设项目；进入饮用水源水体的水质应达到Ⅲ类标准。4、南水北调中线工程许昌段饮用水水源保护区内，禁止设置排污口；禁止使用剧毒和高残留农药，不得滥用化肥；禁止利用渗坑、渗井、裂隙等排放污水和其他有害废弃物。在一级保护区内，禁止新建、改建、扩建与供水设施和保护水源无关的建设项目；在二级保护区内，禁止新建、改建、扩建排放污染物的建设项目。5、执行《许昌市矿产资源总体规划（2008-2020年）》中确定的许昌市主要矿山开采规模要求，例如，铝土矿（露天）最低开采规模（大型不低于100万吨/年，中型不低于30万吨/年，小型不低于6万吨/年）；水泥用灰岩最低开采规模（大型不低于100万吨/年，中型不低于50万吨/年，小型不低于25万吨/年）等。6、农业用地区、文物建设控制地带、水源二级保护区、生态环境屏障区（包括山区、林地以及城市间的生态廊道等）、地质灾害中易发区等为限制建设区。不符合空间布局要求的项目逐步退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2"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宋体"/>
                      <w:color w:val="000000" w:themeColor="text1"/>
                      <w:sz w:val="21"/>
                      <w:szCs w:val="21"/>
                      <w:u w:val="none"/>
                      <w:lang w:val="en-US" w:eastAsia="zh-CN" w:bidi="zh-CN"/>
                      <w14:textFill>
                        <w14:solidFill>
                          <w14:schemeClr w14:val="tx1"/>
                        </w14:solidFill>
                      </w14:textFill>
                    </w:rPr>
                  </w:pPr>
                  <w:r>
                    <w:rPr>
                      <w:rFonts w:hint="default" w:ascii="Times New Roman" w:hAnsi="Times New Roman" w:eastAsia="宋体" w:cs="宋体"/>
                      <w:color w:val="000000" w:themeColor="text1"/>
                      <w:sz w:val="21"/>
                      <w:szCs w:val="21"/>
                      <w:u w:val="none"/>
                      <w:lang w:val="en-US" w:eastAsia="zh-CN" w:bidi="zh-CN"/>
                      <w14:textFill>
                        <w14:solidFill>
                          <w14:schemeClr w14:val="tx1"/>
                        </w14:solidFill>
                      </w14:textFill>
                    </w:rPr>
                    <w:t>污染物排放管控</w:t>
                  </w:r>
                </w:p>
              </w:tc>
              <w:tc>
                <w:tcPr>
                  <w:tcW w:w="4287" w:type="pct"/>
                  <w:tcBorders>
                    <w:tl2br w:val="nil"/>
                    <w:tr2bl w:val="nil"/>
                  </w:tcBorders>
                  <w:noWrap w:val="0"/>
                  <w:vAlign w:val="center"/>
                </w:tcPr>
                <w:p>
                  <w:pPr>
                    <w:pStyle w:val="64"/>
                    <w:keepNext w:val="0"/>
                    <w:keepLines w:val="0"/>
                    <w:suppressLineNumbers w:val="0"/>
                    <w:snapToGrid w:val="0"/>
                    <w:spacing w:beforeAutospacing="0" w:afterAutospacing="0"/>
                    <w:jc w:val="both"/>
                    <w:rPr>
                      <w:rFonts w:hint="default" w:ascii="Times New Roman" w:hAnsi="Times New Roman" w:eastAsia="宋体" w:cs="宋体"/>
                      <w:color w:val="000000" w:themeColor="text1"/>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bidi="zh-CN"/>
                      <w14:textFill>
                        <w14:solidFill>
                          <w14:schemeClr w14:val="tx1"/>
                        </w14:solidFill>
                      </w14:textFill>
                    </w:rPr>
                    <w:t>1、新、改、扩建项目主要污染物排放应满足当地总量减排要求。2、推进重点行业绩效分级管理，2021年年底前，重点行业绩效分级A、B级企业力争不低于20%，全省范围内基本消除D级企业；2025年年底前，重点行业绩效分级A、B级企业力争达到70%。3、持续推进污水处理厂建设，沿清潩河流域新建或扩建城镇污水处理厂出水水质主要指标应达到Ⅵ类水标准；其他污水处理厂出水水质主要指标应达到或优于Ⅴ类水标准；污水处理厂其他出水水质指标应达到或优于一级A排放标准。具备条件的污水处理厂应建设尾水人工湿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2" w:type="pct"/>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eastAsia="宋体" w:cs="宋体"/>
                      <w:color w:val="000000" w:themeColor="text1"/>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bidi="zh-CN"/>
                      <w14:textFill>
                        <w14:solidFill>
                          <w14:schemeClr w14:val="tx1"/>
                        </w14:solidFill>
                      </w14:textFill>
                    </w:rPr>
                    <w:t>环境风险防控</w:t>
                  </w:r>
                </w:p>
              </w:tc>
              <w:tc>
                <w:tcPr>
                  <w:tcW w:w="4287" w:type="pct"/>
                  <w:tcBorders>
                    <w:tl2br w:val="nil"/>
                    <w:tr2bl w:val="nil"/>
                  </w:tcBorders>
                  <w:noWrap w:val="0"/>
                  <w:vAlign w:val="center"/>
                </w:tcPr>
                <w:p>
                  <w:pPr>
                    <w:pStyle w:val="64"/>
                    <w:keepNext w:val="0"/>
                    <w:keepLines w:val="0"/>
                    <w:suppressLineNumbers w:val="0"/>
                    <w:snapToGrid w:val="0"/>
                    <w:spacing w:beforeAutospacing="0" w:afterAutospacing="0"/>
                    <w:jc w:val="both"/>
                    <w:rPr>
                      <w:rFonts w:hint="eastAsia" w:ascii="Times New Roman" w:hAnsi="Times New Roman" w:eastAsia="宋体" w:cs="宋体"/>
                      <w:color w:val="000000" w:themeColor="text1"/>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bidi="zh-CN"/>
                      <w14:textFill>
                        <w14:solidFill>
                          <w14:schemeClr w14:val="tx1"/>
                        </w14:solidFill>
                      </w14:textFill>
                    </w:rPr>
                    <w:t>1、开展饮用水水源规范化建设和饮用水水源地环境状况排查评估以及风险预警，强化对水源保护区管线穿越、交通运输等风险源的风险管理，依法清理饮用水水源保护区内违法建筑和排污口。</w:t>
                  </w:r>
                </w:p>
                <w:p>
                  <w:pPr>
                    <w:pStyle w:val="64"/>
                    <w:keepNext w:val="0"/>
                    <w:keepLines w:val="0"/>
                    <w:suppressLineNumbers w:val="0"/>
                    <w:snapToGrid w:val="0"/>
                    <w:spacing w:beforeAutospacing="0" w:afterAutospacing="0"/>
                    <w:ind w:left="0" w:leftChars="0" w:right="0" w:rightChars="0"/>
                    <w:jc w:val="both"/>
                    <w:rPr>
                      <w:rFonts w:hint="default" w:ascii="Times New Roman" w:hAnsi="Times New Roman" w:eastAsia="宋体" w:cs="宋体"/>
                      <w:color w:val="000000" w:themeColor="text1"/>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bidi="zh-CN"/>
                      <w14:textFill>
                        <w14:solidFill>
                          <w14:schemeClr w14:val="tx1"/>
                        </w14:solidFill>
                      </w14:textFill>
                    </w:rPr>
                    <w:t>2、防范跨界水污染风险，建立上下游水污染防治联动协作机制和水污染事件应急处置联动机制。</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2" w:type="pct"/>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eastAsia="宋体" w:cs="宋体"/>
                      <w:color w:val="000000" w:themeColor="text1"/>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bidi="zh-CN"/>
                      <w14:textFill>
                        <w14:solidFill>
                          <w14:schemeClr w14:val="tx1"/>
                        </w14:solidFill>
                      </w14:textFill>
                    </w:rPr>
                    <w:t>资源利用效率要求</w:t>
                  </w:r>
                </w:p>
              </w:tc>
              <w:tc>
                <w:tcPr>
                  <w:tcW w:w="4287" w:type="pct"/>
                  <w:tcBorders>
                    <w:tl2br w:val="nil"/>
                    <w:tr2bl w:val="nil"/>
                  </w:tcBorders>
                  <w:noWrap w:val="0"/>
                  <w:vAlign w:val="center"/>
                </w:tcPr>
                <w:p>
                  <w:pPr>
                    <w:pStyle w:val="64"/>
                    <w:keepNext w:val="0"/>
                    <w:keepLines w:val="0"/>
                    <w:suppressLineNumbers w:val="0"/>
                    <w:snapToGrid w:val="0"/>
                    <w:spacing w:beforeAutospacing="0" w:afterAutospacing="0"/>
                    <w:jc w:val="both"/>
                    <w:rPr>
                      <w:rFonts w:hint="eastAsia" w:ascii="Times New Roman" w:hAnsi="Times New Roman" w:eastAsia="宋体" w:cs="宋体"/>
                      <w:color w:val="000000" w:themeColor="text1"/>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bidi="zh-CN"/>
                      <w14:textFill>
                        <w14:solidFill>
                          <w14:schemeClr w14:val="tx1"/>
                        </w14:solidFill>
                      </w14:textFill>
                    </w:rPr>
                    <w:t>1、十四五期间，全市煤炭消费总量控制完成国家、省、市下达目标要求。全市能耗增量控制目标控制完成国家、省、市下达目标要求。2、十四五期间，全市年用水总量控制完成国家、省、市下达目标要求。通过再生水管网建设，实现再生水向电厂、道路广场绿化浇洒及部分水质要求较低的工业用户供水。3、实行严格的耕地保护制度和节约用地制度，提高土地资源利用效率，实现从扩张型发展向内涵式发展的转变。新增建设用地土壤环境安全保障率100%。</w:t>
                  </w:r>
                </w:p>
              </w:tc>
            </w:tr>
          </w:tbl>
          <w:p>
            <w:pPr>
              <w:pStyle w:val="8"/>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Autospacing="0" w:afterAutospacing="0" w:line="360" w:lineRule="auto"/>
              <w:ind w:right="0" w:rightChars="0" w:firstLine="480" w:firstLineChars="200"/>
              <w:jc w:val="both"/>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本项目位于</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河南省许昌市魏都区北外环与滨河路交叉口往北200米路东</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，生态环境准入清单管控要求相符性分析见表</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2。</w:t>
            </w:r>
          </w:p>
          <w:p>
            <w:pPr>
              <w:keepNext w:val="0"/>
              <w:keepLines w:val="0"/>
              <w:widowControl/>
              <w:suppressLineNumbers w:val="0"/>
              <w:spacing w:beforeAutospacing="0" w:afterAutospacing="0" w:line="360" w:lineRule="auto"/>
              <w:jc w:val="center"/>
              <w:rPr>
                <w:rFonts w:hint="default" w:ascii="Times New Roman" w:hAnsi="Times New Roman"/>
                <w:b/>
                <w:bCs/>
                <w:color w:val="000000" w:themeColor="text1"/>
                <w:kern w:val="21"/>
                <w:sz w:val="24"/>
                <w:szCs w:val="24"/>
                <w:u w:val="none"/>
                <w14:textFill>
                  <w14:solidFill>
                    <w14:schemeClr w14:val="tx1"/>
                  </w14:solidFill>
                </w14:textFill>
              </w:rPr>
            </w:pPr>
            <w:r>
              <w:rPr>
                <w:rFonts w:hint="default" w:ascii="Times New Roman" w:hAnsi="Times New Roman"/>
                <w:b/>
                <w:bCs/>
                <w:color w:val="000000" w:themeColor="text1"/>
                <w:kern w:val="21"/>
                <w:sz w:val="24"/>
                <w:szCs w:val="24"/>
                <w:u w:val="none"/>
                <w14:textFill>
                  <w14:solidFill>
                    <w14:schemeClr w14:val="tx1"/>
                  </w14:solidFill>
                </w14:textFill>
              </w:rPr>
              <w:t>表</w:t>
            </w:r>
            <w:r>
              <w:rPr>
                <w:rFonts w:hint="eastAsia" w:ascii="Times New Roman" w:hAnsi="Times New Roman"/>
                <w:b/>
                <w:bCs/>
                <w:color w:val="000000" w:themeColor="text1"/>
                <w:kern w:val="21"/>
                <w:sz w:val="24"/>
                <w:szCs w:val="24"/>
                <w:u w:val="none"/>
                <w:lang w:val="en-US" w:eastAsia="zh-CN"/>
                <w14:textFill>
                  <w14:solidFill>
                    <w14:schemeClr w14:val="tx1"/>
                  </w14:solidFill>
                </w14:textFill>
              </w:rPr>
              <w:t>2</w:t>
            </w:r>
            <w:r>
              <w:rPr>
                <w:rFonts w:hint="default" w:ascii="Times New Roman" w:hAnsi="Times New Roman"/>
                <w:b/>
                <w:bCs/>
                <w:color w:val="000000" w:themeColor="text1"/>
                <w:kern w:val="21"/>
                <w:sz w:val="24"/>
                <w:szCs w:val="24"/>
                <w:u w:val="none"/>
                <w14:textFill>
                  <w14:solidFill>
                    <w14:schemeClr w14:val="tx1"/>
                  </w14:solidFill>
                </w14:textFill>
              </w:rPr>
              <w:t xml:space="preserve">  </w:t>
            </w:r>
            <w:r>
              <w:rPr>
                <w:rFonts w:hint="default" w:ascii="Times New Roman" w:hAnsi="Times New Roman"/>
                <w:b/>
                <w:bCs/>
                <w:color w:val="000000" w:themeColor="text1"/>
                <w:kern w:val="21"/>
                <w:sz w:val="24"/>
                <w:szCs w:val="24"/>
                <w:u w:val="none"/>
                <w:lang w:val="zh-CN" w:eastAsia="zh-CN"/>
                <w14:textFill>
                  <w14:solidFill>
                    <w14:schemeClr w14:val="tx1"/>
                  </w14:solidFill>
                </w14:textFill>
              </w:rPr>
              <w:t>项目与许昌魏都区</w:t>
            </w:r>
            <w:r>
              <w:rPr>
                <w:rFonts w:hint="default" w:ascii="Times New Roman" w:hAnsi="Times New Roman"/>
                <w:b/>
                <w:bCs/>
                <w:color w:val="000000" w:themeColor="text1"/>
                <w:kern w:val="21"/>
                <w:sz w:val="24"/>
                <w:szCs w:val="24"/>
                <w:u w:val="none"/>
                <w:lang w:val="en-US" w:eastAsia="zh-CN"/>
                <w14:textFill>
                  <w14:solidFill>
                    <w14:schemeClr w14:val="tx1"/>
                  </w14:solidFill>
                </w14:textFill>
              </w:rPr>
              <w:t>城镇重点单元</w:t>
            </w:r>
            <w:r>
              <w:rPr>
                <w:rFonts w:hint="default" w:ascii="Times New Roman" w:hAnsi="Times New Roman"/>
                <w:b/>
                <w:bCs/>
                <w:color w:val="000000" w:themeColor="text1"/>
                <w:kern w:val="21"/>
                <w:sz w:val="24"/>
                <w:szCs w:val="24"/>
                <w:u w:val="none"/>
                <w:lang w:val="zh-CN" w:eastAsia="zh-CN"/>
                <w14:textFill>
                  <w14:solidFill>
                    <w14:schemeClr w14:val="tx1"/>
                  </w14:solidFill>
                </w14:textFill>
              </w:rPr>
              <w:t>生态环境准入清单相符性分析一览表</w:t>
            </w:r>
          </w:p>
          <w:tbl>
            <w:tblPr>
              <w:tblStyle w:val="2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9"/>
              <w:gridCol w:w="978"/>
              <w:gridCol w:w="494"/>
              <w:gridCol w:w="493"/>
              <w:gridCol w:w="805"/>
              <w:gridCol w:w="816"/>
              <w:gridCol w:w="536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451" w:type="pct"/>
                  <w:vMerge w:val="restart"/>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eastAsia="宋体" w:cs="宋体"/>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t>环境管控单元编码</w:t>
                  </w:r>
                </w:p>
              </w:tc>
              <w:tc>
                <w:tcPr>
                  <w:tcW w:w="496" w:type="pct"/>
                  <w:vMerge w:val="restart"/>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t>环境管控单元名称</w:t>
                  </w:r>
                </w:p>
              </w:tc>
              <w:tc>
                <w:tcPr>
                  <w:tcW w:w="501" w:type="pct"/>
                  <w:gridSpan w:val="2"/>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t>行政区划</w:t>
                  </w:r>
                </w:p>
              </w:tc>
              <w:tc>
                <w:tcPr>
                  <w:tcW w:w="408" w:type="pct"/>
                  <w:vMerge w:val="restart"/>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t>管控单元分类</w:t>
                  </w:r>
                </w:p>
              </w:tc>
              <w:tc>
                <w:tcPr>
                  <w:tcW w:w="3141" w:type="pct"/>
                  <w:gridSpan w:val="2"/>
                  <w:vMerge w:val="restart"/>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t>管控要求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451"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496"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250" w:type="pct"/>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left="0" w:leftChars="0"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t>县区</w:t>
                  </w:r>
                </w:p>
              </w:tc>
              <w:tc>
                <w:tcPr>
                  <w:tcW w:w="250" w:type="pct"/>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left="0" w:leftChars="0"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t>乡镇</w:t>
                  </w:r>
                </w:p>
              </w:tc>
              <w:tc>
                <w:tcPr>
                  <w:tcW w:w="408"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3141" w:type="pct"/>
                  <w:gridSpan w:val="2"/>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1" w:type="pct"/>
                  <w:vMerge w:val="restart"/>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t>ZH41100220005</w:t>
                  </w:r>
                </w:p>
              </w:tc>
              <w:tc>
                <w:tcPr>
                  <w:tcW w:w="496" w:type="pct"/>
                  <w:vMerge w:val="restart"/>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t>魏都区水重点、大气高排放区</w:t>
                  </w:r>
                </w:p>
              </w:tc>
              <w:tc>
                <w:tcPr>
                  <w:tcW w:w="250" w:type="pct"/>
                  <w:vMerge w:val="restart"/>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t>魏都区</w:t>
                  </w:r>
                </w:p>
              </w:tc>
              <w:tc>
                <w:tcPr>
                  <w:tcW w:w="250" w:type="pct"/>
                  <w:vMerge w:val="restart"/>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t>高桥营街道</w:t>
                  </w:r>
                </w:p>
              </w:tc>
              <w:tc>
                <w:tcPr>
                  <w:tcW w:w="408" w:type="pct"/>
                  <w:vMerge w:val="restart"/>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t>重点管控单元</w:t>
                  </w:r>
                </w:p>
              </w:tc>
              <w:tc>
                <w:tcPr>
                  <w:tcW w:w="414" w:type="pct"/>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t>空间布局约束</w:t>
                  </w:r>
                </w:p>
              </w:tc>
              <w:tc>
                <w:tcPr>
                  <w:tcW w:w="2727" w:type="pct"/>
                  <w:vAlign w:val="center"/>
                </w:tcPr>
                <w:p>
                  <w:pPr>
                    <w:pStyle w:val="63"/>
                    <w:keepNext w:val="0"/>
                    <w:keepLines w:val="0"/>
                    <w:suppressLineNumbers w:val="0"/>
                    <w:spacing w:beforeAutospacing="0" w:afterAutospacing="0"/>
                    <w:jc w:val="both"/>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1、禁止新建、改建及扩建高排放、高污染项目。</w:t>
                  </w:r>
                </w:p>
                <w:p>
                  <w:pPr>
                    <w:pStyle w:val="63"/>
                    <w:keepNext w:val="0"/>
                    <w:keepLines w:val="0"/>
                    <w:suppressLineNumbers w:val="0"/>
                    <w:spacing w:beforeAutospacing="0" w:afterAutospacing="0"/>
                    <w:jc w:val="both"/>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lang w:val="en-US" w:eastAsia="zh-CN"/>
                    </w:rPr>
                    <w:t>2</w:t>
                  </w:r>
                  <w:r>
                    <w:rPr>
                      <w:rFonts w:hint="default" w:ascii="Times New Roman" w:hAnsi="Times New Roman" w:eastAsia="宋体" w:cs="Times New Roman"/>
                      <w:color w:val="auto"/>
                      <w:sz w:val="21"/>
                      <w:szCs w:val="21"/>
                      <w:u w:val="none"/>
                    </w:rPr>
                    <w:t>、禁止新建、扩建、改建燃用高污染燃料的项目（集中供热、热电联产设施除外）。</w:t>
                  </w:r>
                </w:p>
                <w:p>
                  <w:pPr>
                    <w:pStyle w:val="63"/>
                    <w:keepNext w:val="0"/>
                    <w:keepLines w:val="0"/>
                    <w:suppressLineNumbers w:val="0"/>
                    <w:spacing w:beforeAutospacing="0" w:afterAutospacing="0"/>
                    <w:jc w:val="both"/>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lang w:val="en-US" w:eastAsia="zh-CN"/>
                    </w:rPr>
                    <w:t>3、</w:t>
                  </w:r>
                  <w:r>
                    <w:rPr>
                      <w:rFonts w:hint="default" w:ascii="Times New Roman" w:hAnsi="Times New Roman" w:eastAsia="宋体" w:cs="Times New Roman"/>
                      <w:color w:val="auto"/>
                      <w:sz w:val="21"/>
                      <w:szCs w:val="21"/>
                      <w:u w:val="none"/>
                    </w:rPr>
                    <w:t>不符合发展规划和功能定位的工业企业应当逐步搬迁、转产或关闭退出。</w:t>
                  </w:r>
                </w:p>
                <w:p>
                  <w:pPr>
                    <w:pStyle w:val="63"/>
                    <w:keepNext w:val="0"/>
                    <w:keepLines w:val="0"/>
                    <w:suppressLineNumbers w:val="0"/>
                    <w:spacing w:beforeAutospacing="0" w:afterAutospacing="0"/>
                    <w:ind w:left="0" w:leftChars="0" w:right="0" w:rightChars="0"/>
                    <w:jc w:val="both"/>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default" w:ascii="Times New Roman" w:hAnsi="Times New Roman" w:eastAsia="宋体" w:cs="Times New Roman"/>
                      <w:color w:val="auto"/>
                      <w:sz w:val="21"/>
                      <w:szCs w:val="21"/>
                      <w:u w:val="none"/>
                      <w:lang w:val="en-US" w:eastAsia="zh-CN"/>
                    </w:rPr>
                    <w:t>4、</w:t>
                  </w:r>
                  <w:r>
                    <w:rPr>
                      <w:rFonts w:hint="default" w:ascii="Times New Roman" w:hAnsi="Times New Roman" w:eastAsia="宋体" w:cs="Times New Roman"/>
                      <w:color w:val="auto"/>
                      <w:sz w:val="21"/>
                      <w:szCs w:val="21"/>
                      <w:u w:val="none"/>
                    </w:rPr>
                    <w:t>鼓励发展都市农业园（设施农业园、品牌农业园、农业示范园）。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1"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496"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250"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250"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408"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414" w:type="pct"/>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t>污染物排放管控</w:t>
                  </w:r>
                </w:p>
              </w:tc>
              <w:tc>
                <w:tcPr>
                  <w:tcW w:w="2727" w:type="pct"/>
                  <w:vAlign w:val="center"/>
                </w:tcPr>
                <w:p>
                  <w:pPr>
                    <w:pStyle w:val="63"/>
                    <w:keepNext w:val="0"/>
                    <w:keepLines w:val="0"/>
                    <w:suppressLineNumbers w:val="0"/>
                    <w:spacing w:beforeAutospacing="0" w:afterAutospacing="0"/>
                    <w:jc w:val="both"/>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1、加快城市建成区排水管网清污分流、污水处理厂提质增效。推进城中村、老旧城区和</w:t>
                  </w:r>
                  <w:r>
                    <w:rPr>
                      <w:rFonts w:hint="eastAsia" w:ascii="Times New Roman" w:hAnsi="Times New Roman" w:eastAsia="宋体" w:cs="Times New Roman"/>
                      <w:color w:val="auto"/>
                      <w:sz w:val="21"/>
                      <w:szCs w:val="21"/>
                      <w:u w:val="none"/>
                      <w:lang w:eastAsia="zh-CN"/>
                    </w:rPr>
                    <w:t>城乡接合部</w:t>
                  </w:r>
                  <w:r>
                    <w:rPr>
                      <w:rFonts w:hint="default" w:ascii="Times New Roman" w:hAnsi="Times New Roman" w:eastAsia="宋体" w:cs="Times New Roman"/>
                      <w:color w:val="auto"/>
                      <w:sz w:val="21"/>
                      <w:szCs w:val="21"/>
                      <w:u w:val="none"/>
                    </w:rPr>
                    <w:t>污水处理配套管网建设和雨污分流系统改造，实现污水全收集、全处理。</w:t>
                  </w:r>
                </w:p>
                <w:p>
                  <w:pPr>
                    <w:pStyle w:val="63"/>
                    <w:keepNext w:val="0"/>
                    <w:keepLines w:val="0"/>
                    <w:suppressLineNumbers w:val="0"/>
                    <w:spacing w:beforeAutospacing="0" w:afterAutospacing="0"/>
                    <w:jc w:val="both"/>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3、涉VOCs废气排放项目应加强废气收集，安装高效治理设施；全面取缔露天和敞开式喷涂作业。排放不达标的企业限期进行达标改造；不能达标的，实施关停。</w:t>
                  </w:r>
                </w:p>
                <w:p>
                  <w:pPr>
                    <w:pStyle w:val="63"/>
                    <w:keepNext w:val="0"/>
                    <w:keepLines w:val="0"/>
                    <w:suppressLineNumbers w:val="0"/>
                    <w:spacing w:beforeAutospacing="0" w:afterAutospacing="0"/>
                    <w:jc w:val="both"/>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lang w:val="en-US" w:eastAsia="zh-CN"/>
                    </w:rPr>
                    <w:t>4</w:t>
                  </w:r>
                  <w:r>
                    <w:rPr>
                      <w:rFonts w:hint="default" w:ascii="Times New Roman" w:hAnsi="Times New Roman" w:eastAsia="宋体" w:cs="Times New Roman"/>
                      <w:color w:val="auto"/>
                      <w:sz w:val="21"/>
                      <w:szCs w:val="21"/>
                      <w:u w:val="none"/>
                    </w:rPr>
                    <w:t>、禁止销售、使用煤等高污染燃料，现有使用高污染燃料的单位和个人，应当按照市、县（市）人民政府规定的期限改用清洁能源或拆除使用高污染燃料的设施。</w:t>
                  </w:r>
                </w:p>
                <w:p>
                  <w:pPr>
                    <w:pStyle w:val="63"/>
                    <w:keepNext w:val="0"/>
                    <w:keepLines w:val="0"/>
                    <w:suppressLineNumbers w:val="0"/>
                    <w:spacing w:beforeAutospacing="0" w:afterAutospacing="0"/>
                    <w:jc w:val="both"/>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lang w:val="en-US" w:eastAsia="zh-CN"/>
                    </w:rPr>
                    <w:t>5</w:t>
                  </w:r>
                  <w:r>
                    <w:rPr>
                      <w:rFonts w:hint="default" w:ascii="Times New Roman" w:hAnsi="Times New Roman" w:eastAsia="宋体" w:cs="Times New Roman"/>
                      <w:color w:val="auto"/>
                      <w:sz w:val="21"/>
                      <w:szCs w:val="21"/>
                      <w:u w:val="none"/>
                    </w:rPr>
                    <w:t>、禁止向耕地及农田沟渠中排放有毒有害工业、生活废水和未经处理的养殖小区畜禽粪便；禁止倾倒、堆放城乡生活垃圾、建筑垃圾、医疗垃圾、工业废料及废渣等废弃物。</w:t>
                  </w:r>
                </w:p>
                <w:p>
                  <w:pPr>
                    <w:pStyle w:val="63"/>
                    <w:keepNext w:val="0"/>
                    <w:keepLines w:val="0"/>
                    <w:suppressLineNumbers w:val="0"/>
                    <w:spacing w:beforeAutospacing="0" w:afterAutospacing="0"/>
                    <w:jc w:val="both"/>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lang w:val="en-US" w:eastAsia="zh-CN"/>
                    </w:rPr>
                    <w:t>6</w:t>
                  </w:r>
                  <w:r>
                    <w:rPr>
                      <w:rFonts w:hint="default" w:ascii="Times New Roman" w:hAnsi="Times New Roman" w:eastAsia="宋体" w:cs="Times New Roman"/>
                      <w:color w:val="auto"/>
                      <w:sz w:val="21"/>
                      <w:szCs w:val="21"/>
                      <w:u w:val="none"/>
                    </w:rPr>
                    <w:t>、持续开展“散乱污”企业动态清零专项整治，全面提升散尘污染治理水平，加强餐饮油烟治理。</w:t>
                  </w:r>
                </w:p>
                <w:p>
                  <w:pPr>
                    <w:pStyle w:val="63"/>
                    <w:keepNext w:val="0"/>
                    <w:keepLines w:val="0"/>
                    <w:suppressLineNumbers w:val="0"/>
                    <w:spacing w:beforeAutospacing="0" w:afterAutospacing="0"/>
                    <w:ind w:left="0" w:leftChars="0" w:right="0" w:rightChars="0"/>
                    <w:jc w:val="both"/>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default" w:ascii="Times New Roman" w:hAnsi="Times New Roman" w:eastAsia="宋体" w:cs="Times New Roman"/>
                      <w:color w:val="auto"/>
                      <w:sz w:val="21"/>
                      <w:szCs w:val="21"/>
                      <w:u w:val="none"/>
                      <w:lang w:val="en-US" w:eastAsia="zh-CN"/>
                    </w:rPr>
                    <w:t>7</w:t>
                  </w:r>
                  <w:r>
                    <w:rPr>
                      <w:rFonts w:hint="default" w:ascii="Times New Roman" w:hAnsi="Times New Roman" w:eastAsia="宋体" w:cs="Times New Roman"/>
                      <w:color w:val="auto"/>
                      <w:sz w:val="21"/>
                      <w:szCs w:val="21"/>
                      <w:u w:val="none"/>
                    </w:rPr>
                    <w:t>、加快基础设施建设。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1"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496"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250"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250"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408"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414" w:type="pct"/>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t>环境风险防控</w:t>
                  </w:r>
                </w:p>
              </w:tc>
              <w:tc>
                <w:tcPr>
                  <w:tcW w:w="2727" w:type="pct"/>
                  <w:vAlign w:val="center"/>
                </w:tcPr>
                <w:p>
                  <w:pPr>
                    <w:pStyle w:val="63"/>
                    <w:keepNext w:val="0"/>
                    <w:keepLines w:val="0"/>
                    <w:suppressLineNumbers w:val="0"/>
                    <w:spacing w:beforeAutospacing="0" w:afterAutospacing="0"/>
                    <w:ind w:left="0" w:leftChars="0" w:right="0" w:rightChars="0"/>
                    <w:jc w:val="both"/>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default" w:ascii="Times New Roman" w:hAnsi="Times New Roman" w:eastAsia="宋体" w:cs="Times New Roman"/>
                      <w:color w:val="auto"/>
                      <w:sz w:val="21"/>
                      <w:szCs w:val="21"/>
                      <w:u w:val="none"/>
                    </w:rPr>
                    <w:t>建立健全环境风险防控体系，制定环境风险应急预案，建设突发事件应急物资储备库，成立应急组织机构。</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1"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496"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250"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250"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408" w:type="pct"/>
                  <w:vMerge w:val="continue"/>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p>
              </w:tc>
              <w:tc>
                <w:tcPr>
                  <w:tcW w:w="414" w:type="pct"/>
                  <w:vAlign w:val="center"/>
                </w:tcPr>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240" w:lineRule="auto"/>
                    <w:ind w:right="0" w:rightChars="0"/>
                    <w:jc w:val="center"/>
                    <w:textAlignment w:val="auto"/>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宋体"/>
                      <w:color w:val="000000" w:themeColor="text1"/>
                      <w:sz w:val="21"/>
                      <w:szCs w:val="21"/>
                      <w:u w:val="none"/>
                      <w:vertAlign w:val="baseline"/>
                      <w:lang w:val="en-US" w:eastAsia="zh-CN"/>
                      <w14:textFill>
                        <w14:solidFill>
                          <w14:schemeClr w14:val="tx1"/>
                        </w14:solidFill>
                      </w14:textFill>
                    </w:rPr>
                    <w:t>资源利用效率要求</w:t>
                  </w:r>
                </w:p>
              </w:tc>
              <w:tc>
                <w:tcPr>
                  <w:tcW w:w="2727" w:type="pct"/>
                  <w:vAlign w:val="center"/>
                </w:tcPr>
                <w:p>
                  <w:pPr>
                    <w:pStyle w:val="63"/>
                    <w:keepNext w:val="0"/>
                    <w:keepLines w:val="0"/>
                    <w:suppressLineNumbers w:val="0"/>
                    <w:spacing w:beforeAutospacing="0" w:afterAutospacing="0"/>
                    <w:ind w:left="0" w:leftChars="0" w:right="0" w:rightChars="0"/>
                    <w:jc w:val="both"/>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default" w:ascii="Times New Roman" w:hAnsi="Times New Roman" w:eastAsia="宋体" w:cs="Times New Roman"/>
                      <w:color w:val="auto"/>
                      <w:sz w:val="21"/>
                      <w:szCs w:val="21"/>
                      <w:u w:val="none"/>
                    </w:rPr>
                    <w:t>提高水资源利用率。</w:t>
                  </w:r>
                </w:p>
              </w:tc>
            </w:tr>
          </w:tbl>
          <w:p>
            <w:pPr>
              <w:keepNext w:val="0"/>
              <w:keepLines w:val="0"/>
              <w:suppressLineNumbers w:val="0"/>
              <w:adjustRightInd w:val="0"/>
              <w:snapToGrid w:val="0"/>
              <w:spacing w:beforeAutospacing="0" w:afterAutospacing="0" w:line="360" w:lineRule="auto"/>
              <w:ind w:firstLine="480" w:firstLineChars="200"/>
              <w:jc w:val="both"/>
              <w:rPr>
                <w:rFonts w:hint="default" w:ascii="Times New Roman" w:hAnsi="Times New Roman"/>
                <w:color w:val="000000" w:themeColor="text1"/>
                <w:sz w:val="24"/>
                <w:szCs w:val="24"/>
                <w:u w:val="none"/>
                <w:lang w:val="en-US"/>
                <w14:textFill>
                  <w14:solidFill>
                    <w14:schemeClr w14:val="tx1"/>
                  </w14:solidFill>
                </w14:textFill>
              </w:rPr>
            </w:pPr>
            <w:r>
              <w:rPr>
                <w:rFonts w:hint="default" w:ascii="Times New Roman" w:hAnsi="Times New Roman"/>
                <w:color w:val="000000" w:themeColor="text1"/>
                <w:sz w:val="24"/>
                <w:szCs w:val="24"/>
                <w:u w:val="none"/>
                <w:lang w:val="en-US"/>
                <w14:textFill>
                  <w14:solidFill>
                    <w14:schemeClr w14:val="tx1"/>
                  </w14:solidFill>
                </w14:textFill>
              </w:rPr>
              <w:t>本项目为</w:t>
            </w:r>
            <w:r>
              <w:rPr>
                <w:rFonts w:hint="eastAsia" w:ascii="Times New Roman" w:hAnsi="Times New Roman"/>
                <w:color w:val="000000" w:themeColor="text1"/>
                <w:sz w:val="24"/>
                <w:szCs w:val="24"/>
                <w:u w:val="none"/>
                <w:lang w:val="en-US" w:eastAsia="zh-CN"/>
                <w14:textFill>
                  <w14:solidFill>
                    <w14:schemeClr w14:val="tx1"/>
                  </w14:solidFill>
                </w14:textFill>
              </w:rPr>
              <w:t>新建</w:t>
            </w:r>
            <w:r>
              <w:rPr>
                <w:rFonts w:hint="default" w:ascii="Times New Roman" w:hAnsi="Times New Roman"/>
                <w:color w:val="000000" w:themeColor="text1"/>
                <w:sz w:val="24"/>
                <w:szCs w:val="24"/>
                <w:u w:val="none"/>
                <w:lang w:val="en-US"/>
                <w14:textFill>
                  <w14:solidFill>
                    <w14:schemeClr w14:val="tx1"/>
                  </w14:solidFill>
                </w14:textFill>
              </w:rPr>
              <w:t>项目，行业类别为</w:t>
            </w:r>
            <w:r>
              <w:rPr>
                <w:rFonts w:hint="default" w:ascii="Times New Roman" w:hAnsi="Times New Roman"/>
                <w:color w:val="000000" w:themeColor="text1"/>
                <w:sz w:val="24"/>
                <w:szCs w:val="24"/>
                <w:u w:val="none"/>
                <w:lang w:val="en-US" w:eastAsia="zh-CN"/>
                <w14:textFill>
                  <w14:solidFill>
                    <w14:schemeClr w14:val="tx1"/>
                  </w14:solidFill>
                </w14:textFill>
              </w:rPr>
              <w:t>农副食品加工业</w:t>
            </w:r>
            <w:r>
              <w:rPr>
                <w:rFonts w:hint="eastAsia" w:ascii="Times New Roman" w:hAnsi="Times New Roman"/>
                <w:color w:val="000000" w:themeColor="text1"/>
                <w:sz w:val="24"/>
                <w:szCs w:val="24"/>
                <w:u w:val="none"/>
                <w:lang w:val="en-US" w:eastAsia="zh-CN"/>
                <w14:textFill>
                  <w14:solidFill>
                    <w14:schemeClr w14:val="tx1"/>
                  </w14:solidFill>
                </w14:textFill>
              </w:rPr>
              <w:t>中的豆制品制造</w:t>
            </w:r>
            <w:r>
              <w:rPr>
                <w:rFonts w:hint="default" w:ascii="Times New Roman" w:hAnsi="Times New Roman"/>
                <w:color w:val="000000" w:themeColor="text1"/>
                <w:sz w:val="24"/>
                <w:szCs w:val="24"/>
                <w:u w:val="none"/>
                <w:lang w:val="en-US"/>
                <w14:textFill>
                  <w14:solidFill>
                    <w14:schemeClr w14:val="tx1"/>
                  </w14:solidFill>
                </w14:textFill>
              </w:rPr>
              <w:t>，主要</w:t>
            </w:r>
            <w:r>
              <w:rPr>
                <w:rFonts w:hint="eastAsia" w:ascii="Times New Roman" w:hAnsi="Times New Roman"/>
                <w:color w:val="000000" w:themeColor="text1"/>
                <w:sz w:val="24"/>
                <w:szCs w:val="24"/>
                <w:u w:val="none"/>
                <w:lang w:val="en-US" w:eastAsia="zh-CN"/>
                <w14:textFill>
                  <w14:solidFill>
                    <w14:schemeClr w14:val="tx1"/>
                  </w14:solidFill>
                </w14:textFill>
              </w:rPr>
              <w:t>生产腐竹和豆皮</w:t>
            </w:r>
            <w:r>
              <w:rPr>
                <w:rFonts w:hint="default" w:ascii="Times New Roman" w:hAnsi="Times New Roman"/>
                <w:color w:val="000000" w:themeColor="text1"/>
                <w:sz w:val="24"/>
                <w:szCs w:val="24"/>
                <w:u w:val="none"/>
                <w:lang w:val="en-US"/>
                <w14:textFill>
                  <w14:solidFill>
                    <w14:schemeClr w14:val="tx1"/>
                  </w14:solidFill>
                </w14:textFill>
              </w:rPr>
              <w:t>，不属于准入清单中的禁止或限制类项目，且不属于</w:t>
            </w:r>
            <w:r>
              <w:rPr>
                <w:rFonts w:hint="eastAsia" w:ascii="Times New Roman" w:hAnsi="Times New Roman"/>
                <w:color w:val="000000" w:themeColor="text1"/>
                <w:sz w:val="24"/>
                <w:szCs w:val="24"/>
                <w:u w:val="none"/>
                <w:lang w:val="en-US"/>
                <w14:textFill>
                  <w14:solidFill>
                    <w14:schemeClr w14:val="tx1"/>
                  </w14:solidFill>
                </w14:textFill>
              </w:rPr>
              <w:t>“</w:t>
            </w:r>
            <w:r>
              <w:rPr>
                <w:rFonts w:hint="default" w:ascii="Times New Roman" w:hAnsi="Times New Roman"/>
                <w:color w:val="000000" w:themeColor="text1"/>
                <w:sz w:val="24"/>
                <w:szCs w:val="24"/>
                <w:u w:val="none"/>
                <w:lang w:val="en-US"/>
                <w14:textFill>
                  <w14:solidFill>
                    <w14:schemeClr w14:val="tx1"/>
                  </w14:solidFill>
                </w14:textFill>
              </w:rPr>
              <w:t>两高</w:t>
            </w:r>
            <w:r>
              <w:rPr>
                <w:rFonts w:hint="eastAsia" w:ascii="Times New Roman" w:hAnsi="Times New Roman"/>
                <w:color w:val="000000" w:themeColor="text1"/>
                <w:sz w:val="24"/>
                <w:szCs w:val="24"/>
                <w:u w:val="none"/>
                <w:lang w:val="en-US"/>
                <w14:textFill>
                  <w14:solidFill>
                    <w14:schemeClr w14:val="tx1"/>
                  </w14:solidFill>
                </w14:textFill>
              </w:rPr>
              <w:t>”</w:t>
            </w:r>
            <w:r>
              <w:rPr>
                <w:rFonts w:hint="default" w:ascii="Times New Roman" w:hAnsi="Times New Roman"/>
                <w:color w:val="000000" w:themeColor="text1"/>
                <w:sz w:val="24"/>
                <w:szCs w:val="24"/>
                <w:u w:val="none"/>
                <w:lang w:val="en-US"/>
                <w14:textFill>
                  <w14:solidFill>
                    <w14:schemeClr w14:val="tx1"/>
                  </w14:solidFill>
                </w14:textFill>
              </w:rPr>
              <w:t>项目</w:t>
            </w:r>
            <w:r>
              <w:rPr>
                <w:rFonts w:hint="eastAsia" w:ascii="Times New Roman" w:hAnsi="Times New Roman"/>
                <w:color w:val="000000" w:themeColor="text1"/>
                <w:sz w:val="24"/>
                <w:szCs w:val="24"/>
                <w:u w:val="none"/>
                <w:lang w:val="en-US"/>
                <w14:textFill>
                  <w14:solidFill>
                    <w14:schemeClr w14:val="tx1"/>
                  </w14:solidFill>
                </w14:textFill>
              </w:rPr>
              <w:t>。</w:t>
            </w:r>
            <w:r>
              <w:rPr>
                <w:rFonts w:hint="eastAsia" w:ascii="Times New Roman" w:hAnsi="Times New Roman"/>
                <w:color w:val="000000" w:themeColor="text1"/>
                <w:sz w:val="24"/>
                <w:szCs w:val="24"/>
                <w:u w:val="none"/>
                <w:lang w:val="en-US" w:eastAsia="zh-CN"/>
                <w14:textFill>
                  <w14:solidFill>
                    <w14:schemeClr w14:val="tx1"/>
                  </w14:solidFill>
                </w14:textFill>
              </w:rPr>
              <w:t>生活污水经化粪池处理后排入污水管网进入许昌市鸿瀚环境技术管理有限公司；餐饮废水经隔油池处理后排入污水管网进入许昌市鸿瀚环境技术管理有限公司。挑选清洗废水、浸泡废水、清洗废水、车间和设备清洗废水经污水处理站处理后排入污水管网进入许昌市鸿瀚环境技术管理有限公司。蒸汽清净下水直接排入污水管网进入许昌市鸿瀚环境技术管理有限公司。生产产生少量异味</w:t>
            </w:r>
            <w:r>
              <w:rPr>
                <w:rFonts w:hint="default" w:ascii="Times New Roman" w:hAnsi="Times New Roman"/>
                <w:color w:val="000000" w:themeColor="text1"/>
                <w:sz w:val="24"/>
                <w:szCs w:val="24"/>
                <w:u w:val="none"/>
                <w:lang w:val="en-US" w:eastAsia="zh-CN"/>
                <w14:textFill>
                  <w14:solidFill>
                    <w14:schemeClr w14:val="tx1"/>
                  </w14:solidFill>
                </w14:textFill>
              </w:rPr>
              <w:t>加强车间通风换气</w:t>
            </w:r>
            <w:r>
              <w:rPr>
                <w:rFonts w:hint="eastAsia" w:ascii="Times New Roman" w:hAnsi="Times New Roman"/>
                <w:color w:val="000000" w:themeColor="text1"/>
                <w:sz w:val="24"/>
                <w:szCs w:val="24"/>
                <w:u w:val="none"/>
                <w:lang w:val="en-US" w:eastAsia="zh-CN"/>
                <w14:textFill>
                  <w14:solidFill>
                    <w14:schemeClr w14:val="tx1"/>
                  </w14:solidFill>
                </w14:textFill>
              </w:rPr>
              <w:t>，</w:t>
            </w:r>
            <w:r>
              <w:rPr>
                <w:rFonts w:hint="default" w:ascii="Times New Roman" w:hAnsi="Times New Roman"/>
                <w:color w:val="000000" w:themeColor="text1"/>
                <w:sz w:val="24"/>
                <w:szCs w:val="24"/>
                <w:u w:val="none"/>
                <w:lang w:val="en-US" w:eastAsia="zh-CN"/>
                <w14:textFill>
                  <w14:solidFill>
                    <w14:schemeClr w14:val="tx1"/>
                  </w14:solidFill>
                </w14:textFill>
              </w:rPr>
              <w:t>对车间加强日常清理工作</w:t>
            </w:r>
            <w:r>
              <w:rPr>
                <w:rFonts w:hint="eastAsia" w:ascii="Times New Roman" w:hAnsi="Times New Roman"/>
                <w:color w:val="000000" w:themeColor="text1"/>
                <w:sz w:val="24"/>
                <w:szCs w:val="24"/>
                <w:u w:val="none"/>
                <w:lang w:val="en-US" w:eastAsia="zh-CN"/>
                <w14:textFill>
                  <w14:solidFill>
                    <w14:schemeClr w14:val="tx1"/>
                  </w14:solidFill>
                </w14:textFill>
              </w:rPr>
              <w:t>。污水处理站恶臭定期喷洒除臭剂、及时清运污泥、加强</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厂区绿化。食堂和豆皮油炸工序产生油烟、非甲烷总烃经</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离心式油烟净化器</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+低温等离子设备处理后有组织排放。一般固</w:t>
            </w:r>
            <w:r>
              <w:rPr>
                <w:rFonts w:hint="eastAsia" w:ascii="Times New Roman" w:hAnsi="Times New Roman"/>
                <w:color w:val="000000" w:themeColor="text1"/>
                <w:sz w:val="24"/>
                <w:szCs w:val="24"/>
                <w:u w:val="none"/>
                <w:lang w:val="en-US"/>
                <w14:textFill>
                  <w14:solidFill>
                    <w14:schemeClr w14:val="tx1"/>
                  </w14:solidFill>
                </w14:textFill>
              </w:rPr>
              <w:t>废得到合理处置</w:t>
            </w:r>
            <w:r>
              <w:rPr>
                <w:rFonts w:hint="default" w:ascii="Times New Roman" w:hAnsi="Times New Roman"/>
                <w:color w:val="000000" w:themeColor="text1"/>
                <w:sz w:val="24"/>
                <w:szCs w:val="24"/>
                <w:u w:val="none"/>
                <w:lang w:val="en-US"/>
                <w14:textFill>
                  <w14:solidFill>
                    <w14:schemeClr w14:val="tx1"/>
                  </w14:solidFill>
                </w14:textFill>
              </w:rPr>
              <w:t>，在严格落实环保措施的前提下，污染物均可达标排放，环境风险可控。因此，本项目建设符合生态环境准入清单要求。</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360" w:lineRule="auto"/>
              <w:ind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⑤</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生态环境分区管控</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360" w:lineRule="auto"/>
              <w:ind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根据《许昌市人民政府关于实施</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三线一单</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生态环境分区管控意见》（许政</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2021</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18号），许昌全市共划定生态环境管控单元48个，主要分为优先保护单元、重点管控单元、一般管控单元，管控单元内实施差异管理。</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360" w:lineRule="auto"/>
              <w:ind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其中，重点管控单元主要推动空间布局优化和产业结构升级，按差别化的生态环境准入要求，坚决遏制</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两高</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项目盲目发展，深化污染治理，提高资源利用效率，减少污染物排放，防控环境风险，稳步改善生态环境质量。</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360" w:lineRule="auto"/>
              <w:ind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本项目位于</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河南省许昌市魏都区北外环与滨河路交叉口往北200米路东</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，属于重点</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城</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控单元，行业类别为</w:t>
            </w:r>
            <w:r>
              <w:rPr>
                <w:rFonts w:hint="default" w:ascii="Times New Roman" w:hAnsi="Times New Roman" w:eastAsia="宋体" w:cs="Times New Roman"/>
                <w:sz w:val="24"/>
                <w:szCs w:val="24"/>
                <w:u w:val="none"/>
                <w:lang w:val="en-US" w:eastAsia="zh-CN" w:bidi="zh-CN"/>
              </w:rPr>
              <w:t>农副食品加工业</w:t>
            </w:r>
            <w:r>
              <w:rPr>
                <w:rFonts w:hint="eastAsia" w:ascii="Times New Roman" w:hAnsi="Times New Roman" w:cs="Times New Roman"/>
                <w:sz w:val="24"/>
                <w:szCs w:val="24"/>
                <w:u w:val="none"/>
                <w:lang w:val="en-US" w:eastAsia="zh-CN" w:bidi="zh-CN"/>
              </w:rPr>
              <w:t>中的豆制品制造</w:t>
            </w:r>
            <w:r>
              <w:rPr>
                <w:rFonts w:hint="default" w:ascii="Times New Roman" w:hAnsi="Times New Roman" w:eastAsia="宋体" w:cs="宋体"/>
                <w:color w:val="000000" w:themeColor="text1"/>
                <w:sz w:val="24"/>
                <w:szCs w:val="24"/>
                <w:u w:val="none"/>
                <w:lang w:val="en-US"/>
                <w14:textFill>
                  <w14:solidFill>
                    <w14:schemeClr w14:val="tx1"/>
                  </w14:solidFill>
                </w14:textFill>
              </w:rPr>
              <w:t>，主要</w:t>
            </w:r>
            <w:r>
              <w:rPr>
                <w:rFonts w:hint="eastAsia" w:ascii="Times New Roman" w:hAnsi="Times New Roman" w:cs="宋体"/>
                <w:color w:val="000000" w:themeColor="text1"/>
                <w:sz w:val="24"/>
                <w:szCs w:val="24"/>
                <w:u w:val="none"/>
                <w:lang w:val="en-US" w:eastAsia="zh-CN"/>
                <w14:textFill>
                  <w14:solidFill>
                    <w14:schemeClr w14:val="tx1"/>
                  </w14:solidFill>
                </w14:textFill>
              </w:rPr>
              <w:t>生产腐竹和豆皮</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，不属于禁止类项目，且不属于</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两高</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项目；在严格落实环保措施的前提下，污染物可达标排放，生态环境风险可控。</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360" w:lineRule="auto"/>
              <w:ind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综上分析</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，本项目建设符合许昌市</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三线一单</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生态环境分区管控要求</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，符合许昌魏都产业城镇重点单元</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生态环境准入清单</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要求</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w:t>
            </w:r>
          </w:p>
          <w:p>
            <w:pPr>
              <w:keepNext w:val="0"/>
              <w:keepLines w:val="0"/>
              <w:pageBreakBefore w:val="0"/>
              <w:widowControl/>
              <w:suppressLineNumbers w:val="0"/>
              <w:kinsoku/>
              <w:wordWrap/>
              <w:overflowPunct/>
              <w:topLinePunct w:val="0"/>
              <w:autoSpaceDE w:val="0"/>
              <w:autoSpaceDN w:val="0"/>
              <w:bidi w:val="0"/>
              <w:spacing w:beforeAutospacing="0" w:afterAutospacing="0" w:line="360" w:lineRule="auto"/>
              <w:ind w:firstLine="482" w:firstLineChars="200"/>
              <w:jc w:val="both"/>
              <w:textAlignment w:val="auto"/>
              <w:rPr>
                <w:rFonts w:hint="eastAsia" w:ascii="Times New Roman" w:hAnsi="Times New Roman" w:eastAsia="宋体" w:cs="Times New Roman"/>
                <w:b/>
                <w:kern w:val="2"/>
                <w:sz w:val="24"/>
                <w:szCs w:val="24"/>
                <w:u w:val="none"/>
                <w:lang w:val="en-US" w:eastAsia="zh-CN" w:bidi="ar"/>
              </w:rPr>
            </w:pPr>
            <w:r>
              <w:rPr>
                <w:rFonts w:hint="eastAsia" w:ascii="Times New Roman" w:hAnsi="Times New Roman" w:cs="Times New Roman"/>
                <w:b/>
                <w:kern w:val="2"/>
                <w:sz w:val="24"/>
                <w:szCs w:val="24"/>
                <w:u w:val="none"/>
                <w:lang w:val="en-US" w:eastAsia="zh-CN" w:bidi="ar"/>
              </w:rPr>
              <w:t>3</w:t>
            </w:r>
            <w:r>
              <w:rPr>
                <w:rFonts w:hint="eastAsia" w:ascii="Times New Roman" w:hAnsi="Times New Roman" w:eastAsia="宋体" w:cs="Times New Roman"/>
                <w:b/>
                <w:kern w:val="2"/>
                <w:sz w:val="24"/>
                <w:szCs w:val="24"/>
                <w:u w:val="none"/>
                <w:lang w:val="en-US" w:eastAsia="zh-CN" w:bidi="ar"/>
              </w:rPr>
              <w:t>、项目与《许昌市2023年碧水保卫战实施方案》（许环委办〔2023〕5号）相符性分析</w:t>
            </w:r>
          </w:p>
          <w:p>
            <w:pPr>
              <w:keepNext w:val="0"/>
              <w:keepLines w:val="0"/>
              <w:pageBreakBefore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jc w:val="both"/>
              <w:textAlignment w:val="auto"/>
              <w:rPr>
                <w:rFonts w:hint="eastAsia" w:ascii="Times New Roman" w:hAnsi="Times New Roman" w:eastAsia="宋体" w:cs="Times New Roman"/>
                <w:kern w:val="0"/>
                <w:sz w:val="24"/>
                <w:u w:val="none"/>
                <w:lang w:val="en-US" w:eastAsia="zh-CN"/>
              </w:rPr>
            </w:pPr>
            <w:r>
              <w:rPr>
                <w:rFonts w:hint="eastAsia" w:ascii="Times New Roman" w:hAnsi="Times New Roman" w:eastAsia="宋体" w:cs="Times New Roman"/>
                <w:kern w:val="0"/>
                <w:sz w:val="24"/>
                <w:u w:val="none"/>
                <w:lang w:val="en-US" w:eastAsia="zh-CN"/>
              </w:rPr>
              <w:t>为贯彻党的二十大精神，落实国、省、市工作部署，深入打好碧水保卫战，构建“三水统筹”治理格局，推动全市水生态环境质量改善，按照《河南省生态环境保护委员会办公室关于印发&lt;河南省2023年碧水保卫战实施方案&gt;的通知》（豫环委办〔2023〕5号）文件要求，制定本方案。</w:t>
            </w:r>
          </w:p>
          <w:p>
            <w:pPr>
              <w:keepNext w:val="0"/>
              <w:keepLines w:val="0"/>
              <w:pageBreakBefore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360" w:lineRule="auto"/>
              <w:ind w:left="0" w:leftChars="0" w:right="0" w:rightChars="0" w:firstLine="482" w:firstLineChars="200"/>
              <w:jc w:val="both"/>
              <w:textAlignment w:val="auto"/>
              <w:rPr>
                <w:rFonts w:hint="eastAsia" w:ascii="Times New Roman" w:hAnsi="Times New Roman" w:eastAsia="宋体" w:cs="Times New Roman"/>
                <w:b/>
                <w:bCs/>
                <w:kern w:val="0"/>
                <w:sz w:val="24"/>
                <w:u w:val="none"/>
                <w:lang w:val="en-US" w:eastAsia="zh-CN"/>
              </w:rPr>
            </w:pPr>
            <w:r>
              <w:rPr>
                <w:rFonts w:hint="eastAsia" w:ascii="Times New Roman" w:hAnsi="Times New Roman" w:eastAsia="宋体" w:cs="Times New Roman"/>
                <w:b/>
                <w:bCs/>
                <w:kern w:val="0"/>
                <w:sz w:val="24"/>
                <w:u w:val="none"/>
                <w:lang w:val="en-US" w:eastAsia="zh-CN"/>
              </w:rPr>
              <w:t>三、主要任务</w:t>
            </w:r>
          </w:p>
          <w:p>
            <w:pPr>
              <w:keepNext w:val="0"/>
              <w:keepLines w:val="0"/>
              <w:pageBreakBefore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360" w:lineRule="auto"/>
              <w:ind w:left="0" w:leftChars="0" w:right="0" w:rightChars="0" w:firstLine="482" w:firstLineChars="200"/>
              <w:jc w:val="both"/>
              <w:textAlignment w:val="auto"/>
              <w:rPr>
                <w:rFonts w:hint="eastAsia" w:ascii="Times New Roman" w:hAnsi="Times New Roman" w:eastAsia="宋体" w:cs="Times New Roman"/>
                <w:b/>
                <w:bCs/>
                <w:kern w:val="0"/>
                <w:sz w:val="24"/>
                <w:u w:val="none"/>
                <w:lang w:val="en-US" w:eastAsia="zh-CN"/>
              </w:rPr>
            </w:pPr>
            <w:r>
              <w:rPr>
                <w:rFonts w:hint="eastAsia" w:ascii="Times New Roman" w:hAnsi="Times New Roman" w:eastAsia="宋体" w:cs="Times New Roman"/>
                <w:b/>
                <w:bCs/>
                <w:kern w:val="0"/>
                <w:sz w:val="24"/>
                <w:u w:val="none"/>
                <w:lang w:val="en-US" w:eastAsia="zh-CN"/>
              </w:rPr>
              <w:t>（五）开展污水资源化利用</w:t>
            </w:r>
          </w:p>
          <w:p>
            <w:pPr>
              <w:keepNext w:val="0"/>
              <w:keepLines w:val="0"/>
              <w:pageBreakBefore w:val="0"/>
              <w:suppressLineNumbers w:val="0"/>
              <w:tabs>
                <w:tab w:val="left" w:pos="0"/>
                <w:tab w:val="left" w:pos="1603"/>
              </w:tabs>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jc w:val="both"/>
              <w:textAlignment w:val="auto"/>
              <w:rPr>
                <w:rFonts w:hint="eastAsia" w:ascii="Times New Roman" w:hAnsi="Times New Roman" w:eastAsia="宋体" w:cs="Times New Roman"/>
                <w:kern w:val="0"/>
                <w:sz w:val="24"/>
                <w:u w:val="none"/>
                <w:lang w:val="en-US" w:eastAsia="zh-CN"/>
              </w:rPr>
            </w:pPr>
            <w:r>
              <w:rPr>
                <w:rFonts w:hint="eastAsia" w:ascii="Times New Roman" w:hAnsi="Times New Roman" w:eastAsia="宋体" w:cs="Times New Roman"/>
                <w:kern w:val="0"/>
                <w:sz w:val="24"/>
                <w:u w:val="none"/>
                <w:lang w:val="en-US" w:eastAsia="zh-CN"/>
              </w:rPr>
              <w:t>16、积极推动再生水循环利用。加强区域再生水循环利用，转变高耗水发展方式，缓解区域水资源供需矛盾，建立污染治理、生态保护、循环利用有机结合的区域再生水循环利用体系，不断提升再生水利用率，促进水生态环境质量改善。2023年完成许昌市再生水输送工程建设。</w:t>
            </w:r>
          </w:p>
          <w:p>
            <w:pPr>
              <w:keepNext w:val="0"/>
              <w:keepLines w:val="0"/>
              <w:pageBreakBefore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left="0" w:leftChars="0" w:right="0" w:rightChars="0" w:firstLine="480" w:firstLineChars="200"/>
              <w:jc w:val="both"/>
              <w:textAlignment w:val="auto"/>
              <w:rPr>
                <w:rFonts w:hint="eastAsia" w:ascii="Times New Roman" w:hAnsi="Times New Roman" w:eastAsia="宋体" w:cs="Times New Roman"/>
                <w:kern w:val="0"/>
                <w:sz w:val="24"/>
                <w:szCs w:val="24"/>
                <w:u w:val="none"/>
                <w:lang w:val="en-US" w:eastAsia="zh-CN"/>
              </w:rPr>
            </w:pPr>
            <w:r>
              <w:rPr>
                <w:rFonts w:hint="eastAsia" w:ascii="Times New Roman" w:hAnsi="Times New Roman" w:eastAsia="宋体" w:cs="Times New Roman"/>
                <w:kern w:val="0"/>
                <w:sz w:val="24"/>
                <w:u w:val="none"/>
                <w:lang w:val="en-US" w:eastAsia="zh-CN"/>
              </w:rPr>
              <w:t>18、实施工业废水循环利用工程。推进企业、工业园区根据内部废水水质特点，围绕过程循环和回用，实施废水循环利用技术改造，完善废水循环利用装备和设施，促进企业间串联用水、分质用水、一水多用和梯级利用，提升企业水重复利用率。新建企业和园区要在规划布局时，统筹供排水、水处理及循环利用设施建设，推动企业间的用水系统集成优化。积极创建工业废水循环利用试点企业</w:t>
            </w:r>
            <w:r>
              <w:rPr>
                <w:rFonts w:hint="eastAsia" w:ascii="Times New Roman" w:hAnsi="Times New Roman" w:eastAsia="宋体" w:cs="Times New Roman"/>
                <w:kern w:val="0"/>
                <w:sz w:val="24"/>
                <w:szCs w:val="24"/>
                <w:u w:val="none"/>
                <w:lang w:val="en-US" w:eastAsia="zh-CN"/>
              </w:rPr>
              <w:t>。</w:t>
            </w:r>
          </w:p>
          <w:p>
            <w:pPr>
              <w:keepNext w:val="0"/>
              <w:keepLines w:val="0"/>
              <w:pageBreakBefore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kern w:val="0"/>
                <w:sz w:val="24"/>
                <w:u w:val="none"/>
                <w:lang w:val="en-US" w:eastAsia="zh-CN"/>
              </w:rPr>
            </w:pPr>
            <w:r>
              <w:rPr>
                <w:rFonts w:hint="eastAsia" w:ascii="Times New Roman" w:hAnsi="Times New Roman" w:eastAsia="宋体" w:cs="Times New Roman"/>
                <w:kern w:val="0"/>
                <w:sz w:val="24"/>
                <w:u w:val="none"/>
                <w:lang w:val="en-US" w:eastAsia="zh-CN"/>
              </w:rPr>
              <w:t>相符性：本项目生活污水经化粪池处理后排入污水管网进入许昌市鸿瀚环境技术管理有限公司；餐饮废水经隔油池处理后排入污水管网进入许昌市鸿瀚环境技术管理有限公司。挑选清洗废水、浸泡废水、清洗废水、车间和设备清洗废水经污水处理站处理后排入污水管网进入许昌市鸿瀚环境技术管理有限公司。蒸汽清净下水直接排入污水管网进入许昌市鸿瀚环境技术管理有限公司。</w:t>
            </w:r>
            <w:r>
              <w:rPr>
                <w:rFonts w:hint="eastAsia" w:ascii="Times New Roman" w:hAnsi="Times New Roman" w:cs="Times New Roman"/>
                <w:kern w:val="0"/>
                <w:sz w:val="24"/>
                <w:u w:val="none"/>
                <w:lang w:val="en-US" w:eastAsia="zh-CN"/>
              </w:rPr>
              <w:t>企业涉及废水无法回用于食品生产。</w:t>
            </w:r>
          </w:p>
          <w:p>
            <w:pPr>
              <w:keepNext w:val="0"/>
              <w:keepLines w:val="0"/>
              <w:pageBreakBefore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left="0" w:leftChars="0" w:right="0" w:rightChars="0" w:firstLine="482" w:firstLineChars="200"/>
              <w:jc w:val="both"/>
              <w:textAlignment w:val="auto"/>
              <w:rPr>
                <w:rFonts w:hint="eastAsia" w:ascii="Times New Roman" w:hAnsi="Times New Roman" w:eastAsia="宋体" w:cs="Times New Roman"/>
                <w:b/>
                <w:bCs/>
                <w:kern w:val="0"/>
                <w:sz w:val="24"/>
                <w:szCs w:val="24"/>
                <w:u w:val="none"/>
                <w:lang w:val="en-US" w:eastAsia="zh-CN"/>
              </w:rPr>
            </w:pPr>
            <w:r>
              <w:rPr>
                <w:rFonts w:hint="eastAsia" w:ascii="Times New Roman" w:hAnsi="Times New Roman" w:eastAsia="宋体" w:cs="Times New Roman"/>
                <w:b/>
                <w:bCs/>
                <w:kern w:val="0"/>
                <w:sz w:val="24"/>
                <w:szCs w:val="24"/>
                <w:u w:val="none"/>
                <w:lang w:val="en-US" w:eastAsia="zh-CN"/>
              </w:rPr>
              <w:t>（六）统筹做好其他水生态环境保护工作</w:t>
            </w:r>
          </w:p>
          <w:p>
            <w:pPr>
              <w:keepNext w:val="0"/>
              <w:keepLines w:val="0"/>
              <w:pageBreakBefore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left="0" w:leftChars="0" w:right="0" w:rightChars="0" w:firstLine="480" w:firstLineChars="200"/>
              <w:jc w:val="both"/>
              <w:textAlignment w:val="auto"/>
              <w:rPr>
                <w:rFonts w:hint="eastAsia" w:ascii="Times New Roman" w:hAnsi="Times New Roman" w:eastAsia="宋体" w:cs="Times New Roman"/>
                <w:kern w:val="0"/>
                <w:sz w:val="24"/>
                <w:szCs w:val="24"/>
                <w:u w:val="none"/>
                <w:lang w:val="en-US" w:eastAsia="zh-CN"/>
              </w:rPr>
            </w:pPr>
            <w:r>
              <w:rPr>
                <w:rFonts w:hint="eastAsia" w:ascii="Times New Roman" w:hAnsi="Times New Roman" w:eastAsia="宋体" w:cs="Times New Roman"/>
                <w:kern w:val="0"/>
                <w:sz w:val="24"/>
                <w:szCs w:val="24"/>
                <w:u w:val="none"/>
                <w:lang w:val="en-US" w:eastAsia="zh-CN"/>
              </w:rPr>
              <w:t>20、推动企业绿色转型发展。严格落实环境准入，落实“三线一单”生态环境分区管控体系，构建以“三线一单”为空间管控基础、环境影响评价为环境准入把关、排污许可为企业运行守法依据的生态环境管理框架。在造纸、焦化、氮肥、农副食品加工、皮革、印染、有色、原料药制造、电镀等重点水污染物排放行业，深入推进清洁生产审核，减少单位产品耗水量和单位产品排污量，促进企业废水厂内回用。</w:t>
            </w:r>
          </w:p>
          <w:p>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auto"/>
              <w:ind w:firstLine="480" w:firstLineChars="200"/>
              <w:jc w:val="left"/>
              <w:textAlignment w:val="auto"/>
              <w:rPr>
                <w:rFonts w:hint="default" w:eastAsia="宋体"/>
                <w:sz w:val="24"/>
                <w:szCs w:val="24"/>
                <w:u w:val="none"/>
                <w:lang w:val="en-US" w:eastAsia="zh-CN"/>
              </w:rPr>
            </w:pPr>
            <w:r>
              <w:rPr>
                <w:rFonts w:hint="eastAsia"/>
                <w:sz w:val="24"/>
                <w:szCs w:val="24"/>
                <w:u w:val="none"/>
                <w:lang w:val="en-US" w:eastAsia="zh-CN"/>
              </w:rPr>
              <w:t>相符性：经分析，本项目符合</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许昌市</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三线一单</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生态环境分区管控要求</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。不属于</w:t>
            </w:r>
            <w:r>
              <w:rPr>
                <w:rFonts w:hint="eastAsia" w:ascii="Times New Roman" w:hAnsi="Times New Roman" w:eastAsia="宋体" w:cs="Times New Roman"/>
                <w:kern w:val="0"/>
                <w:sz w:val="24"/>
                <w:szCs w:val="24"/>
                <w:u w:val="none"/>
                <w:lang w:val="en-US" w:eastAsia="zh-CN"/>
              </w:rPr>
              <w:t>重点水污染物排放行业。</w:t>
            </w:r>
          </w:p>
          <w:p>
            <w:pPr>
              <w:pStyle w:val="21"/>
              <w:keepNext w:val="0"/>
              <w:keepLines w:val="0"/>
              <w:pageBreakBefore w:val="0"/>
              <w:widowControl w:val="0"/>
              <w:suppressLineNumbers w:val="0"/>
              <w:tabs>
                <w:tab w:val="left" w:pos="4140"/>
              </w:tabs>
              <w:kinsoku/>
              <w:wordWrap/>
              <w:overflowPunct/>
              <w:topLinePunct w:val="0"/>
              <w:autoSpaceDE w:val="0"/>
              <w:autoSpaceDN w:val="0"/>
              <w:bidi w:val="0"/>
              <w:adjustRightInd/>
              <w:snapToGrid/>
              <w:spacing w:before="0" w:beforeAutospacing="0" w:after="0" w:afterAutospacing="0" w:line="360" w:lineRule="auto"/>
              <w:ind w:firstLine="482" w:firstLineChars="200"/>
              <w:jc w:val="both"/>
              <w:textAlignment w:val="auto"/>
              <w:rPr>
                <w:rFonts w:hint="default" w:ascii="Times New Roman" w:hAnsi="Times New Roman"/>
                <w:b/>
                <w:bCs/>
                <w:sz w:val="24"/>
                <w:szCs w:val="24"/>
                <w:u w:val="none"/>
                <w:lang w:val="en-US" w:eastAsia="zh-CN"/>
              </w:rPr>
            </w:pPr>
            <w:r>
              <w:rPr>
                <w:rFonts w:hint="eastAsia" w:ascii="Times New Roman" w:hAnsi="Times New Roman"/>
                <w:b/>
                <w:bCs/>
                <w:sz w:val="24"/>
                <w:szCs w:val="24"/>
                <w:u w:val="none"/>
                <w:lang w:val="en-US" w:eastAsia="zh-CN"/>
              </w:rPr>
              <w:t>4</w:t>
            </w:r>
            <w:r>
              <w:rPr>
                <w:rFonts w:hint="default" w:ascii="Times New Roman" w:hAnsi="Times New Roman"/>
                <w:b/>
                <w:bCs/>
                <w:sz w:val="24"/>
                <w:szCs w:val="24"/>
                <w:u w:val="none"/>
                <w:lang w:val="en-US" w:eastAsia="zh-CN"/>
              </w:rPr>
              <w:t>、项目与《</w:t>
            </w:r>
            <w:r>
              <w:rPr>
                <w:rFonts w:hint="eastAsia" w:ascii="Times New Roman" w:hAnsi="Times New Roman"/>
                <w:b/>
                <w:bCs/>
                <w:sz w:val="24"/>
                <w:szCs w:val="24"/>
                <w:u w:val="none"/>
                <w:lang w:val="en-US" w:eastAsia="zh-CN"/>
              </w:rPr>
              <w:t>河南省重污染天气通用行业应急减排措施制定技术指南（</w:t>
            </w:r>
            <w:r>
              <w:rPr>
                <w:rFonts w:hint="default" w:ascii="Times New Roman" w:hAnsi="Times New Roman"/>
                <w:b/>
                <w:bCs/>
                <w:sz w:val="24"/>
                <w:szCs w:val="24"/>
                <w:u w:val="none"/>
                <w:lang w:val="en-US" w:eastAsia="zh-CN"/>
              </w:rPr>
              <w:t>2021</w:t>
            </w:r>
            <w:r>
              <w:rPr>
                <w:rFonts w:hint="eastAsia" w:ascii="Times New Roman" w:hAnsi="Times New Roman"/>
                <w:b/>
                <w:bCs/>
                <w:sz w:val="24"/>
                <w:szCs w:val="24"/>
                <w:u w:val="none"/>
                <w:lang w:val="en-US" w:eastAsia="zh-CN"/>
              </w:rPr>
              <w:t>年修订版）</w:t>
            </w:r>
            <w:r>
              <w:rPr>
                <w:rFonts w:hint="default" w:ascii="Times New Roman" w:hAnsi="Times New Roman"/>
                <w:b/>
                <w:bCs/>
                <w:sz w:val="24"/>
                <w:szCs w:val="24"/>
                <w:u w:val="none"/>
                <w:lang w:val="en-US" w:eastAsia="zh-CN"/>
              </w:rPr>
              <w:t>》</w:t>
            </w:r>
            <w:r>
              <w:rPr>
                <w:rFonts w:hint="eastAsia" w:ascii="Times New Roman" w:hAnsi="Times New Roman"/>
                <w:b/>
                <w:bCs/>
                <w:sz w:val="24"/>
                <w:szCs w:val="24"/>
                <w:u w:val="none"/>
                <w:lang w:val="en-US" w:eastAsia="zh-CN"/>
              </w:rPr>
              <w:t>相符性分析</w:t>
            </w:r>
          </w:p>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left="0" w:leftChars="0" w:right="0" w:rightChars="0" w:firstLine="480" w:firstLineChars="200"/>
              <w:jc w:val="both"/>
              <w:textAlignment w:val="auto"/>
              <w:rPr>
                <w:rFonts w:hint="eastAsia" w:ascii="Times New Roman" w:hAnsi="Times New Roman" w:eastAsia="宋体"/>
                <w:sz w:val="24"/>
                <w:szCs w:val="24"/>
                <w:u w:val="none"/>
                <w:lang w:val="en-US" w:eastAsia="zh-CN"/>
              </w:rPr>
            </w:pPr>
            <w:r>
              <w:rPr>
                <w:rFonts w:hint="eastAsia" w:ascii="Times New Roman" w:hAnsi="Times New Roman" w:eastAsia="宋体"/>
                <w:sz w:val="24"/>
                <w:szCs w:val="24"/>
                <w:u w:val="none"/>
                <w:lang w:val="en-US" w:eastAsia="zh-CN"/>
              </w:rPr>
              <w:t>为提高重污染天气应对能力，提升精细化管控水平，保障应急减排清单编制质量，统一和规范行业减排措施，实现工业减排全覆盖，根据生态环境部《重污染天气重点行业应急减排措施制定技术指南（</w:t>
            </w:r>
            <w:r>
              <w:rPr>
                <w:rFonts w:hint="default" w:ascii="Times New Roman" w:hAnsi="Times New Roman" w:eastAsia="宋体"/>
                <w:sz w:val="24"/>
                <w:szCs w:val="24"/>
                <w:u w:val="none"/>
                <w:lang w:val="en-US" w:eastAsia="zh-CN"/>
              </w:rPr>
              <w:t>2020</w:t>
            </w:r>
            <w:r>
              <w:rPr>
                <w:rFonts w:hint="eastAsia" w:ascii="Times New Roman" w:hAnsi="Times New Roman" w:eastAsia="宋体"/>
                <w:sz w:val="24"/>
                <w:szCs w:val="24"/>
                <w:u w:val="none"/>
                <w:lang w:val="en-US" w:eastAsia="zh-CN"/>
              </w:rPr>
              <w:t>年修订版）》相关要求，在生态环境部</w:t>
            </w:r>
            <w:r>
              <w:rPr>
                <w:rFonts w:hint="default" w:ascii="Times New Roman" w:hAnsi="Times New Roman" w:eastAsia="宋体"/>
                <w:sz w:val="24"/>
                <w:szCs w:val="24"/>
                <w:u w:val="none"/>
                <w:lang w:val="en-US" w:eastAsia="zh-CN"/>
              </w:rPr>
              <w:t>39</w:t>
            </w:r>
            <w:r>
              <w:rPr>
                <w:rFonts w:hint="eastAsia" w:ascii="Times New Roman" w:hAnsi="Times New Roman" w:eastAsia="宋体"/>
                <w:sz w:val="24"/>
                <w:szCs w:val="24"/>
                <w:u w:val="none"/>
                <w:lang w:val="en-US" w:eastAsia="zh-CN"/>
              </w:rPr>
              <w:t>个重点行业基础上，结合我省工业污染特征、企业治理水平、管理能力等，调整和新增了矿石（煤炭）采选与加工、纺织印染与服饰制造、有机化工、肥料制造（除煤制氮肥）、活性炭制造、塑料制品、珍珠岩加工、磨料磨具、金属表面处理及热处理加工、电池制造、汽修、商砼（沥青）搅拌站等</w:t>
            </w:r>
            <w:r>
              <w:rPr>
                <w:rFonts w:hint="default" w:ascii="Times New Roman" w:hAnsi="Times New Roman" w:eastAsia="宋体"/>
                <w:sz w:val="24"/>
                <w:szCs w:val="24"/>
                <w:u w:val="none"/>
                <w:lang w:val="en-US" w:eastAsia="zh-CN"/>
              </w:rPr>
              <w:t>12</w:t>
            </w:r>
            <w:r>
              <w:rPr>
                <w:rFonts w:hint="eastAsia" w:ascii="Times New Roman" w:hAnsi="Times New Roman" w:eastAsia="宋体"/>
                <w:sz w:val="24"/>
                <w:szCs w:val="24"/>
                <w:u w:val="none"/>
                <w:lang w:val="en-US" w:eastAsia="zh-CN"/>
              </w:rPr>
              <w:t>个省级重点行业绩效分级标准。对国家</w:t>
            </w:r>
            <w:r>
              <w:rPr>
                <w:rFonts w:hint="default" w:ascii="Times New Roman" w:hAnsi="Times New Roman" w:eastAsia="宋体"/>
                <w:sz w:val="24"/>
                <w:szCs w:val="24"/>
                <w:u w:val="none"/>
                <w:lang w:val="en-US" w:eastAsia="zh-CN"/>
              </w:rPr>
              <w:t>39</w:t>
            </w:r>
            <w:r>
              <w:rPr>
                <w:rFonts w:hint="eastAsia" w:ascii="Times New Roman" w:hAnsi="Times New Roman" w:eastAsia="宋体"/>
                <w:sz w:val="24"/>
                <w:szCs w:val="24"/>
                <w:u w:val="none"/>
                <w:lang w:val="en-US" w:eastAsia="zh-CN"/>
              </w:rPr>
              <w:t>个重点行业和省级</w:t>
            </w:r>
            <w:r>
              <w:rPr>
                <w:rFonts w:hint="default" w:ascii="Times New Roman" w:hAnsi="Times New Roman" w:eastAsia="宋体"/>
                <w:sz w:val="24"/>
                <w:szCs w:val="24"/>
                <w:u w:val="none"/>
                <w:lang w:val="en-US" w:eastAsia="zh-CN"/>
              </w:rPr>
              <w:t>12</w:t>
            </w:r>
            <w:r>
              <w:rPr>
                <w:rFonts w:hint="eastAsia" w:ascii="Times New Roman" w:hAnsi="Times New Roman" w:eastAsia="宋体"/>
                <w:sz w:val="24"/>
                <w:szCs w:val="24"/>
                <w:u w:val="none"/>
                <w:lang w:val="en-US" w:eastAsia="zh-CN"/>
              </w:rPr>
              <w:t>个重点行业外的其他行业，制定了通用行业绩效指标，将涉气企业分为三种污染排放类型，即涉</w:t>
            </w:r>
            <w:r>
              <w:rPr>
                <w:rFonts w:hint="default" w:ascii="Times New Roman" w:hAnsi="Times New Roman" w:eastAsia="宋体"/>
                <w:sz w:val="24"/>
                <w:szCs w:val="24"/>
                <w:u w:val="none"/>
                <w:lang w:val="en-US" w:eastAsia="zh-CN"/>
              </w:rPr>
              <w:t>PM</w:t>
            </w:r>
            <w:r>
              <w:rPr>
                <w:rFonts w:hint="eastAsia" w:ascii="Times New Roman" w:hAnsi="Times New Roman" w:eastAsia="宋体"/>
                <w:sz w:val="24"/>
                <w:szCs w:val="24"/>
                <w:u w:val="none"/>
                <w:lang w:val="en-US" w:eastAsia="zh-CN"/>
              </w:rPr>
              <w:t>、涉</w:t>
            </w:r>
            <w:r>
              <w:rPr>
                <w:rFonts w:hint="default" w:ascii="Times New Roman" w:hAnsi="Times New Roman" w:eastAsia="宋体"/>
                <w:sz w:val="24"/>
                <w:szCs w:val="24"/>
                <w:u w:val="none"/>
                <w:lang w:val="en-US" w:eastAsia="zh-CN"/>
              </w:rPr>
              <w:t>VOCs</w:t>
            </w:r>
            <w:r>
              <w:rPr>
                <w:rFonts w:hint="eastAsia" w:ascii="Times New Roman" w:hAnsi="Times New Roman" w:eastAsia="宋体"/>
                <w:sz w:val="24"/>
                <w:szCs w:val="24"/>
                <w:u w:val="none"/>
                <w:lang w:val="en-US" w:eastAsia="zh-CN"/>
              </w:rPr>
              <w:t>和涉锅炉</w:t>
            </w:r>
            <w:r>
              <w:rPr>
                <w:rFonts w:hint="default" w:ascii="Times New Roman" w:hAnsi="Times New Roman" w:eastAsia="宋体"/>
                <w:sz w:val="24"/>
                <w:szCs w:val="24"/>
                <w:u w:val="none"/>
                <w:lang w:val="en-US" w:eastAsia="zh-CN"/>
              </w:rPr>
              <w:t>/</w:t>
            </w:r>
            <w:r>
              <w:rPr>
                <w:rFonts w:hint="eastAsia" w:ascii="Times New Roman" w:hAnsi="Times New Roman" w:eastAsia="宋体"/>
                <w:sz w:val="24"/>
                <w:szCs w:val="24"/>
                <w:u w:val="none"/>
                <w:lang w:val="en-US" w:eastAsia="zh-CN"/>
              </w:rPr>
              <w:t>炉窑排放企业。对涉</w:t>
            </w:r>
            <w:r>
              <w:rPr>
                <w:rFonts w:hint="default" w:ascii="Times New Roman" w:hAnsi="Times New Roman" w:eastAsia="宋体"/>
                <w:sz w:val="24"/>
                <w:szCs w:val="24"/>
                <w:u w:val="none"/>
                <w:lang w:val="en-US" w:eastAsia="zh-CN"/>
              </w:rPr>
              <w:t>PM</w:t>
            </w:r>
            <w:r>
              <w:rPr>
                <w:rFonts w:hint="eastAsia" w:ascii="Times New Roman" w:hAnsi="Times New Roman" w:eastAsia="宋体"/>
                <w:sz w:val="24"/>
                <w:szCs w:val="24"/>
                <w:u w:val="none"/>
                <w:lang w:val="en-US" w:eastAsia="zh-CN"/>
              </w:rPr>
              <w:t>与涉</w:t>
            </w:r>
            <w:r>
              <w:rPr>
                <w:rFonts w:hint="default" w:ascii="Times New Roman" w:hAnsi="Times New Roman" w:eastAsia="宋体"/>
                <w:sz w:val="24"/>
                <w:szCs w:val="24"/>
                <w:u w:val="none"/>
                <w:lang w:val="en-US" w:eastAsia="zh-CN"/>
              </w:rPr>
              <w:t>VOCs</w:t>
            </w:r>
            <w:r>
              <w:rPr>
                <w:rFonts w:hint="eastAsia" w:ascii="Times New Roman" w:hAnsi="Times New Roman" w:eastAsia="宋体"/>
                <w:sz w:val="24"/>
                <w:szCs w:val="24"/>
                <w:u w:val="none"/>
                <w:lang w:val="en-US" w:eastAsia="zh-CN"/>
              </w:rPr>
              <w:t>企业的管控制定了基本要求，对涉锅炉</w:t>
            </w:r>
            <w:r>
              <w:rPr>
                <w:rFonts w:hint="default" w:ascii="Times New Roman" w:hAnsi="Times New Roman" w:eastAsia="宋体"/>
                <w:sz w:val="24"/>
                <w:szCs w:val="24"/>
                <w:u w:val="none"/>
                <w:lang w:val="en-US" w:eastAsia="zh-CN"/>
              </w:rPr>
              <w:t>/</w:t>
            </w:r>
            <w:r>
              <w:rPr>
                <w:rFonts w:hint="eastAsia" w:ascii="Times New Roman" w:hAnsi="Times New Roman" w:eastAsia="宋体"/>
                <w:sz w:val="24"/>
                <w:szCs w:val="24"/>
                <w:u w:val="none"/>
                <w:lang w:val="en-US" w:eastAsia="zh-CN"/>
              </w:rPr>
              <w:t>炉窑企业制定了差异化管控要求。</w:t>
            </w:r>
          </w:p>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left="0" w:leftChars="0" w:right="0" w:rightChars="0" w:firstLine="480" w:firstLineChars="200"/>
              <w:jc w:val="both"/>
              <w:textAlignment w:val="auto"/>
              <w:rPr>
                <w:rFonts w:hint="eastAsia" w:ascii="Times New Roman" w:hAnsi="Times New Roman" w:eastAsia="宋体"/>
                <w:sz w:val="24"/>
                <w:szCs w:val="24"/>
                <w:u w:val="none"/>
                <w:lang w:val="en-US" w:eastAsia="zh-CN"/>
              </w:rPr>
            </w:pPr>
            <w:r>
              <w:rPr>
                <w:rFonts w:hint="eastAsia" w:ascii="Times New Roman" w:hAnsi="Times New Roman" w:eastAsia="宋体"/>
                <w:sz w:val="24"/>
                <w:szCs w:val="24"/>
                <w:u w:val="none"/>
                <w:lang w:val="en-US" w:eastAsia="zh-CN"/>
              </w:rPr>
              <w:t>基本要求是指各类企业必须达到的最低要求，达不到要求的应限期整改，整改完成后才能按照绩效指标要求进行评定。未开展绩效评级的企业如无特殊原因应列入采暖季错峰停产减排清单，其他季节预警期间采取停产减排措施，并优先列入其他临时强化措施停产减排清单。</w:t>
            </w:r>
          </w:p>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left="0" w:leftChars="0" w:right="0" w:rightChars="0" w:firstLine="480" w:firstLineChars="200"/>
              <w:jc w:val="both"/>
              <w:textAlignment w:val="auto"/>
              <w:rPr>
                <w:rFonts w:hint="eastAsia" w:ascii="Times New Roman" w:hAnsi="Times New Roman" w:eastAsia="宋体"/>
                <w:sz w:val="24"/>
                <w:szCs w:val="24"/>
                <w:u w:val="none"/>
                <w:lang w:val="en-US" w:eastAsia="zh-CN"/>
              </w:rPr>
            </w:pPr>
            <w:r>
              <w:rPr>
                <w:rFonts w:hint="eastAsia" w:ascii="Times New Roman" w:hAnsi="Times New Roman" w:eastAsia="宋体"/>
                <w:sz w:val="24"/>
                <w:szCs w:val="24"/>
                <w:u w:val="none"/>
                <w:lang w:val="en-US" w:eastAsia="zh-CN"/>
              </w:rPr>
              <w:t>省级差异化管控要求主要针对涉锅炉</w:t>
            </w:r>
            <w:r>
              <w:rPr>
                <w:rFonts w:hint="default" w:ascii="Times New Roman" w:hAnsi="Times New Roman" w:eastAsia="宋体"/>
                <w:sz w:val="24"/>
                <w:szCs w:val="24"/>
                <w:u w:val="none"/>
                <w:lang w:val="en-US" w:eastAsia="zh-CN"/>
              </w:rPr>
              <w:t>/</w:t>
            </w:r>
            <w:r>
              <w:rPr>
                <w:rFonts w:hint="eastAsia" w:ascii="Times New Roman" w:hAnsi="Times New Roman" w:eastAsia="宋体"/>
                <w:sz w:val="24"/>
                <w:szCs w:val="24"/>
                <w:u w:val="none"/>
                <w:lang w:val="en-US" w:eastAsia="zh-CN"/>
              </w:rPr>
              <w:t>炉窑污染企业，设置了</w:t>
            </w:r>
            <w:r>
              <w:rPr>
                <w:rFonts w:hint="default" w:ascii="Times New Roman" w:hAnsi="Times New Roman" w:eastAsia="宋体"/>
                <w:sz w:val="24"/>
                <w:szCs w:val="24"/>
                <w:u w:val="none"/>
                <w:lang w:val="en-US" w:eastAsia="zh-CN"/>
              </w:rPr>
              <w:t>A</w:t>
            </w:r>
            <w:r>
              <w:rPr>
                <w:rFonts w:hint="eastAsia" w:ascii="Times New Roman" w:hAnsi="Times New Roman" w:eastAsia="宋体"/>
                <w:sz w:val="24"/>
                <w:szCs w:val="24"/>
                <w:u w:val="none"/>
                <w:lang w:val="en-US" w:eastAsia="zh-CN"/>
              </w:rPr>
              <w:t>、</w:t>
            </w:r>
            <w:r>
              <w:rPr>
                <w:rFonts w:hint="default" w:ascii="Times New Roman" w:hAnsi="Times New Roman" w:eastAsia="宋体"/>
                <w:sz w:val="24"/>
                <w:szCs w:val="24"/>
                <w:u w:val="none"/>
                <w:lang w:val="en-US" w:eastAsia="zh-CN"/>
              </w:rPr>
              <w:t>B</w:t>
            </w:r>
            <w:r>
              <w:rPr>
                <w:rFonts w:hint="eastAsia" w:ascii="Times New Roman" w:hAnsi="Times New Roman" w:eastAsia="宋体"/>
                <w:sz w:val="24"/>
                <w:szCs w:val="24"/>
                <w:u w:val="none"/>
                <w:lang w:val="en-US" w:eastAsia="zh-CN"/>
              </w:rPr>
              <w:t>、</w:t>
            </w:r>
            <w:r>
              <w:rPr>
                <w:rFonts w:hint="default" w:ascii="Times New Roman" w:hAnsi="Times New Roman" w:eastAsia="宋体"/>
                <w:sz w:val="24"/>
                <w:szCs w:val="24"/>
                <w:u w:val="none"/>
                <w:lang w:val="en-US" w:eastAsia="zh-CN"/>
              </w:rPr>
              <w:t>C</w:t>
            </w:r>
            <w:r>
              <w:rPr>
                <w:rFonts w:hint="eastAsia" w:ascii="Times New Roman" w:hAnsi="Times New Roman" w:eastAsia="宋体"/>
                <w:sz w:val="24"/>
                <w:szCs w:val="24"/>
                <w:u w:val="none"/>
                <w:lang w:val="en-US" w:eastAsia="zh-CN"/>
              </w:rPr>
              <w:t>三级绩效指标。企业属于《产业结构调整指导目录（</w:t>
            </w:r>
            <w:r>
              <w:rPr>
                <w:rFonts w:hint="default" w:ascii="Times New Roman" w:hAnsi="Times New Roman" w:eastAsia="宋体"/>
                <w:sz w:val="24"/>
                <w:szCs w:val="24"/>
                <w:u w:val="none"/>
                <w:lang w:val="en-US" w:eastAsia="zh-CN"/>
              </w:rPr>
              <w:t>2019</w:t>
            </w:r>
            <w:r>
              <w:rPr>
                <w:rFonts w:hint="eastAsia" w:ascii="Times New Roman" w:hAnsi="Times New Roman" w:eastAsia="宋体"/>
                <w:sz w:val="24"/>
                <w:szCs w:val="24"/>
                <w:u w:val="none"/>
                <w:lang w:val="en-US" w:eastAsia="zh-CN"/>
              </w:rPr>
              <w:t>年本）》限制类工艺或装备的不能列入</w:t>
            </w:r>
            <w:r>
              <w:rPr>
                <w:rFonts w:hint="default" w:ascii="Times New Roman" w:hAnsi="Times New Roman" w:eastAsia="宋体"/>
                <w:sz w:val="24"/>
                <w:szCs w:val="24"/>
                <w:u w:val="none"/>
                <w:lang w:val="en-US" w:eastAsia="zh-CN"/>
              </w:rPr>
              <w:t>A</w:t>
            </w:r>
            <w:r>
              <w:rPr>
                <w:rFonts w:hint="eastAsia" w:ascii="Times New Roman" w:hAnsi="Times New Roman" w:eastAsia="宋体"/>
                <w:sz w:val="24"/>
                <w:szCs w:val="24"/>
                <w:u w:val="none"/>
                <w:lang w:val="en-US" w:eastAsia="zh-CN"/>
              </w:rPr>
              <w:t>、</w:t>
            </w:r>
            <w:r>
              <w:rPr>
                <w:rFonts w:hint="default" w:ascii="Times New Roman" w:hAnsi="Times New Roman" w:eastAsia="宋体"/>
                <w:sz w:val="24"/>
                <w:szCs w:val="24"/>
                <w:u w:val="none"/>
                <w:lang w:val="en-US" w:eastAsia="zh-CN"/>
              </w:rPr>
              <w:t>B</w:t>
            </w:r>
            <w:r>
              <w:rPr>
                <w:rFonts w:hint="eastAsia" w:ascii="Times New Roman" w:hAnsi="Times New Roman" w:eastAsia="宋体"/>
                <w:sz w:val="24"/>
                <w:szCs w:val="24"/>
                <w:u w:val="none"/>
                <w:lang w:val="en-US" w:eastAsia="zh-CN"/>
              </w:rPr>
              <w:t>级，属于淘汰类工艺或装备的不能参与绩效评级。</w:t>
            </w:r>
          </w:p>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sz w:val="24"/>
                <w:szCs w:val="24"/>
                <w:u w:val="none"/>
                <w:lang w:val="en-US" w:eastAsia="zh-CN"/>
              </w:rPr>
            </w:pPr>
            <w:r>
              <w:rPr>
                <w:rFonts w:hint="default" w:ascii="Times New Roman" w:hAnsi="Times New Roman" w:eastAsia="宋体" w:cs="Times New Roman"/>
                <w:sz w:val="24"/>
                <w:szCs w:val="24"/>
                <w:u w:val="none"/>
                <w:lang w:val="en-US" w:eastAsia="zh-CN"/>
              </w:rPr>
              <w:t>当同一企业跨两类或三类污染工序（涉PM、VOCs、锅炉/炉窑）时，应分工序分别评定，并执行相应级别的应急减排措施，企业总体绩效以所含污染工序中绩效评级较差的为准。本项目</w:t>
            </w:r>
            <w:r>
              <w:rPr>
                <w:rFonts w:hint="default" w:ascii="Times New Roman" w:hAnsi="Times New Roman" w:cs="Times New Roman"/>
                <w:sz w:val="24"/>
                <w:szCs w:val="24"/>
                <w:u w:val="none"/>
                <w:lang w:val="en-US" w:eastAsia="zh-CN"/>
              </w:rPr>
              <w:t>涉及非甲烷总烃</w:t>
            </w:r>
            <w:r>
              <w:rPr>
                <w:rFonts w:hint="default" w:ascii="Times New Roman" w:hAnsi="Times New Roman" w:eastAsia="宋体" w:cs="Times New Roman"/>
                <w:sz w:val="24"/>
                <w:szCs w:val="24"/>
                <w:u w:val="none"/>
                <w:lang w:val="en-US" w:eastAsia="zh-CN"/>
              </w:rPr>
              <w:t>。具体要求如下：</w:t>
            </w:r>
          </w:p>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cs="Times New Roman"/>
                <w:sz w:val="24"/>
                <w:szCs w:val="24"/>
                <w:u w:val="none"/>
                <w:lang w:val="en-US"/>
              </w:rPr>
            </w:pPr>
            <w:r>
              <w:rPr>
                <w:rFonts w:hint="default" w:ascii="Times New Roman" w:hAnsi="Times New Roman" w:cs="Times New Roman"/>
                <w:sz w:val="24"/>
                <w:szCs w:val="24"/>
                <w:u w:val="none"/>
                <w:lang w:val="en-US"/>
              </w:rPr>
              <w:t>（二）涉VOCs企业基本要求</w:t>
            </w:r>
          </w:p>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cs="Times New Roman"/>
                <w:sz w:val="24"/>
                <w:szCs w:val="24"/>
                <w:u w:val="none"/>
                <w:lang w:val="en-US"/>
              </w:rPr>
            </w:pPr>
            <w:r>
              <w:rPr>
                <w:rFonts w:hint="default" w:ascii="Times New Roman" w:hAnsi="Times New Roman" w:cs="Times New Roman"/>
                <w:sz w:val="24"/>
                <w:szCs w:val="24"/>
                <w:u w:val="none"/>
                <w:lang w:val="en-US"/>
              </w:rPr>
              <w:t>1、物料储存</w:t>
            </w:r>
          </w:p>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cs="Times New Roman"/>
                <w:sz w:val="24"/>
                <w:szCs w:val="24"/>
                <w:u w:val="none"/>
                <w:lang w:val="en-US"/>
              </w:rPr>
            </w:pPr>
            <w:r>
              <w:rPr>
                <w:rFonts w:hint="default" w:ascii="Times New Roman" w:hAnsi="Times New Roman" w:cs="Times New Roman"/>
                <w:sz w:val="24"/>
                <w:szCs w:val="24"/>
                <w:u w:val="none"/>
                <w:lang w:val="en-US"/>
              </w:rPr>
              <w:t>涂料、稀释剂、清洗剂等原辅材料密闭存储。盛装过VOCs物料的包装容器、含VOCs废料（渣、液）、废吸附剂等通过加盖、封装等方式密闭储存；生产车间内涉VOCs物料应密闭储存。</w:t>
            </w:r>
          </w:p>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cs="Times New Roman"/>
                <w:sz w:val="24"/>
                <w:szCs w:val="24"/>
                <w:u w:val="none"/>
                <w:lang w:val="en-US"/>
              </w:rPr>
            </w:pPr>
            <w:r>
              <w:rPr>
                <w:rFonts w:hint="default" w:ascii="Times New Roman" w:hAnsi="Times New Roman" w:cs="Times New Roman"/>
                <w:sz w:val="24"/>
                <w:szCs w:val="24"/>
                <w:u w:val="none"/>
                <w:lang w:val="en-US"/>
              </w:rPr>
              <w:t>相符性：项目</w:t>
            </w:r>
            <w:r>
              <w:rPr>
                <w:rFonts w:hint="eastAsia" w:ascii="Times New Roman" w:hAnsi="Times New Roman" w:cs="Times New Roman"/>
                <w:sz w:val="24"/>
                <w:szCs w:val="24"/>
                <w:u w:val="none"/>
                <w:lang w:val="en-US" w:eastAsia="zh-CN"/>
              </w:rPr>
              <w:t>不涉及含VOCs原料</w:t>
            </w:r>
            <w:r>
              <w:rPr>
                <w:rFonts w:hint="default" w:ascii="Times New Roman" w:hAnsi="Times New Roman" w:cs="Times New Roman"/>
                <w:sz w:val="24"/>
                <w:szCs w:val="24"/>
                <w:u w:val="none"/>
                <w:lang w:val="en-US"/>
              </w:rPr>
              <w:t>。</w:t>
            </w:r>
          </w:p>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cs="Times New Roman"/>
                <w:sz w:val="24"/>
                <w:szCs w:val="24"/>
                <w:u w:val="none"/>
                <w:lang w:val="en-US"/>
              </w:rPr>
            </w:pPr>
            <w:r>
              <w:rPr>
                <w:rFonts w:hint="default" w:ascii="Times New Roman" w:hAnsi="Times New Roman" w:cs="Times New Roman"/>
                <w:sz w:val="24"/>
                <w:szCs w:val="24"/>
                <w:u w:val="none"/>
                <w:lang w:val="en-US"/>
              </w:rPr>
              <w:t>2、物料转移和输送</w:t>
            </w:r>
          </w:p>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cs="Times New Roman"/>
                <w:sz w:val="24"/>
                <w:szCs w:val="24"/>
                <w:u w:val="none"/>
                <w:lang w:val="en-US"/>
              </w:rPr>
            </w:pPr>
            <w:r>
              <w:rPr>
                <w:rFonts w:hint="default" w:ascii="Times New Roman" w:hAnsi="Times New Roman" w:cs="Times New Roman"/>
                <w:sz w:val="24"/>
                <w:szCs w:val="24"/>
                <w:u w:val="none"/>
                <w:lang w:val="en-US"/>
              </w:rPr>
              <w:t>采用密闭管道或密闭容器等输送。</w:t>
            </w:r>
          </w:p>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cs="Times New Roman"/>
                <w:sz w:val="24"/>
                <w:szCs w:val="24"/>
                <w:u w:val="none"/>
                <w:lang w:val="en-US"/>
              </w:rPr>
            </w:pPr>
            <w:r>
              <w:rPr>
                <w:rFonts w:hint="default" w:ascii="Times New Roman" w:hAnsi="Times New Roman" w:cs="Times New Roman"/>
                <w:sz w:val="24"/>
                <w:szCs w:val="24"/>
                <w:u w:val="none"/>
                <w:lang w:val="en-US"/>
              </w:rPr>
              <w:t>相符性：项目</w:t>
            </w:r>
            <w:r>
              <w:rPr>
                <w:rFonts w:hint="default" w:ascii="Times New Roman" w:hAnsi="Times New Roman" w:cs="Times New Roman"/>
                <w:sz w:val="24"/>
                <w:szCs w:val="24"/>
                <w:u w:val="none"/>
                <w:lang w:val="en-US" w:eastAsia="zh-CN"/>
              </w:rPr>
              <w:t>不涉及含VOCs原料</w:t>
            </w:r>
            <w:r>
              <w:rPr>
                <w:rFonts w:hint="eastAsia" w:ascii="Times New Roman" w:hAnsi="Times New Roman" w:cs="Times New Roman"/>
                <w:sz w:val="24"/>
                <w:szCs w:val="24"/>
                <w:u w:val="none"/>
                <w:lang w:val="en-US" w:eastAsia="zh-CN"/>
              </w:rPr>
              <w:t>，不涉输送与转移</w:t>
            </w:r>
            <w:r>
              <w:rPr>
                <w:rFonts w:hint="default" w:ascii="Times New Roman" w:hAnsi="Times New Roman" w:cs="Times New Roman"/>
                <w:sz w:val="24"/>
                <w:szCs w:val="24"/>
                <w:u w:val="none"/>
                <w:lang w:val="en-US"/>
              </w:rPr>
              <w:t>。</w:t>
            </w:r>
          </w:p>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cs="Times New Roman"/>
                <w:sz w:val="24"/>
                <w:szCs w:val="24"/>
                <w:u w:val="none"/>
                <w:lang w:val="en-US"/>
              </w:rPr>
            </w:pPr>
            <w:r>
              <w:rPr>
                <w:rFonts w:hint="default" w:ascii="Times New Roman" w:hAnsi="Times New Roman" w:cs="Times New Roman"/>
                <w:sz w:val="24"/>
                <w:szCs w:val="24"/>
                <w:u w:val="none"/>
                <w:lang w:val="en-US"/>
              </w:rPr>
              <w:t>3、工艺过程</w:t>
            </w:r>
          </w:p>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cs="Times New Roman"/>
                <w:sz w:val="24"/>
                <w:szCs w:val="24"/>
                <w:u w:val="none"/>
                <w:lang w:val="en-US"/>
              </w:rPr>
            </w:pPr>
            <w:r>
              <w:rPr>
                <w:rFonts w:hint="default" w:ascii="Times New Roman" w:hAnsi="Times New Roman" w:cs="Times New Roman"/>
                <w:sz w:val="24"/>
                <w:szCs w:val="24"/>
                <w:u w:val="none"/>
                <w:lang w:val="en-US"/>
              </w:rPr>
              <w:t>原辅材料调配、使用（施胶、喷涂、干燥等）、回收等过程采用密闭设备或在密闭空间内操作。</w:t>
            </w:r>
          </w:p>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cs="Times New Roman"/>
                <w:sz w:val="24"/>
                <w:szCs w:val="24"/>
                <w:u w:val="none"/>
                <w:lang w:val="en-US"/>
              </w:rPr>
            </w:pPr>
            <w:r>
              <w:rPr>
                <w:rFonts w:hint="default" w:ascii="Times New Roman" w:hAnsi="Times New Roman" w:cs="Times New Roman"/>
                <w:sz w:val="24"/>
                <w:szCs w:val="24"/>
                <w:u w:val="none"/>
                <w:lang w:val="en-US"/>
              </w:rPr>
              <w:t>涉VOCs原料装卸、储存、转移和输送、工艺过程等环节的废气全部收集引至VOCs处理系统。</w:t>
            </w:r>
          </w:p>
          <w:p>
            <w:pPr>
              <w:keepNext w:val="0"/>
              <w:keepLines w:val="0"/>
              <w:pageBreakBefore w:val="0"/>
              <w:widowControl w:val="0"/>
              <w:suppressLineNumbers w:val="0"/>
              <w:tabs>
                <w:tab w:val="left" w:pos="0"/>
                <w:tab w:val="left" w:pos="1603"/>
              </w:tabs>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cs="Times New Roman"/>
                <w:sz w:val="24"/>
                <w:szCs w:val="24"/>
                <w:u w:val="none"/>
                <w:lang w:val="en-US"/>
              </w:rPr>
            </w:pPr>
            <w:r>
              <w:rPr>
                <w:rFonts w:hint="default" w:ascii="Times New Roman" w:hAnsi="Times New Roman" w:cs="Times New Roman"/>
                <w:sz w:val="24"/>
                <w:szCs w:val="24"/>
                <w:u w:val="none"/>
                <w:lang w:val="en-US"/>
              </w:rPr>
              <w:t>相符性：项目</w:t>
            </w:r>
            <w:r>
              <w:rPr>
                <w:rFonts w:hint="eastAsia" w:ascii="Times New Roman" w:hAnsi="Times New Roman" w:cs="Times New Roman"/>
                <w:sz w:val="24"/>
                <w:szCs w:val="24"/>
                <w:u w:val="none"/>
                <w:lang w:val="en-US" w:eastAsia="zh-CN"/>
              </w:rPr>
              <w:t>不涉及含VOCs原料，</w:t>
            </w:r>
            <w:r>
              <w:rPr>
                <w:rFonts w:hint="default" w:ascii="Times New Roman" w:hAnsi="Times New Roman" w:cs="Times New Roman"/>
                <w:sz w:val="24"/>
                <w:szCs w:val="24"/>
                <w:u w:val="none"/>
                <w:lang w:val="en-US"/>
              </w:rPr>
              <w:t>生产车间均密闭。</w:t>
            </w:r>
            <w:r>
              <w:rPr>
                <w:rFonts w:hint="eastAsia" w:ascii="Times New Roman" w:hAnsi="Times New Roman" w:cs="Times New Roman"/>
                <w:sz w:val="24"/>
                <w:szCs w:val="24"/>
                <w:u w:val="none"/>
                <w:lang w:val="en-US" w:eastAsia="zh-CN"/>
              </w:rPr>
              <w:t>食堂油烟和油炸工艺产生的</w:t>
            </w:r>
            <w:r>
              <w:rPr>
                <w:rFonts w:hint="default" w:ascii="Times New Roman" w:hAnsi="Times New Roman" w:cs="Times New Roman"/>
                <w:sz w:val="24"/>
                <w:szCs w:val="24"/>
                <w:u w:val="none"/>
                <w:lang w:val="en-US"/>
              </w:rPr>
              <w:t>有机废气经</w:t>
            </w:r>
            <w:r>
              <w:rPr>
                <w:rFonts w:hint="eastAsia" w:ascii="Times New Roman" w:hAnsi="Times New Roman" w:cs="Times New Roman"/>
                <w:sz w:val="24"/>
                <w:szCs w:val="24"/>
                <w:u w:val="none"/>
                <w:lang w:val="en-US" w:eastAsia="zh-CN"/>
              </w:rPr>
              <w:t>橱柜密闭</w:t>
            </w:r>
            <w:r>
              <w:rPr>
                <w:rFonts w:hint="default" w:ascii="Times New Roman" w:hAnsi="Times New Roman" w:cs="Times New Roman"/>
                <w:sz w:val="24"/>
                <w:szCs w:val="24"/>
                <w:u w:val="none"/>
                <w:lang w:val="en-US"/>
              </w:rPr>
              <w:t>收集后进入</w:t>
            </w:r>
            <w:r>
              <w:rPr>
                <w:rFonts w:hint="eastAsia" w:ascii="Times New Roman" w:hAnsi="Times New Roman" w:cs="Times New Roman"/>
                <w:sz w:val="24"/>
                <w:szCs w:val="24"/>
                <w:u w:val="none"/>
                <w:lang w:val="en-US" w:eastAsia="zh-CN"/>
              </w:rPr>
              <w:t>离心式油烟净化器</w:t>
            </w:r>
            <w:r>
              <w:rPr>
                <w:rFonts w:hint="default" w:ascii="Times New Roman" w:hAnsi="Times New Roman" w:cs="Times New Roman"/>
                <w:sz w:val="24"/>
                <w:szCs w:val="24"/>
                <w:u w:val="none"/>
                <w:lang w:val="en-US"/>
              </w:rPr>
              <w:t>+</w:t>
            </w:r>
            <w:r>
              <w:rPr>
                <w:rFonts w:hint="eastAsia" w:ascii="Times New Roman" w:hAnsi="Times New Roman" w:cs="Times New Roman"/>
                <w:sz w:val="24"/>
                <w:szCs w:val="24"/>
                <w:u w:val="none"/>
                <w:lang w:val="en-US" w:eastAsia="zh-CN"/>
              </w:rPr>
              <w:t>低温等离子处理</w:t>
            </w:r>
            <w:r>
              <w:rPr>
                <w:rFonts w:hint="default" w:ascii="Times New Roman" w:hAnsi="Times New Roman" w:cs="Times New Roman"/>
                <w:sz w:val="24"/>
                <w:szCs w:val="24"/>
                <w:u w:val="none"/>
                <w:lang w:val="en-US"/>
              </w:rPr>
              <w:t>后由15m高排气筒排放。</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jc w:val="both"/>
              <w:textAlignment w:val="auto"/>
              <w:rPr>
                <w:rFonts w:hint="default" w:ascii="Times New Roman" w:hAnsi="Times New Roman" w:eastAsia="宋体" w:cs="宋体"/>
                <w:b/>
                <w:bCs/>
                <w:color w:val="000000" w:themeColor="text1"/>
                <w:sz w:val="24"/>
                <w:szCs w:val="24"/>
                <w:u w:val="none"/>
                <w:lang w:val="en-US" w:eastAsia="zh-CN" w:bidi="zh-CN"/>
                <w14:textFill>
                  <w14:solidFill>
                    <w14:schemeClr w14:val="tx1"/>
                  </w14:solidFill>
                </w14:textFill>
              </w:rPr>
            </w:pPr>
            <w:r>
              <w:rPr>
                <w:rFonts w:hint="eastAsia" w:ascii="Times New Roman" w:hAnsi="Times New Roman" w:cs="宋体"/>
                <w:b/>
                <w:bCs/>
                <w:color w:val="000000" w:themeColor="text1"/>
                <w:sz w:val="24"/>
                <w:szCs w:val="24"/>
                <w:u w:val="none"/>
                <w:lang w:val="en-US" w:eastAsia="zh-CN" w:bidi="zh-CN"/>
                <w14:textFill>
                  <w14:solidFill>
                    <w14:schemeClr w14:val="tx1"/>
                  </w14:solidFill>
                </w14:textFill>
              </w:rPr>
              <w:t>4</w:t>
            </w:r>
            <w:r>
              <w:rPr>
                <w:rFonts w:hint="default" w:ascii="Times New Roman" w:hAnsi="Times New Roman" w:eastAsia="宋体" w:cs="宋体"/>
                <w:b/>
                <w:bCs/>
                <w:color w:val="000000" w:themeColor="text1"/>
                <w:sz w:val="24"/>
                <w:szCs w:val="24"/>
                <w:u w:val="none"/>
                <w:lang w:val="en-US" w:eastAsia="zh-CN" w:bidi="zh-CN"/>
                <w14:textFill>
                  <w14:solidFill>
                    <w14:schemeClr w14:val="tx1"/>
                  </w14:solidFill>
                </w14:textFill>
              </w:rPr>
              <w:t>、项目位置及选址合理性</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（1）项目位置</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本项目位于许昌魏都区</w:t>
            </w:r>
            <w:r>
              <w:rPr>
                <w:rFonts w:hint="eastAsia" w:ascii="Times New Roman" w:hAnsi="Times New Roman" w:cs="Times New Roman"/>
                <w:color w:val="000000" w:themeColor="text1"/>
                <w:sz w:val="24"/>
                <w:szCs w:val="24"/>
                <w:u w:val="none"/>
                <w:lang w:eastAsia="zh-CN"/>
                <w14:textFill>
                  <w14:solidFill>
                    <w14:schemeClr w14:val="tx1"/>
                  </w14:solidFill>
                </w14:textFill>
              </w:rPr>
              <w:t>北外环与滨河路交叉口往北200米路东</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，利用</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现有建筑进</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行建设。本项目附近的敏感点主要为西侧285</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宏伟佳苑、东侧472m北部新城居民小区、东侧463m许昌市郊辛张小学、东南侧384m潘庄、西侧451m高桥营社区。地表水体西侧131m清潩河。周围环境示意图见附图</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宋体"/>
                <w:color w:val="000000" w:themeColor="text1"/>
                <w:sz w:val="24"/>
                <w:szCs w:val="24"/>
                <w:u w:val="singl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single"/>
                <w:lang w:val="en-US" w:eastAsia="zh-CN" w:bidi="zh-CN"/>
                <w14:textFill>
                  <w14:solidFill>
                    <w14:schemeClr w14:val="tx1"/>
                  </w14:solidFill>
                </w14:textFill>
              </w:rPr>
              <w:t>（2）选址合理性分析</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宋体"/>
                <w:color w:val="000000" w:themeColor="text1"/>
                <w:sz w:val="24"/>
                <w:szCs w:val="24"/>
                <w:u w:val="singl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single"/>
                <w:lang w:val="en-US" w:eastAsia="zh-CN" w:bidi="zh-CN"/>
                <w14:textFill>
                  <w14:solidFill>
                    <w14:schemeClr w14:val="tx1"/>
                  </w14:solidFill>
                </w14:textFill>
              </w:rPr>
              <w:t>本项目为新建项目，租赁许昌魏都区先进制造业开发区内原河南毅联再生资源科技有限公司闲置工业厂房及厂院进行改造建设。河南毅联再生资源科技有限公司是一家国家财税〔2015〕78号文件扶持的资源综合利用企业，主要生产原料是废旧纸箱，主要从事黄板纸、白板纸、瓦楞纸、纸箱的生产和销售。</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cs="宋体"/>
                <w:color w:val="000000" w:themeColor="text1"/>
                <w:sz w:val="24"/>
                <w:szCs w:val="24"/>
                <w:u w:val="single"/>
                <w:lang w:val="en-US" w:eastAsia="zh-CN" w:bidi="zh-CN"/>
                <w14:textFill>
                  <w14:solidFill>
                    <w14:schemeClr w14:val="tx1"/>
                  </w14:solidFill>
                </w14:textFill>
              </w:rPr>
            </w:pPr>
            <w:r>
              <w:rPr>
                <w:rFonts w:hint="eastAsia" w:ascii="Times New Roman" w:hAnsi="Times New Roman" w:cs="宋体"/>
                <w:color w:val="000000" w:themeColor="text1"/>
                <w:sz w:val="24"/>
                <w:szCs w:val="24"/>
                <w:u w:val="single"/>
                <w:lang w:val="en-US" w:eastAsia="zh-CN" w:bidi="zh-CN"/>
                <w14:textFill>
                  <w14:solidFill>
                    <w14:schemeClr w14:val="tx1"/>
                  </w14:solidFill>
                </w14:textFill>
              </w:rPr>
              <w:t>根据《河南省人民政府办公厅关于推进城市建成区内重污染工业企业搬迁改造的指导意见》（豫政办〔2018〕79号）文件要求，2022年底前城市建成区内重污染企业分类完成就地改造、退城入园、转型转产或关闭退出任务。2019年6月，魏都区为统筹规划产业布局，制定了河南毅联再生资源科技有限公司退城入园搬迁方案，计划2022年8月搬迁到魏都循环经济产业园内，但因诸多因素产业园暂不具备搬迁条件，致使企业搬迁暂缓。2022年8月省政府领导批示，同意省生态环境厅、省工信厅关于河南毅联再生资源科技有限公司暂缓退城搬迁入园意见，同时，要求许昌市政府抓紧后续搬迁改造工作，确保2024年6月底前搬迁改造完毕。2021年以来，由于受市场大环境及企业资金链短缺等因素影响，企业长期处于停产状态。为完成省政府2022年底前重污染工业企业搬迁改造工作，2022年初该企业已将生产设备进行了拆除，不再从事黄板纸、白板纸、瓦楞纸等重污染工艺生产，闲置工业厂房用于出租或开办污染小的工业企业。2022年度编制的《许昌市国土空间总体规划》（2021-2035年）已将选址地块重新调整为工业用地，现已报送河南省人民政府，等待审批。本项目租赁本地块从用地历史及用地性质项分析，选址合理。</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项目营运期间生活污水经化粪池处理后排入污水管网进入许昌市鸿瀚环境技术管理有限公司；餐饮废水经隔油池处理后排入污水管网进入许昌市鸿瀚环境技术管理有限公司。挑选清洗废水、浸泡废水、清洗废水、车间和设备清洗废水经污水处理站处理后排入污水管网进入许昌市鸿瀚环境技术管理有限公司。蒸汽清净下水直接排入污水管网进入许昌市鸿瀚环境技术管理有限公司。生产产生少量异味</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加强车间通风换气</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宋体"/>
                <w:color w:val="000000" w:themeColor="text1"/>
                <w:sz w:val="24"/>
                <w:szCs w:val="24"/>
                <w:u w:val="none"/>
                <w:lang w:val="en-US" w:eastAsia="zh-CN" w:bidi="zh-CN"/>
                <w14:textFill>
                  <w14:solidFill>
                    <w14:schemeClr w14:val="tx1"/>
                  </w14:solidFill>
                </w14:textFill>
              </w:rPr>
              <w:t>对车间加强日常清理工作</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。污水处理站恶臭定期喷洒除臭剂、及时清运污泥、加强厂区绿化。食堂和豆皮油炸工序产生油烟、非甲烷总烃经</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离心式油烟净化器</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+低温等离子设备处理后有组织排放。一般固废均得到合理处置。设备均在密闭空间内运行，噪声设备采取基础减震、厂房隔声等措施，故本项目对周围环境影响较小，因此本项目</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从环保角度</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选址可行。</w:t>
            </w:r>
          </w:p>
        </w:tc>
      </w:tr>
    </w:tbl>
    <w:p>
      <w:pPr>
        <w:pStyle w:val="2"/>
        <w:rPr>
          <w:sz w:val="21"/>
        </w:rPr>
        <w:sectPr>
          <w:footerReference r:id="rId7" w:type="default"/>
          <w:footerReference r:id="rId8" w:type="even"/>
          <w:pgSz w:w="11910" w:h="16840"/>
          <w:pgMar w:top="1015" w:right="981" w:bottom="1015" w:left="998" w:header="0" w:footer="624" w:gutter="0"/>
          <w:pgBorders>
            <w:top w:val="none" w:sz="0" w:space="0"/>
            <w:left w:val="none" w:sz="0" w:space="0"/>
            <w:bottom w:val="none" w:sz="0" w:space="0"/>
            <w:right w:val="none" w:sz="0" w:space="0"/>
          </w:pgBorders>
          <w:pgNumType w:fmt="decimal" w:start="1"/>
          <w:cols w:space="720" w:num="1"/>
        </w:sectPr>
      </w:pPr>
    </w:p>
    <w:p>
      <w:pPr>
        <w:pStyle w:val="12"/>
        <w:spacing w:before="58"/>
        <w:ind w:left="635" w:right="653"/>
        <w:jc w:val="center"/>
      </w:pPr>
      <w:r>
        <w:t>二、建设项目工程分析</w:t>
      </w:r>
    </w:p>
    <w:tbl>
      <w:tblPr>
        <w:tblStyle w:val="24"/>
        <w:tblW w:w="5051"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40"/>
        <w:gridCol w:w="9213"/>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13118" w:hRule="atLeast"/>
        </w:trPr>
        <w:tc>
          <w:tcPr>
            <w:tcW w:w="417" w:type="pct"/>
            <w:tcBorders>
              <w:bottom w:val="single" w:color="auto"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sz w:val="21"/>
                <w:u w:val="none"/>
              </w:rPr>
            </w:pPr>
            <w:r>
              <w:rPr>
                <w:rFonts w:hint="default" w:ascii="Times New Roman" w:hAnsi="Times New Roman" w:eastAsia="宋体"/>
                <w:sz w:val="24"/>
                <w:szCs w:val="28"/>
                <w:u w:val="none"/>
              </w:rPr>
              <w:t>建设内容</w:t>
            </w:r>
          </w:p>
        </w:tc>
        <w:tc>
          <w:tcPr>
            <w:tcW w:w="4582" w:type="pct"/>
            <w:tcBorders>
              <w:left w:val="single" w:color="000000" w:sz="4" w:space="0"/>
              <w:bottom w:val="single" w:color="auto" w:sz="4" w:space="0"/>
            </w:tcBorders>
            <w:vAlign w:val="center"/>
          </w:tcPr>
          <w:p>
            <w:pPr>
              <w:pStyle w:val="15"/>
              <w:keepNext w:val="0"/>
              <w:keepLines w:val="0"/>
              <w:suppressLineNumbers w:val="0"/>
              <w:spacing w:beforeAutospacing="0" w:afterAutospacing="0" w:line="360" w:lineRule="auto"/>
              <w:ind w:firstLine="482" w:firstLineChars="200"/>
              <w:jc w:val="both"/>
              <w:rPr>
                <w:rFonts w:hint="default" w:ascii="Times New Roman" w:hAnsi="Times New Roman"/>
                <w:b/>
                <w:sz w:val="24"/>
                <w:szCs w:val="24"/>
                <w:u w:val="none"/>
                <w:lang w:val="zh-CN"/>
              </w:rPr>
            </w:pPr>
            <w:r>
              <w:rPr>
                <w:rFonts w:hint="eastAsia" w:ascii="Times New Roman" w:hAnsi="Times New Roman"/>
                <w:b/>
                <w:sz w:val="24"/>
                <w:szCs w:val="24"/>
                <w:u w:val="none"/>
                <w:lang w:eastAsia="zh-CN"/>
              </w:rPr>
              <w:t>一</w:t>
            </w:r>
            <w:r>
              <w:rPr>
                <w:rFonts w:hint="default" w:ascii="Times New Roman" w:hAnsi="Times New Roman"/>
                <w:b/>
                <w:sz w:val="24"/>
                <w:szCs w:val="24"/>
                <w:u w:val="none"/>
              </w:rPr>
              <w:t>、</w:t>
            </w:r>
            <w:r>
              <w:rPr>
                <w:rFonts w:hint="default" w:ascii="Times New Roman" w:hAnsi="Times New Roman"/>
                <w:b/>
                <w:sz w:val="24"/>
                <w:szCs w:val="24"/>
                <w:u w:val="none"/>
                <w:lang w:val="zh-CN"/>
              </w:rPr>
              <w:t>项目背景</w:t>
            </w:r>
          </w:p>
          <w:p>
            <w:pPr>
              <w:keepNext w:val="0"/>
              <w:keepLines w:val="0"/>
              <w:widowControl/>
              <w:suppressLineNumbers w:val="0"/>
              <w:spacing w:beforeAutospacing="0" w:afterAutospacing="0" w:line="360" w:lineRule="auto"/>
              <w:ind w:firstLine="480" w:firstLineChars="200"/>
              <w:jc w:val="both"/>
              <w:rPr>
                <w:rFonts w:hint="default" w:ascii="Times New Roman" w:hAnsi="Times New Roman" w:eastAsia="宋体" w:cs="Times New Roman"/>
                <w:bCs/>
                <w:color w:val="000000" w:themeColor="text1"/>
                <w:sz w:val="24"/>
                <w:szCs w:val="24"/>
                <w:u w:val="none"/>
                <w:lang w:val="en-US" w:eastAsia="zh-CN" w:bidi="zh-CN"/>
                <w14:textFill>
                  <w14:solidFill>
                    <w14:schemeClr w14:val="tx1"/>
                  </w14:solidFill>
                </w14:textFill>
              </w:rPr>
            </w:pPr>
            <w:r>
              <w:rPr>
                <w:rFonts w:hint="eastAsia" w:ascii="Times New Roman" w:hAnsi="Times New Roman" w:cs="Times New Roman"/>
                <w:bCs/>
                <w:color w:val="000000" w:themeColor="text1"/>
                <w:sz w:val="24"/>
                <w:szCs w:val="24"/>
                <w:u w:val="none"/>
                <w:lang w:val="en-US" w:eastAsia="zh-CN" w:bidi="zh-CN"/>
                <w14:textFill>
                  <w14:solidFill>
                    <w14:schemeClr w14:val="tx1"/>
                  </w14:solidFill>
                </w14:textFill>
              </w:rPr>
              <w:t>许昌福贤记食品有限公司</w:t>
            </w:r>
            <w:r>
              <w:rPr>
                <w:rFonts w:hint="default" w:ascii="Times New Roman" w:hAnsi="Times New Roman" w:eastAsia="宋体" w:cs="Times New Roman"/>
                <w:bCs/>
                <w:color w:val="000000" w:themeColor="text1"/>
                <w:sz w:val="24"/>
                <w:szCs w:val="24"/>
                <w:u w:val="none"/>
                <w:lang w:val="en-US" w:eastAsia="zh-CN" w:bidi="zh-CN"/>
                <w14:textFill>
                  <w14:solidFill>
                    <w14:schemeClr w14:val="tx1"/>
                  </w14:solidFill>
                </w14:textFill>
              </w:rPr>
              <w:t>在</w:t>
            </w:r>
            <w:r>
              <w:rPr>
                <w:rFonts w:hint="eastAsia" w:ascii="Times New Roman" w:hAnsi="Times New Roman" w:eastAsia="宋体" w:cs="Times New Roman"/>
                <w:bCs/>
                <w:color w:val="000000" w:themeColor="text1"/>
                <w:sz w:val="24"/>
                <w:szCs w:val="24"/>
                <w:u w:val="none"/>
                <w:lang w:val="en-US" w:eastAsia="zh-CN" w:bidi="zh-CN"/>
                <w14:textFill>
                  <w14:solidFill>
                    <w14:schemeClr w14:val="tx1"/>
                  </w14:solidFill>
                </w14:textFill>
              </w:rPr>
              <w:t>许昌市魏都区</w:t>
            </w:r>
            <w:r>
              <w:rPr>
                <w:rFonts w:hint="default" w:ascii="Times New Roman" w:hAnsi="Times New Roman" w:eastAsia="宋体" w:cs="Times New Roman"/>
                <w:bCs/>
                <w:color w:val="000000" w:themeColor="text1"/>
                <w:sz w:val="24"/>
                <w:szCs w:val="24"/>
                <w:u w:val="none"/>
                <w:lang w:val="en-US" w:eastAsia="zh-CN" w:bidi="zh-CN"/>
                <w14:textFill>
                  <w14:solidFill>
                    <w14:schemeClr w14:val="tx1"/>
                  </w14:solidFill>
                </w14:textFill>
              </w:rPr>
              <w:t>依法注册，通过租用</w:t>
            </w:r>
            <w:r>
              <w:rPr>
                <w:rFonts w:hint="eastAsia" w:ascii="Times New Roman" w:hAnsi="Times New Roman" w:eastAsia="宋体" w:cs="Times New Roman"/>
                <w:bCs/>
                <w:color w:val="000000" w:themeColor="text1"/>
                <w:sz w:val="24"/>
                <w:szCs w:val="24"/>
                <w:u w:val="none"/>
                <w:lang w:val="en-US" w:eastAsia="zh-CN" w:bidi="zh-CN"/>
                <w14:textFill>
                  <w14:solidFill>
                    <w14:schemeClr w14:val="tx1"/>
                  </w14:solidFill>
                </w14:textFill>
              </w:rPr>
              <w:t>现有厂房建设</w:t>
            </w:r>
            <w:r>
              <w:rPr>
                <w:rFonts w:hint="eastAsia" w:ascii="Times New Roman" w:hAnsi="Times New Roman" w:cs="Times New Roman"/>
                <w:bCs/>
                <w:color w:val="000000" w:themeColor="text1"/>
                <w:sz w:val="24"/>
                <w:szCs w:val="24"/>
                <w:u w:val="none"/>
                <w:lang w:val="en-US" w:eastAsia="zh-CN" w:bidi="zh-CN"/>
                <w14:textFill>
                  <w14:solidFill>
                    <w14:schemeClr w14:val="tx1"/>
                  </w14:solidFill>
                </w14:textFill>
              </w:rPr>
              <w:t>年产2000吨豆制品项目</w:t>
            </w:r>
            <w:r>
              <w:rPr>
                <w:rFonts w:hint="default" w:ascii="Times New Roman" w:hAnsi="Times New Roman" w:eastAsia="宋体" w:cs="Times New Roman"/>
                <w:bCs/>
                <w:color w:val="000000" w:themeColor="text1"/>
                <w:sz w:val="24"/>
                <w:szCs w:val="24"/>
                <w:u w:val="none"/>
                <w:lang w:val="en-US" w:eastAsia="zh-CN" w:bidi="zh-CN"/>
                <w14:textFill>
                  <w14:solidFill>
                    <w14:schemeClr w14:val="tx1"/>
                  </w14:solidFill>
                </w14:textFill>
              </w:rPr>
              <w:t>。项目选址位于</w:t>
            </w:r>
            <w:r>
              <w:rPr>
                <w:rFonts w:hint="eastAsia" w:ascii="Times New Roman" w:hAnsi="Times New Roman" w:cs="Times New Roman"/>
                <w:bCs/>
                <w:color w:val="000000" w:themeColor="text1"/>
                <w:sz w:val="24"/>
                <w:szCs w:val="24"/>
                <w:u w:val="none"/>
                <w:lang w:val="en-US" w:eastAsia="zh-CN" w:bidi="zh-CN"/>
                <w14:textFill>
                  <w14:solidFill>
                    <w14:schemeClr w14:val="tx1"/>
                  </w14:solidFill>
                </w14:textFill>
              </w:rPr>
              <w:t>河南省许昌市魏都区北外环与滨河路交叉口往北200米路东</w:t>
            </w:r>
            <w:r>
              <w:rPr>
                <w:rFonts w:hint="default" w:ascii="Times New Roman" w:hAnsi="Times New Roman" w:eastAsia="宋体" w:cs="Times New Roman"/>
                <w:bCs/>
                <w:color w:val="000000" w:themeColor="text1"/>
                <w:sz w:val="24"/>
                <w:szCs w:val="24"/>
                <w:u w:val="none"/>
                <w:lang w:val="en-US" w:eastAsia="zh-CN" w:bidi="zh-CN"/>
                <w14:textFill>
                  <w14:solidFill>
                    <w14:schemeClr w14:val="tx1"/>
                  </w14:solidFill>
                </w14:textFill>
              </w:rPr>
              <w:t>，</w:t>
            </w:r>
            <w:r>
              <w:rPr>
                <w:rFonts w:hint="eastAsia" w:ascii="Times New Roman" w:hAnsi="Times New Roman" w:cs="Times New Roman"/>
                <w:bCs/>
                <w:color w:val="000000" w:themeColor="text1"/>
                <w:sz w:val="24"/>
                <w:szCs w:val="24"/>
                <w:u w:val="none"/>
                <w:lang w:val="en-US" w:eastAsia="zh-CN" w:bidi="zh-CN"/>
                <w14:textFill>
                  <w14:solidFill>
                    <w14:schemeClr w14:val="tx1"/>
                  </w14:solidFill>
                </w14:textFill>
              </w:rPr>
              <w:t>利租赁现有</w:t>
            </w:r>
            <w:r>
              <w:rPr>
                <w:rFonts w:hint="default" w:ascii="Times New Roman" w:hAnsi="Times New Roman" w:eastAsia="宋体" w:cs="Times New Roman"/>
                <w:bCs/>
                <w:color w:val="000000" w:themeColor="text1"/>
                <w:sz w:val="24"/>
                <w:szCs w:val="24"/>
                <w:u w:val="none"/>
                <w:lang w:val="en-US" w:eastAsia="zh-CN" w:bidi="zh-CN"/>
                <w14:textFill>
                  <w14:solidFill>
                    <w14:schemeClr w14:val="tx1"/>
                  </w14:solidFill>
                </w14:textFill>
              </w:rPr>
              <w:t>厂房、仓库、办公及其他辅助用房，购置</w:t>
            </w:r>
            <w:r>
              <w:rPr>
                <w:rFonts w:hint="eastAsia" w:ascii="Times New Roman" w:hAnsi="Times New Roman" w:eastAsia="宋体" w:cs="Times New Roman"/>
                <w:bCs/>
                <w:color w:val="000000" w:themeColor="text1"/>
                <w:sz w:val="24"/>
                <w:szCs w:val="24"/>
                <w:u w:val="none"/>
                <w:lang w:val="en-US" w:eastAsia="zh-CN" w:bidi="zh-CN"/>
                <w14:textFill>
                  <w14:solidFill>
                    <w14:schemeClr w14:val="tx1"/>
                  </w14:solidFill>
                </w14:textFill>
              </w:rPr>
              <w:t>磨浆机</w:t>
            </w:r>
            <w:r>
              <w:rPr>
                <w:rFonts w:hint="default" w:ascii="Times New Roman" w:hAnsi="Times New Roman" w:eastAsia="宋体" w:cs="Times New Roman"/>
                <w:bCs/>
                <w:color w:val="000000" w:themeColor="text1"/>
                <w:sz w:val="24"/>
                <w:szCs w:val="24"/>
                <w:u w:val="none"/>
                <w:lang w:val="en-US" w:eastAsia="zh-CN" w:bidi="zh-CN"/>
                <w14:textFill>
                  <w14:solidFill>
                    <w14:schemeClr w14:val="tx1"/>
                  </w14:solidFill>
                </w14:textFill>
              </w:rPr>
              <w:t>、</w:t>
            </w:r>
            <w:r>
              <w:rPr>
                <w:rFonts w:hint="eastAsia" w:ascii="Times New Roman" w:hAnsi="Times New Roman" w:eastAsia="宋体" w:cs="Times New Roman"/>
                <w:bCs/>
                <w:color w:val="000000" w:themeColor="text1"/>
                <w:sz w:val="24"/>
                <w:szCs w:val="24"/>
                <w:u w:val="none"/>
                <w:lang w:val="en-US" w:eastAsia="zh-CN" w:bidi="zh-CN"/>
                <w14:textFill>
                  <w14:solidFill>
                    <w14:schemeClr w14:val="tx1"/>
                  </w14:solidFill>
                </w14:textFill>
              </w:rPr>
              <w:t>腐竹豆皮生产线</w:t>
            </w:r>
            <w:r>
              <w:rPr>
                <w:rFonts w:hint="default" w:ascii="Times New Roman" w:hAnsi="Times New Roman" w:eastAsia="宋体" w:cs="Times New Roman"/>
                <w:bCs/>
                <w:color w:val="000000" w:themeColor="text1"/>
                <w:sz w:val="24"/>
                <w:szCs w:val="24"/>
                <w:u w:val="none"/>
                <w:lang w:val="en-US" w:eastAsia="zh-CN" w:bidi="zh-CN"/>
                <w14:textFill>
                  <w14:solidFill>
                    <w14:schemeClr w14:val="tx1"/>
                  </w14:solidFill>
                </w14:textFill>
              </w:rPr>
              <w:t>、</w:t>
            </w:r>
            <w:r>
              <w:rPr>
                <w:rFonts w:hint="eastAsia" w:ascii="Times New Roman" w:hAnsi="Times New Roman" w:eastAsia="宋体" w:cs="Times New Roman"/>
                <w:bCs/>
                <w:color w:val="000000" w:themeColor="text1"/>
                <w:sz w:val="24"/>
                <w:szCs w:val="24"/>
                <w:u w:val="none"/>
                <w:lang w:val="en-US" w:eastAsia="zh-CN" w:bidi="zh-CN"/>
                <w14:textFill>
                  <w14:solidFill>
                    <w14:schemeClr w14:val="tx1"/>
                  </w14:solidFill>
                </w14:textFill>
              </w:rPr>
              <w:t>油炸机、枕式包装机</w:t>
            </w:r>
            <w:r>
              <w:rPr>
                <w:rFonts w:hint="default" w:ascii="Times New Roman" w:hAnsi="Times New Roman" w:eastAsia="宋体" w:cs="Times New Roman"/>
                <w:bCs/>
                <w:color w:val="000000" w:themeColor="text1"/>
                <w:sz w:val="24"/>
                <w:szCs w:val="24"/>
                <w:u w:val="none"/>
                <w:lang w:val="en-US" w:eastAsia="zh-CN" w:bidi="zh-CN"/>
                <w14:textFill>
                  <w14:solidFill>
                    <w14:schemeClr w14:val="tx1"/>
                  </w14:solidFill>
                </w14:textFill>
              </w:rPr>
              <w:t>等生产设备。项目总投资</w:t>
            </w:r>
            <w:r>
              <w:rPr>
                <w:rFonts w:hint="eastAsia" w:ascii="Times New Roman" w:hAnsi="Times New Roman" w:cs="Times New Roman"/>
                <w:bCs/>
                <w:color w:val="000000" w:themeColor="text1"/>
                <w:sz w:val="24"/>
                <w:szCs w:val="24"/>
                <w:u w:val="none"/>
                <w:lang w:val="en-US" w:eastAsia="zh-CN" w:bidi="zh-CN"/>
                <w14:textFill>
                  <w14:solidFill>
                    <w14:schemeClr w14:val="tx1"/>
                  </w14:solidFill>
                </w14:textFill>
              </w:rPr>
              <w:t>8000</w:t>
            </w:r>
            <w:r>
              <w:rPr>
                <w:rFonts w:hint="default" w:ascii="Times New Roman" w:hAnsi="Times New Roman" w:eastAsia="宋体" w:cs="Times New Roman"/>
                <w:bCs/>
                <w:color w:val="000000" w:themeColor="text1"/>
                <w:sz w:val="24"/>
                <w:szCs w:val="24"/>
                <w:u w:val="none"/>
                <w:lang w:val="en-US" w:eastAsia="zh-CN" w:bidi="zh-CN"/>
                <w14:textFill>
                  <w14:solidFill>
                    <w14:schemeClr w14:val="tx1"/>
                  </w14:solidFill>
                </w14:textFill>
              </w:rPr>
              <w:t>万元。</w:t>
            </w:r>
          </w:p>
          <w:p>
            <w:pPr>
              <w:keepNext w:val="0"/>
              <w:keepLines w:val="0"/>
              <w:widowControl/>
              <w:suppressLineNumbers w:val="0"/>
              <w:spacing w:beforeAutospacing="0" w:afterAutospacing="0" w:line="360" w:lineRule="auto"/>
              <w:ind w:firstLine="480" w:firstLineChars="200"/>
              <w:jc w:val="both"/>
              <w:rPr>
                <w:rFonts w:hint="default" w:ascii="Times New Roman" w:hAnsi="Times New Roman" w:eastAsia="宋体" w:cs="Times New Roman"/>
                <w:bCs/>
                <w:sz w:val="24"/>
                <w:szCs w:val="24"/>
                <w:u w:val="none"/>
                <w:lang w:val="en-US" w:eastAsia="zh-CN" w:bidi="zh-CN"/>
              </w:rPr>
            </w:pPr>
            <w:r>
              <w:rPr>
                <w:rFonts w:hint="eastAsia" w:ascii="Times New Roman" w:hAnsi="Times New Roman" w:eastAsia="宋体" w:cs="Times New Roman"/>
                <w:bCs/>
                <w:sz w:val="24"/>
                <w:szCs w:val="24"/>
                <w:u w:val="none"/>
                <w:lang w:val="en-US" w:eastAsia="zh-CN" w:bidi="zh-CN"/>
              </w:rPr>
              <w:t>按照</w:t>
            </w:r>
            <w:r>
              <w:rPr>
                <w:rFonts w:hint="default" w:ascii="Times New Roman" w:hAnsi="Times New Roman" w:eastAsia="宋体" w:cs="Times New Roman"/>
                <w:bCs/>
                <w:sz w:val="24"/>
                <w:szCs w:val="24"/>
                <w:u w:val="none"/>
                <w:lang w:val="en-US" w:eastAsia="zh-CN" w:bidi="zh-CN"/>
              </w:rPr>
              <w:t>《中华人民共和国环境保护法》、《中华人民共和国环境影响评价法》和《建设项目环境保护管理条例》（国务院第</w:t>
            </w:r>
            <w:r>
              <w:rPr>
                <w:rFonts w:hint="eastAsia" w:ascii="Times New Roman" w:hAnsi="Times New Roman" w:eastAsia="宋体" w:cs="Times New Roman"/>
                <w:bCs/>
                <w:sz w:val="24"/>
                <w:szCs w:val="24"/>
                <w:u w:val="none"/>
                <w:lang w:val="en-US" w:eastAsia="zh-CN" w:bidi="zh-CN"/>
              </w:rPr>
              <w:t>682</w:t>
            </w:r>
            <w:r>
              <w:rPr>
                <w:rFonts w:hint="default" w:ascii="Times New Roman" w:hAnsi="Times New Roman" w:eastAsia="宋体" w:cs="Times New Roman"/>
                <w:bCs/>
                <w:sz w:val="24"/>
                <w:szCs w:val="24"/>
                <w:u w:val="none"/>
                <w:lang w:val="en-US" w:eastAsia="zh-CN" w:bidi="zh-CN"/>
              </w:rPr>
              <w:t>号令）的要求，该项目</w:t>
            </w:r>
            <w:r>
              <w:rPr>
                <w:rFonts w:hint="eastAsia" w:ascii="Times New Roman" w:hAnsi="Times New Roman" w:eastAsia="宋体" w:cs="Times New Roman"/>
                <w:bCs/>
                <w:sz w:val="24"/>
                <w:szCs w:val="24"/>
                <w:u w:val="none"/>
                <w:lang w:val="en-US" w:eastAsia="zh-CN" w:bidi="zh-CN"/>
              </w:rPr>
              <w:t>需</w:t>
            </w:r>
            <w:r>
              <w:rPr>
                <w:rFonts w:hint="default" w:ascii="Times New Roman" w:hAnsi="Times New Roman" w:eastAsia="宋体" w:cs="Times New Roman"/>
                <w:bCs/>
                <w:sz w:val="24"/>
                <w:szCs w:val="24"/>
                <w:u w:val="none"/>
                <w:lang w:val="en-US" w:eastAsia="zh-CN" w:bidi="zh-CN"/>
              </w:rPr>
              <w:t>进行环境影响评价。依据《建设项目环境影响评价分类管理目录》（2021年版）的规定，本项目属于</w:t>
            </w:r>
            <w:r>
              <w:rPr>
                <w:rFonts w:hint="eastAsia" w:ascii="Times New Roman" w:hAnsi="Times New Roman" w:eastAsia="宋体" w:cs="Times New Roman"/>
                <w:bCs/>
                <w:sz w:val="24"/>
                <w:szCs w:val="24"/>
                <w:u w:val="none"/>
                <w:lang w:val="en-US" w:eastAsia="zh-CN" w:bidi="zh-CN"/>
              </w:rPr>
              <w:t>“</w:t>
            </w:r>
            <w:r>
              <w:rPr>
                <w:rFonts w:hint="default" w:ascii="Times New Roman" w:hAnsi="Times New Roman" w:eastAsia="宋体" w:cs="Times New Roman"/>
                <w:bCs/>
                <w:sz w:val="24"/>
                <w:szCs w:val="24"/>
                <w:u w:val="none"/>
                <w:lang w:val="en-US" w:eastAsia="zh-CN" w:bidi="zh-CN"/>
              </w:rPr>
              <w:t>十、农副食品加工业13</w:t>
            </w:r>
            <w:r>
              <w:rPr>
                <w:rFonts w:hint="eastAsia" w:ascii="Times New Roman" w:hAnsi="Times New Roman" w:eastAsia="宋体" w:cs="Times New Roman"/>
                <w:bCs/>
                <w:sz w:val="24"/>
                <w:szCs w:val="24"/>
                <w:u w:val="none"/>
                <w:lang w:val="en-US" w:eastAsia="zh-CN" w:bidi="zh-CN"/>
              </w:rPr>
              <w:t>，20、其他农副食品加工139*”</w:t>
            </w:r>
            <w:r>
              <w:rPr>
                <w:rFonts w:hint="default" w:ascii="Times New Roman" w:hAnsi="Times New Roman" w:eastAsia="宋体" w:cs="Times New Roman"/>
                <w:bCs/>
                <w:sz w:val="24"/>
                <w:szCs w:val="24"/>
                <w:u w:val="none"/>
                <w:lang w:val="en-US" w:eastAsia="zh-CN" w:bidi="zh-CN"/>
              </w:rPr>
              <w:t>中</w:t>
            </w:r>
            <w:r>
              <w:rPr>
                <w:rFonts w:hint="eastAsia" w:ascii="Times New Roman" w:hAnsi="Times New Roman" w:eastAsia="宋体" w:cs="Times New Roman"/>
                <w:bCs/>
                <w:sz w:val="24"/>
                <w:szCs w:val="24"/>
                <w:u w:val="none"/>
                <w:lang w:val="en-US" w:eastAsia="zh-CN" w:bidi="zh-CN"/>
              </w:rPr>
              <w:t>“豆制品制造”</w:t>
            </w:r>
            <w:r>
              <w:rPr>
                <w:rFonts w:hint="default" w:ascii="Times New Roman" w:hAnsi="Times New Roman" w:eastAsia="宋体" w:cs="Times New Roman"/>
                <w:bCs/>
                <w:sz w:val="24"/>
                <w:szCs w:val="24"/>
                <w:u w:val="none"/>
                <w:lang w:val="en-US" w:eastAsia="zh-CN" w:bidi="zh-CN"/>
              </w:rPr>
              <w:t>，根据环境管理部门要求，应编制环境影响报告表。</w:t>
            </w:r>
          </w:p>
          <w:p>
            <w:pPr>
              <w:pStyle w:val="15"/>
              <w:keepNext w:val="0"/>
              <w:keepLines w:val="0"/>
              <w:suppressLineNumbers w:val="0"/>
              <w:spacing w:beforeAutospacing="0" w:afterAutospacing="0" w:line="360" w:lineRule="auto"/>
              <w:ind w:firstLine="482" w:firstLineChars="200"/>
              <w:rPr>
                <w:rFonts w:hint="default" w:ascii="Times New Roman" w:hAnsi="Times New Roman"/>
                <w:b/>
                <w:bCs/>
                <w:color w:val="auto"/>
                <w:sz w:val="24"/>
                <w:szCs w:val="24"/>
                <w:u w:val="none"/>
                <w:lang w:val="zh-CN"/>
              </w:rPr>
            </w:pPr>
            <w:r>
              <w:rPr>
                <w:rFonts w:hint="eastAsia" w:ascii="Times New Roman" w:hAnsi="Times New Roman"/>
                <w:b/>
                <w:sz w:val="24"/>
                <w:szCs w:val="24"/>
                <w:u w:val="none"/>
                <w:lang w:eastAsia="zh-CN"/>
              </w:rPr>
              <w:t>二</w:t>
            </w:r>
            <w:r>
              <w:rPr>
                <w:rFonts w:hint="default" w:ascii="Times New Roman" w:hAnsi="Times New Roman"/>
                <w:b/>
                <w:sz w:val="24"/>
                <w:szCs w:val="24"/>
                <w:u w:val="none"/>
              </w:rPr>
              <w:t>、</w:t>
            </w:r>
            <w:r>
              <w:rPr>
                <w:rFonts w:hint="default" w:ascii="Times New Roman" w:hAnsi="Times New Roman"/>
                <w:b/>
                <w:sz w:val="24"/>
                <w:szCs w:val="24"/>
                <w:u w:val="none"/>
                <w:lang w:val="zh-CN"/>
              </w:rPr>
              <w:t>项目组成及主要建设内容</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本项目主要建设内容详见表</w:t>
            </w:r>
            <w:r>
              <w:rPr>
                <w:rFonts w:hint="eastAsia" w:ascii="Times New Roman" w:hAnsi="Times New Roman" w:cs="Times New Roman"/>
                <w:color w:val="000000" w:themeColor="text1"/>
                <w:sz w:val="24"/>
                <w:szCs w:val="24"/>
                <w:u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w:t>
            </w:r>
          </w:p>
          <w:p>
            <w:pPr>
              <w:keepNext w:val="0"/>
              <w:keepLines w:val="0"/>
              <w:pageBreakBefore w:val="0"/>
              <w:widowControl w:val="0"/>
              <w:suppressLineNumbers w:val="0"/>
              <w:kinsoku/>
              <w:wordWrap/>
              <w:overflowPunct/>
              <w:topLinePunct w:val="0"/>
              <w:bidi w:val="0"/>
              <w:snapToGrid/>
              <w:spacing w:beforeAutospacing="0" w:afterAutospacing="0" w:line="360" w:lineRule="auto"/>
              <w:ind w:left="0" w:leftChars="0" w:right="0" w:rightChars="0"/>
              <w:jc w:val="center"/>
              <w:textAlignment w:val="auto"/>
              <w:outlineLvl w:val="9"/>
              <w:rPr>
                <w:rFonts w:hint="default" w:ascii="Times New Roman" w:hAnsi="Times New Roman" w:eastAsia="宋体"/>
                <w:b/>
                <w:bCs/>
                <w:color w:val="auto"/>
                <w:sz w:val="24"/>
                <w:szCs w:val="24"/>
                <w:u w:val="none"/>
              </w:rPr>
            </w:pPr>
            <w:r>
              <w:rPr>
                <w:rFonts w:hint="default" w:ascii="Times New Roman" w:hAnsi="Times New Roman" w:eastAsia="宋体" w:cs="Times New Roman"/>
                <w:b/>
                <w:bCs/>
                <w:color w:val="auto"/>
                <w:sz w:val="24"/>
                <w:szCs w:val="24"/>
                <w:u w:val="none"/>
              </w:rPr>
              <w:t>表</w:t>
            </w:r>
            <w:r>
              <w:rPr>
                <w:rFonts w:hint="eastAsia" w:ascii="Times New Roman" w:hAnsi="Times New Roman" w:cs="Times New Roman"/>
                <w:b/>
                <w:bCs/>
                <w:color w:val="auto"/>
                <w:sz w:val="24"/>
                <w:szCs w:val="24"/>
                <w:u w:val="none"/>
                <w:lang w:val="en-US" w:eastAsia="zh-CN"/>
              </w:rPr>
              <w:t>3</w:t>
            </w:r>
            <w:r>
              <w:rPr>
                <w:rFonts w:hint="eastAsia" w:ascii="Times New Roman" w:hAnsi="Times New Roman" w:eastAsia="宋体"/>
                <w:b/>
                <w:bCs/>
                <w:color w:val="auto"/>
                <w:sz w:val="24"/>
                <w:szCs w:val="24"/>
                <w:u w:val="none"/>
                <w:lang w:val="en-US" w:eastAsia="zh-CN"/>
              </w:rPr>
              <w:t xml:space="preserve">  </w:t>
            </w:r>
            <w:r>
              <w:rPr>
                <w:rFonts w:hint="default" w:ascii="Times New Roman" w:hAnsi="Times New Roman" w:eastAsia="宋体"/>
                <w:b/>
                <w:bCs/>
                <w:color w:val="auto"/>
                <w:sz w:val="24"/>
                <w:szCs w:val="24"/>
                <w:u w:val="none"/>
              </w:rPr>
              <w:t>项目组成及主要建设内容一览表</w:t>
            </w:r>
          </w:p>
          <w:tbl>
            <w:tblPr>
              <w:tblStyle w:val="2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1"/>
              <w:gridCol w:w="502"/>
              <w:gridCol w:w="1725"/>
              <w:gridCol w:w="4791"/>
              <w:gridCol w:w="95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3"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b/>
                      <w:bCs/>
                      <w:color w:val="000000" w:themeColor="text1"/>
                      <w:sz w:val="21"/>
                      <w:szCs w:val="21"/>
                      <w:u w:val="none"/>
                      <w14:textFill>
                        <w14:solidFill>
                          <w14:schemeClr w14:val="tx1"/>
                        </w14:solidFill>
                      </w14:textFill>
                    </w:rPr>
                  </w:pPr>
                  <w:r>
                    <w:rPr>
                      <w:rFonts w:hint="default" w:ascii="Times New Roman" w:hAnsi="Times New Roman" w:eastAsia="宋体" w:cs="Times New Roman"/>
                      <w:b/>
                      <w:bCs/>
                      <w:color w:val="000000" w:themeColor="text1"/>
                      <w:sz w:val="21"/>
                      <w:szCs w:val="21"/>
                      <w:u w:val="none"/>
                      <w14:textFill>
                        <w14:solidFill>
                          <w14:schemeClr w14:val="tx1"/>
                        </w14:solidFill>
                      </w14:textFill>
                    </w:rPr>
                    <w:t>工程类别</w:t>
                  </w:r>
                </w:p>
              </w:tc>
              <w:tc>
                <w:tcPr>
                  <w:tcW w:w="1210" w:type="pct"/>
                  <w:gridSpan w:val="2"/>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eastAsia" w:ascii="Times New Roman" w:hAnsi="Times New Roman" w:eastAsia="宋体" w:cs="Times New Roman"/>
                      <w:b/>
                      <w:bCs/>
                      <w:color w:val="000000" w:themeColor="text1"/>
                      <w:sz w:val="21"/>
                      <w:szCs w:val="21"/>
                      <w:u w:val="none"/>
                      <w:lang w:eastAsia="zh-CN"/>
                      <w14:textFill>
                        <w14:solidFill>
                          <w14:schemeClr w14:val="tx1"/>
                        </w14:solidFill>
                      </w14:textFill>
                    </w:rPr>
                  </w:pPr>
                  <w:r>
                    <w:rPr>
                      <w:rFonts w:hint="eastAsia" w:ascii="Times New Roman" w:hAnsi="Times New Roman" w:cs="Times New Roman"/>
                      <w:b/>
                      <w:bCs/>
                      <w:color w:val="000000" w:themeColor="text1"/>
                      <w:sz w:val="21"/>
                      <w:szCs w:val="21"/>
                      <w:u w:val="none"/>
                      <w:lang w:eastAsia="zh-CN"/>
                      <w14:textFill>
                        <w14:solidFill>
                          <w14:schemeClr w14:val="tx1"/>
                        </w14:solidFill>
                      </w14:textFill>
                    </w:rPr>
                    <w:t>工程内容</w:t>
                  </w:r>
                </w:p>
              </w:tc>
              <w:tc>
                <w:tcPr>
                  <w:tcW w:w="2604"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u w:val="none"/>
                      <w:lang w:eastAsia="zh-CN"/>
                      <w14:textFill>
                        <w14:solidFill>
                          <w14:schemeClr w14:val="tx1"/>
                        </w14:solidFill>
                      </w14:textFill>
                    </w:rPr>
                    <w:t>工程内容及规模</w:t>
                  </w: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eastAsia" w:ascii="Times New Roman" w:hAnsi="Times New Roman" w:eastAsia="宋体" w:cs="Times New Roman"/>
                      <w:b/>
                      <w:bCs/>
                      <w:color w:val="000000" w:themeColor="text1"/>
                      <w:sz w:val="21"/>
                      <w:szCs w:val="21"/>
                      <w:u w:val="none"/>
                      <w:lang w:eastAsia="zh-CN"/>
                      <w14:textFill>
                        <w14:solidFill>
                          <w14:schemeClr w14:val="tx1"/>
                        </w14:solidFill>
                      </w14:textFill>
                    </w:rPr>
                  </w:pPr>
                  <w:r>
                    <w:rPr>
                      <w:rFonts w:hint="eastAsia" w:ascii="Times New Roman" w:hAnsi="Times New Roman" w:cs="Times New Roman"/>
                      <w:b/>
                      <w:bCs/>
                      <w:color w:val="000000" w:themeColor="text1"/>
                      <w:sz w:val="21"/>
                      <w:szCs w:val="21"/>
                      <w:u w:val="none"/>
                      <w:lang w:val="en-US" w:eastAsia="zh-CN"/>
                      <w14:textFill>
                        <w14:solidFill>
                          <w14:schemeClr w14:val="tx1"/>
                        </w14:solidFill>
                      </w14:textFill>
                    </w:rPr>
                    <w:t>备注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3" w:type="pct"/>
                  <w:vMerge w:val="restar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主体工程</w:t>
                  </w:r>
                </w:p>
              </w:tc>
              <w:tc>
                <w:tcPr>
                  <w:tcW w:w="1210" w:type="pct"/>
                  <w:gridSpan w:val="2"/>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生产车间</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3000m</w:t>
                  </w:r>
                  <w:r>
                    <w:rPr>
                      <w:rFonts w:hint="eastAsia" w:ascii="Times New Roman" w:hAnsi="Times New Roman" w:cs="Times New Roman"/>
                      <w:bCs/>
                      <w:color w:val="000000" w:themeColor="text1"/>
                      <w:sz w:val="21"/>
                      <w:szCs w:val="21"/>
                      <w:u w:val="none"/>
                      <w:vertAlign w:val="superscript"/>
                      <w:lang w:val="en-US" w:eastAsia="zh-CN"/>
                      <w14:textFill>
                        <w14:solidFill>
                          <w14:schemeClr w14:val="tx1"/>
                        </w14:solidFill>
                      </w14:textFill>
                    </w:rPr>
                    <w:t>2</w:t>
                  </w: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，厂区东侧</w:t>
                  </w: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t>租赁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210" w:type="pct"/>
                  <w:gridSpan w:val="2"/>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油炸车间</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1720m</w:t>
                  </w:r>
                  <w:r>
                    <w:rPr>
                      <w:rFonts w:hint="eastAsia" w:ascii="Times New Roman" w:hAnsi="Times New Roman" w:cs="Times New Roman"/>
                      <w:bCs/>
                      <w:color w:val="000000" w:themeColor="text1"/>
                      <w:sz w:val="21"/>
                      <w:szCs w:val="21"/>
                      <w:u w:val="none"/>
                      <w:vertAlign w:val="superscript"/>
                      <w:lang w:val="en-US" w:eastAsia="zh-CN"/>
                      <w14:textFill>
                        <w14:solidFill>
                          <w14:schemeClr w14:val="tx1"/>
                        </w14:solidFill>
                      </w14:textFill>
                    </w:rPr>
                    <w:t>2</w:t>
                  </w: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，厂区东南侧</w:t>
                  </w: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jc w:val="center"/>
                    <w:textAlignment w:val="auto"/>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t>租赁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210" w:type="pct"/>
                  <w:gridSpan w:val="2"/>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打浆车间</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480m</w:t>
                  </w:r>
                  <w:r>
                    <w:rPr>
                      <w:rFonts w:hint="eastAsia" w:ascii="Times New Roman" w:hAnsi="Times New Roman" w:cs="Times New Roman"/>
                      <w:bCs/>
                      <w:color w:val="000000" w:themeColor="text1"/>
                      <w:sz w:val="21"/>
                      <w:szCs w:val="21"/>
                      <w:u w:val="none"/>
                      <w:vertAlign w:val="superscript"/>
                      <w:lang w:val="en-US" w:eastAsia="zh-CN"/>
                      <w14:textFill>
                        <w14:solidFill>
                          <w14:schemeClr w14:val="tx1"/>
                        </w14:solidFill>
                      </w14:textFill>
                    </w:rPr>
                    <w:t>2</w:t>
                  </w: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，厂区西南侧</w:t>
                  </w: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jc w:val="center"/>
                    <w:textAlignment w:val="auto"/>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t>租赁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210" w:type="pct"/>
                  <w:gridSpan w:val="2"/>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外包车间</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600m</w:t>
                  </w:r>
                  <w:r>
                    <w:rPr>
                      <w:rFonts w:hint="eastAsia" w:ascii="Times New Roman" w:hAnsi="Times New Roman" w:cs="Times New Roman"/>
                      <w:bCs/>
                      <w:color w:val="000000" w:themeColor="text1"/>
                      <w:sz w:val="21"/>
                      <w:szCs w:val="21"/>
                      <w:u w:val="none"/>
                      <w:vertAlign w:val="superscript"/>
                      <w:lang w:val="en-US" w:eastAsia="zh-CN"/>
                      <w14:textFill>
                        <w14:solidFill>
                          <w14:schemeClr w14:val="tx1"/>
                        </w14:solidFill>
                      </w14:textFill>
                    </w:rPr>
                    <w:t>2</w:t>
                  </w: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w:t>
                  </w:r>
                  <w:r>
                    <w:rPr>
                      <w:rFonts w:hint="eastAsia" w:ascii="Times New Roman" w:hAnsi="Times New Roman" w:cs="Times New Roman"/>
                      <w:color w:val="000000" w:themeColor="text1"/>
                      <w:sz w:val="21"/>
                      <w:szCs w:val="21"/>
                      <w:u w:val="none"/>
                      <w:lang w:val="en-US" w:eastAsia="zh-CN"/>
                      <w14:textFill>
                        <w14:solidFill>
                          <w14:schemeClr w14:val="tx1"/>
                        </w14:solidFill>
                      </w14:textFill>
                    </w:rPr>
                    <w:t>厂区</w:t>
                  </w: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中部</w:t>
                  </w: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jc w:val="center"/>
                    <w:textAlignment w:val="auto"/>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t>租赁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210" w:type="pct"/>
                  <w:gridSpan w:val="2"/>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内包车间</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4000m</w:t>
                  </w:r>
                  <w:r>
                    <w:rPr>
                      <w:rFonts w:hint="eastAsia" w:ascii="Times New Roman" w:hAnsi="Times New Roman" w:cs="Times New Roman"/>
                      <w:bCs/>
                      <w:color w:val="000000" w:themeColor="text1"/>
                      <w:sz w:val="21"/>
                      <w:szCs w:val="21"/>
                      <w:u w:val="none"/>
                      <w:vertAlign w:val="superscript"/>
                      <w:lang w:val="en-US" w:eastAsia="zh-CN"/>
                      <w14:textFill>
                        <w14:solidFill>
                          <w14:schemeClr w14:val="tx1"/>
                        </w14:solidFill>
                      </w14:textFill>
                    </w:rPr>
                    <w:t>2</w:t>
                  </w: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w:t>
                  </w:r>
                  <w:r>
                    <w:rPr>
                      <w:rFonts w:hint="eastAsia" w:ascii="Times New Roman" w:hAnsi="Times New Roman" w:cs="Times New Roman"/>
                      <w:color w:val="000000" w:themeColor="text1"/>
                      <w:sz w:val="21"/>
                      <w:szCs w:val="21"/>
                      <w:u w:val="none"/>
                      <w:lang w:val="en-US" w:eastAsia="zh-CN"/>
                      <w14:textFill>
                        <w14:solidFill>
                          <w14:schemeClr w14:val="tx1"/>
                        </w14:solidFill>
                      </w14:textFill>
                    </w:rPr>
                    <w:t>外包车间南侧</w:t>
                  </w: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jc w:val="center"/>
                    <w:textAlignment w:val="auto"/>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t>租赁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3" w:type="pct"/>
                  <w:vMerge w:val="restar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辅助工程</w:t>
                  </w:r>
                </w:p>
              </w:tc>
              <w:tc>
                <w:tcPr>
                  <w:tcW w:w="1210" w:type="pct"/>
                  <w:gridSpan w:val="2"/>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原料库</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338m</w:t>
                  </w:r>
                  <w:r>
                    <w:rPr>
                      <w:rFonts w:hint="eastAsia" w:ascii="Times New Roman" w:hAnsi="Times New Roman" w:cs="Times New Roman"/>
                      <w:bCs/>
                      <w:color w:val="000000" w:themeColor="text1"/>
                      <w:sz w:val="21"/>
                      <w:szCs w:val="21"/>
                      <w:u w:val="none"/>
                      <w:vertAlign w:val="superscript"/>
                      <w:lang w:val="en-US" w:eastAsia="zh-CN"/>
                      <w14:textFill>
                        <w14:solidFill>
                          <w14:schemeClr w14:val="tx1"/>
                        </w14:solidFill>
                      </w14:textFill>
                    </w:rPr>
                    <w:t>2</w:t>
                  </w: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，打浆车间北侧</w:t>
                  </w: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jc w:val="center"/>
                    <w:textAlignment w:val="auto"/>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t>租赁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210" w:type="pct"/>
                  <w:gridSpan w:val="2"/>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成品库</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4150m</w:t>
                  </w:r>
                  <w:r>
                    <w:rPr>
                      <w:rFonts w:hint="eastAsia" w:ascii="Times New Roman" w:hAnsi="Times New Roman" w:cs="Times New Roman"/>
                      <w:bCs/>
                      <w:color w:val="000000" w:themeColor="text1"/>
                      <w:sz w:val="21"/>
                      <w:szCs w:val="21"/>
                      <w:u w:val="none"/>
                      <w:vertAlign w:val="superscript"/>
                      <w:lang w:val="en-US" w:eastAsia="zh-CN"/>
                      <w14:textFill>
                        <w14:solidFill>
                          <w14:schemeClr w14:val="tx1"/>
                        </w14:solidFill>
                      </w14:textFill>
                    </w:rPr>
                    <w:t>2</w:t>
                  </w: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，厂区北侧</w:t>
                  </w: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jc w:val="center"/>
                    <w:textAlignment w:val="auto"/>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t>租赁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210" w:type="pct"/>
                  <w:gridSpan w:val="2"/>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成品库</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2000</w:t>
                  </w: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m</w:t>
                  </w:r>
                  <w:r>
                    <w:rPr>
                      <w:rFonts w:hint="eastAsia" w:ascii="Times New Roman" w:hAnsi="Times New Roman" w:cs="Times New Roman"/>
                      <w:bCs/>
                      <w:color w:val="000000" w:themeColor="text1"/>
                      <w:sz w:val="21"/>
                      <w:szCs w:val="21"/>
                      <w:u w:val="none"/>
                      <w:vertAlign w:val="superscript"/>
                      <w:lang w:val="en-US" w:eastAsia="zh-CN"/>
                      <w14:textFill>
                        <w14:solidFill>
                          <w14:schemeClr w14:val="tx1"/>
                        </w14:solidFill>
                      </w14:textFill>
                    </w:rPr>
                    <w:t>2</w:t>
                  </w: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，厂区西北侧</w:t>
                  </w: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jc w:val="center"/>
                    <w:textAlignment w:val="auto"/>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t>租赁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210" w:type="pct"/>
                  <w:gridSpan w:val="2"/>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包材室</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2000</w:t>
                  </w: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m</w:t>
                  </w:r>
                  <w:r>
                    <w:rPr>
                      <w:rFonts w:hint="eastAsia" w:ascii="Times New Roman" w:hAnsi="Times New Roman" w:cs="Times New Roman"/>
                      <w:bCs/>
                      <w:color w:val="000000" w:themeColor="text1"/>
                      <w:sz w:val="21"/>
                      <w:szCs w:val="21"/>
                      <w:u w:val="none"/>
                      <w:vertAlign w:val="superscript"/>
                      <w:lang w:val="en-US" w:eastAsia="zh-CN"/>
                      <w14:textFill>
                        <w14:solidFill>
                          <w14:schemeClr w14:val="tx1"/>
                        </w14:solidFill>
                      </w14:textFill>
                    </w:rPr>
                    <w:t>2</w:t>
                  </w: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，厂区东侧</w:t>
                  </w: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jc w:val="center"/>
                    <w:textAlignment w:val="auto"/>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t>租赁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210" w:type="pct"/>
                  <w:gridSpan w:val="2"/>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办公室</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1440</w:t>
                  </w: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m</w:t>
                  </w:r>
                  <w:r>
                    <w:rPr>
                      <w:rFonts w:hint="eastAsia" w:ascii="Times New Roman" w:hAnsi="Times New Roman" w:cs="Times New Roman"/>
                      <w:bCs/>
                      <w:color w:val="000000" w:themeColor="text1"/>
                      <w:sz w:val="21"/>
                      <w:szCs w:val="21"/>
                      <w:u w:val="none"/>
                      <w:vertAlign w:val="superscript"/>
                      <w:lang w:val="en-US" w:eastAsia="zh-CN"/>
                      <w14:textFill>
                        <w14:solidFill>
                          <w14:schemeClr w14:val="tx1"/>
                        </w14:solidFill>
                      </w14:textFill>
                    </w:rPr>
                    <w:t>2</w:t>
                  </w: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，内包车间西侧</w:t>
                  </w: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jc w:val="center"/>
                    <w:textAlignment w:val="auto"/>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t>租赁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210" w:type="pct"/>
                  <w:gridSpan w:val="2"/>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化验室</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480</w:t>
                  </w: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m</w:t>
                  </w:r>
                  <w:r>
                    <w:rPr>
                      <w:rFonts w:hint="eastAsia" w:ascii="Times New Roman" w:hAnsi="Times New Roman" w:cs="Times New Roman"/>
                      <w:bCs/>
                      <w:color w:val="000000" w:themeColor="text1"/>
                      <w:sz w:val="21"/>
                      <w:szCs w:val="21"/>
                      <w:u w:val="none"/>
                      <w:vertAlign w:val="superscript"/>
                      <w:lang w:val="en-US" w:eastAsia="zh-CN"/>
                      <w14:textFill>
                        <w14:solidFill>
                          <w14:schemeClr w14:val="tx1"/>
                        </w14:solidFill>
                      </w14:textFill>
                    </w:rPr>
                    <w:t>2</w:t>
                  </w:r>
                  <w:r>
                    <w:rPr>
                      <w:rFonts w:hint="eastAsia" w:ascii="Times New Roman" w:hAnsi="Times New Roman" w:cs="Times New Roman"/>
                      <w:bCs/>
                      <w:color w:val="000000" w:themeColor="text1"/>
                      <w:sz w:val="21"/>
                      <w:szCs w:val="21"/>
                      <w:u w:val="none"/>
                      <w:vertAlign w:val="baseline"/>
                      <w:lang w:val="en-US" w:eastAsia="zh-CN"/>
                      <w14:textFill>
                        <w14:solidFill>
                          <w14:schemeClr w14:val="tx1"/>
                        </w14:solidFill>
                      </w14:textFill>
                    </w:rPr>
                    <w:t>，原料库东侧</w:t>
                  </w: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jc w:val="center"/>
                    <w:textAlignment w:val="auto"/>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vertAlign w:val="baseline"/>
                      <w:lang w:val="en-US" w:eastAsia="zh-CN"/>
                      <w14:textFill>
                        <w14:solidFill>
                          <w14:schemeClr w14:val="tx1"/>
                        </w14:solidFill>
                      </w14:textFill>
                    </w:rPr>
                    <w:t>租赁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663" w:type="pct"/>
                  <w:vMerge w:val="restar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sz w:val="21"/>
                      <w:szCs w:val="21"/>
                      <w:u w:val="none"/>
                      <w14:textFill>
                        <w14:solidFill>
                          <w14:schemeClr w14:val="tx1"/>
                        </w14:solidFill>
                      </w14:textFill>
                    </w:rPr>
                    <w:t>公用工程</w:t>
                  </w:r>
                </w:p>
              </w:tc>
              <w:tc>
                <w:tcPr>
                  <w:tcW w:w="1210" w:type="pct"/>
                  <w:gridSpan w:val="2"/>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14:textFill>
                        <w14:solidFill>
                          <w14:schemeClr w14:val="tx1"/>
                        </w14:solidFill>
                      </w14:textFill>
                    </w:rPr>
                    <w:t>给水</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color w:val="000000" w:themeColor="text1"/>
                      <w:sz w:val="21"/>
                      <w:szCs w:val="21"/>
                      <w:u w:val="none"/>
                      <w:lang w:eastAsia="zh-CN"/>
                      <w14:textFill>
                        <w14:solidFill>
                          <w14:schemeClr w14:val="tx1"/>
                        </w14:solidFill>
                      </w14:textFill>
                    </w:rPr>
                  </w:pPr>
                  <w:r>
                    <w:rPr>
                      <w:rFonts w:hint="default" w:ascii="Times New Roman" w:hAnsi="Times New Roman" w:cs="Times New Roman"/>
                      <w:bCs/>
                      <w:color w:val="000000" w:themeColor="text1"/>
                      <w:sz w:val="21"/>
                      <w:szCs w:val="21"/>
                      <w:u w:val="none"/>
                      <w:lang w:eastAsia="zh-CN"/>
                      <w14:textFill>
                        <w14:solidFill>
                          <w14:schemeClr w14:val="tx1"/>
                        </w14:solidFill>
                      </w14:textFill>
                    </w:rPr>
                    <w:t>市政供水</w:t>
                  </w: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210" w:type="pct"/>
                  <w:gridSpan w:val="2"/>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lang w:val="en-US" w:eastAsia="zh-CN"/>
                      <w14:textFill>
                        <w14:solidFill>
                          <w14:schemeClr w14:val="tx1"/>
                        </w14:solidFill>
                      </w14:textFill>
                    </w:rPr>
                    <w:t>排水</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lang w:val="en-US" w:eastAsia="zh-CN"/>
                      <w14:textFill>
                        <w14:solidFill>
                          <w14:schemeClr w14:val="tx1"/>
                        </w14:solidFill>
                      </w14:textFill>
                    </w:rPr>
                    <w:t>雨污分流；</w:t>
                  </w:r>
                  <w:r>
                    <w:rPr>
                      <w:rFonts w:hint="default" w:ascii="Times New Roman" w:hAnsi="Times New Roman" w:cs="宋体"/>
                      <w:color w:val="000000" w:themeColor="text1"/>
                      <w:kern w:val="0"/>
                      <w:sz w:val="21"/>
                      <w:szCs w:val="21"/>
                      <w:u w:val="none"/>
                      <w:lang w:eastAsia="zh-CN" w:bidi="zh-CN"/>
                      <w14:textFill>
                        <w14:solidFill>
                          <w14:schemeClr w14:val="tx1"/>
                        </w14:solidFill>
                      </w14:textFill>
                    </w:rPr>
                    <w:t>污水经处理</w:t>
                  </w: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排入污水管网进入许昌市鸿瀚环境技术管理有限公司</w:t>
                  </w: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依托租赁车间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210" w:type="pct"/>
                  <w:gridSpan w:val="2"/>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14:textFill>
                        <w14:solidFill>
                          <w14:schemeClr w14:val="tx1"/>
                        </w14:solidFill>
                      </w14:textFill>
                    </w:rPr>
                  </w:pPr>
                  <w:r>
                    <w:rPr>
                      <w:rFonts w:hint="default" w:ascii="Times New Roman" w:hAnsi="Times New Roman" w:cs="Times New Roman"/>
                      <w:bCs/>
                      <w:color w:val="000000" w:themeColor="text1"/>
                      <w:sz w:val="21"/>
                      <w:szCs w:val="21"/>
                      <w:u w:val="none"/>
                      <w14:textFill>
                        <w14:solidFill>
                          <w14:schemeClr w14:val="tx1"/>
                        </w14:solidFill>
                      </w14:textFill>
                    </w:rPr>
                    <w:t>电力</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lang w:val="en-US" w:eastAsia="zh-CN"/>
                      <w14:textFill>
                        <w14:solidFill>
                          <w14:schemeClr w14:val="tx1"/>
                        </w14:solidFill>
                      </w14:textFill>
                    </w:rPr>
                    <w:t>市政电网</w:t>
                  </w: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663" w:type="pct"/>
                  <w:vMerge w:val="restar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宋体"/>
                      <w:color w:val="C00000"/>
                      <w:kern w:val="0"/>
                      <w:sz w:val="21"/>
                      <w:szCs w:val="21"/>
                      <w:u w:val="none"/>
                      <w:lang w:val="en-US" w:eastAsia="zh-CN" w:bidi="zh-CN"/>
                    </w:rPr>
                  </w:pPr>
                  <w: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t>环保工程</w:t>
                  </w:r>
                </w:p>
              </w:tc>
              <w:tc>
                <w:tcPr>
                  <w:tcW w:w="273" w:type="pct"/>
                  <w:vMerge w:val="restar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废气</w:t>
                  </w:r>
                </w:p>
              </w:tc>
              <w:tc>
                <w:tcPr>
                  <w:tcW w:w="937"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生产异味</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lang w:val="en-US" w:eastAsia="zh-CN"/>
                      <w14:textFill>
                        <w14:solidFill>
                          <w14:schemeClr w14:val="tx1"/>
                        </w14:solidFill>
                      </w14:textFill>
                    </w:rPr>
                    <w:t>加强车间密闭措施，强化生产过程管理，减小对环境影响</w:t>
                  </w:r>
                </w:p>
              </w:tc>
              <w:tc>
                <w:tcPr>
                  <w:tcW w:w="521" w:type="pct"/>
                  <w:vMerge w:val="restar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jc w:val="center"/>
                    <w:textAlignment w:val="auto"/>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663"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C00000"/>
                      <w:kern w:val="0"/>
                      <w:sz w:val="21"/>
                      <w:szCs w:val="21"/>
                      <w:u w:val="none"/>
                      <w:lang w:val="en-US" w:eastAsia="zh-CN" w:bidi="zh-CN"/>
                    </w:rPr>
                  </w:pPr>
                </w:p>
              </w:tc>
              <w:tc>
                <w:tcPr>
                  <w:tcW w:w="273"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u w:val="none"/>
                      <w:lang w:val="en-US" w:eastAsia="zh-CN"/>
                      <w14:textFill>
                        <w14:solidFill>
                          <w14:schemeClr w14:val="tx1"/>
                        </w14:solidFill>
                      </w14:textFill>
                    </w:rPr>
                  </w:pPr>
                </w:p>
              </w:tc>
              <w:tc>
                <w:tcPr>
                  <w:tcW w:w="937"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污水处理站恶臭</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定期喷洒除臭剂、及时清运污泥、加强厂区绿化</w:t>
                  </w:r>
                </w:p>
              </w:tc>
              <w:tc>
                <w:tcPr>
                  <w:tcW w:w="521"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663"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C00000"/>
                      <w:kern w:val="0"/>
                      <w:sz w:val="21"/>
                      <w:szCs w:val="21"/>
                      <w:u w:val="none"/>
                      <w:lang w:val="en-US" w:eastAsia="zh-CN" w:bidi="zh-CN"/>
                    </w:rPr>
                  </w:pPr>
                </w:p>
              </w:tc>
              <w:tc>
                <w:tcPr>
                  <w:tcW w:w="273"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u w:val="none"/>
                      <w:lang w:val="en-US" w:eastAsia="zh-CN"/>
                      <w14:textFill>
                        <w14:solidFill>
                          <w14:schemeClr w14:val="tx1"/>
                        </w14:solidFill>
                      </w14:textFill>
                    </w:rPr>
                  </w:pPr>
                </w:p>
              </w:tc>
              <w:tc>
                <w:tcPr>
                  <w:tcW w:w="1607" w:type="dxa"/>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食堂废气</w:t>
                  </w:r>
                </w:p>
              </w:tc>
              <w:tc>
                <w:tcPr>
                  <w:tcW w:w="4463" w:type="dxa"/>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离心式油烟净化器</w:t>
                  </w:r>
                  <w:r>
                    <w:rPr>
                      <w:rFonts w:hint="eastAsia" w:ascii="Times New Roman" w:hAnsi="Times New Roman" w:eastAsia="宋体" w:cs="Times New Roman"/>
                      <w:bCs/>
                      <w:color w:val="000000" w:themeColor="text1"/>
                      <w:sz w:val="21"/>
                      <w:szCs w:val="21"/>
                      <w:u w:val="none"/>
                      <w:lang w:val="en-US" w:eastAsia="zh-CN"/>
                      <w14:textFill>
                        <w14:solidFill>
                          <w14:schemeClr w14:val="tx1"/>
                        </w14:solidFill>
                      </w14:textFill>
                    </w:rPr>
                    <w:t>+低温等离子处理后有组织排放</w:t>
                  </w: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（DA001）</w:t>
                  </w:r>
                </w:p>
              </w:tc>
              <w:tc>
                <w:tcPr>
                  <w:tcW w:w="521"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C00000"/>
                      <w:kern w:val="0"/>
                      <w:sz w:val="21"/>
                      <w:szCs w:val="21"/>
                      <w:u w:val="none"/>
                      <w:lang w:val="en-US" w:eastAsia="zh-CN" w:bidi="zh-CN"/>
                    </w:rPr>
                  </w:pPr>
                </w:p>
              </w:tc>
              <w:tc>
                <w:tcPr>
                  <w:tcW w:w="273"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u w:val="none"/>
                      <w:lang w:val="en-US" w:eastAsia="zh-CN"/>
                      <w14:textFill>
                        <w14:solidFill>
                          <w14:schemeClr w14:val="tx1"/>
                        </w14:solidFill>
                      </w14:textFill>
                    </w:rPr>
                  </w:pPr>
                </w:p>
              </w:tc>
              <w:tc>
                <w:tcPr>
                  <w:tcW w:w="937"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油炸废气</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高效离心式油烟净化器</w:t>
                  </w:r>
                  <w:r>
                    <w:rPr>
                      <w:rFonts w:hint="eastAsia" w:ascii="Times New Roman" w:hAnsi="Times New Roman" w:eastAsia="宋体" w:cs="Times New Roman"/>
                      <w:bCs/>
                      <w:color w:val="000000" w:themeColor="text1"/>
                      <w:sz w:val="21"/>
                      <w:szCs w:val="21"/>
                      <w:u w:val="none"/>
                      <w:lang w:val="en-US" w:eastAsia="zh-CN"/>
                      <w14:textFill>
                        <w14:solidFill>
                          <w14:schemeClr w14:val="tx1"/>
                        </w14:solidFill>
                      </w14:textFill>
                    </w:rPr>
                    <w:t>+低温等离子处理后有组织排放</w:t>
                  </w: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（DA002）</w:t>
                  </w:r>
                </w:p>
              </w:tc>
              <w:tc>
                <w:tcPr>
                  <w:tcW w:w="521"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宋体"/>
                      <w:color w:val="C00000"/>
                      <w:kern w:val="0"/>
                      <w:sz w:val="21"/>
                      <w:szCs w:val="21"/>
                      <w:u w:val="none"/>
                      <w:lang w:val="en-US" w:eastAsia="zh-CN" w:bidi="zh-CN"/>
                    </w:rPr>
                  </w:pPr>
                </w:p>
              </w:tc>
              <w:tc>
                <w:tcPr>
                  <w:tcW w:w="273" w:type="pct"/>
                  <w:vMerge w:val="restar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C00000"/>
                      <w:kern w:val="0"/>
                      <w:sz w:val="21"/>
                      <w:szCs w:val="21"/>
                      <w:u w:val="none"/>
                      <w:lang w:val="en-US" w:eastAsia="zh-CN" w:bidi="zh-CN"/>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废水</w:t>
                  </w:r>
                </w:p>
              </w:tc>
              <w:tc>
                <w:tcPr>
                  <w:tcW w:w="937" w:type="pct"/>
                  <w:vMerge w:val="restar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职工生活污水</w:t>
                  </w:r>
                </w:p>
              </w:tc>
              <w:tc>
                <w:tcPr>
                  <w:tcW w:w="2604" w:type="pct"/>
                  <w:vMerge w:val="restar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经化粪池处理后排入污水管网进入许昌市鸿瀚环境技术管理有限公司</w:t>
                  </w: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jc w:val="center"/>
                    <w:textAlignment w:val="auto"/>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53"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宋体"/>
                      <w:color w:val="C00000"/>
                      <w:kern w:val="0"/>
                      <w:sz w:val="21"/>
                      <w:szCs w:val="21"/>
                      <w:u w:val="none"/>
                      <w:lang w:val="en-US" w:eastAsia="zh-CN" w:bidi="zh-CN"/>
                    </w:rPr>
                  </w:pPr>
                </w:p>
              </w:tc>
              <w:tc>
                <w:tcPr>
                  <w:tcW w:w="273"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C00000"/>
                      <w:kern w:val="0"/>
                      <w:sz w:val="21"/>
                      <w:szCs w:val="21"/>
                      <w:u w:val="none"/>
                      <w:lang w:val="en-US" w:eastAsia="zh-CN" w:bidi="zh-CN"/>
                    </w:rPr>
                  </w:pPr>
                </w:p>
              </w:tc>
              <w:tc>
                <w:tcPr>
                  <w:tcW w:w="937"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p>
              </w:tc>
              <w:tc>
                <w:tcPr>
                  <w:tcW w:w="2604"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p>
              </w:tc>
              <w:tc>
                <w:tcPr>
                  <w:tcW w:w="521" w:type="pct"/>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left="0" w:leftChars="0" w:right="0" w:rightChars="0"/>
                    <w:jc w:val="center"/>
                    <w:textAlignment w:val="auto"/>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宋体"/>
                      <w:color w:val="C00000"/>
                      <w:kern w:val="0"/>
                      <w:sz w:val="21"/>
                      <w:szCs w:val="21"/>
                      <w:u w:val="none"/>
                      <w:lang w:val="en-US" w:eastAsia="zh-CN" w:bidi="zh-CN"/>
                    </w:rPr>
                  </w:pPr>
                </w:p>
              </w:tc>
              <w:tc>
                <w:tcPr>
                  <w:tcW w:w="273"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C00000"/>
                      <w:kern w:val="0"/>
                      <w:sz w:val="21"/>
                      <w:szCs w:val="21"/>
                      <w:u w:val="none"/>
                      <w:lang w:val="en-US" w:eastAsia="zh-CN" w:bidi="zh-CN"/>
                    </w:rPr>
                  </w:pPr>
                </w:p>
              </w:tc>
              <w:tc>
                <w:tcPr>
                  <w:tcW w:w="937"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餐饮废水</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经隔油池处理后排入污水管网进入许昌市鸿瀚环境技术管理有限公司</w:t>
                  </w:r>
                </w:p>
              </w:tc>
              <w:tc>
                <w:tcPr>
                  <w:tcW w:w="521" w:type="pct"/>
                  <w:tcBorders>
                    <w:tl2br w:val="nil"/>
                    <w:tr2bl w:val="nil"/>
                  </w:tcBorders>
                  <w:noWrap w:val="0"/>
                  <w:tcMar>
                    <w:left w:w="0" w:type="dxa"/>
                    <w:right w:w="0" w:type="dxa"/>
                  </w:tcMar>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宋体"/>
                      <w:color w:val="C00000"/>
                      <w:kern w:val="0"/>
                      <w:sz w:val="21"/>
                      <w:szCs w:val="21"/>
                      <w:u w:val="none"/>
                      <w:lang w:val="en-US" w:eastAsia="zh-CN" w:bidi="zh-CN"/>
                    </w:rPr>
                  </w:pPr>
                </w:p>
              </w:tc>
              <w:tc>
                <w:tcPr>
                  <w:tcW w:w="273"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C00000"/>
                      <w:kern w:val="0"/>
                      <w:sz w:val="21"/>
                      <w:szCs w:val="21"/>
                      <w:u w:val="none"/>
                      <w:lang w:val="en-US" w:eastAsia="zh-CN" w:bidi="zh-CN"/>
                    </w:rPr>
                  </w:pPr>
                </w:p>
              </w:tc>
              <w:tc>
                <w:tcPr>
                  <w:tcW w:w="937"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C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ar"/>
                    </w:rPr>
                    <w:t>挑选清洗废水</w:t>
                  </w:r>
                </w:p>
              </w:tc>
              <w:tc>
                <w:tcPr>
                  <w:tcW w:w="2604" w:type="pct"/>
                  <w:vMerge w:val="restar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C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ar"/>
                    </w:rPr>
                    <w:t>经污水处理站处理后排入污水管网进入许昌市鸿瀚环境技术管理有限公司</w:t>
                  </w:r>
                </w:p>
              </w:tc>
              <w:tc>
                <w:tcPr>
                  <w:tcW w:w="521" w:type="pct"/>
                  <w:vMerge w:val="restart"/>
                  <w:tcBorders>
                    <w:tl2br w:val="nil"/>
                    <w:tr2bl w:val="nil"/>
                  </w:tcBorders>
                  <w:noWrap w:val="0"/>
                  <w:tcMar>
                    <w:left w:w="0" w:type="dxa"/>
                    <w:right w:w="0" w:type="dxa"/>
                  </w:tcMar>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宋体"/>
                      <w:color w:val="C00000"/>
                      <w:kern w:val="0"/>
                      <w:sz w:val="21"/>
                      <w:szCs w:val="21"/>
                      <w:u w:val="none"/>
                      <w:lang w:val="en-US" w:eastAsia="zh-CN" w:bidi="zh-CN"/>
                    </w:rPr>
                  </w:pPr>
                </w:p>
              </w:tc>
              <w:tc>
                <w:tcPr>
                  <w:tcW w:w="273"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C00000"/>
                      <w:kern w:val="0"/>
                      <w:sz w:val="21"/>
                      <w:szCs w:val="21"/>
                      <w:u w:val="none"/>
                      <w:lang w:val="en-US" w:eastAsia="zh-CN" w:bidi="zh-CN"/>
                    </w:rPr>
                  </w:pPr>
                </w:p>
              </w:tc>
              <w:tc>
                <w:tcPr>
                  <w:tcW w:w="937"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C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ar"/>
                    </w:rPr>
                    <w:t>浸泡废水</w:t>
                  </w:r>
                </w:p>
              </w:tc>
              <w:tc>
                <w:tcPr>
                  <w:tcW w:w="2604"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C00000"/>
                      <w:kern w:val="0"/>
                      <w:sz w:val="21"/>
                      <w:szCs w:val="21"/>
                      <w:u w:val="none"/>
                      <w:lang w:val="en-US" w:eastAsia="zh-CN" w:bidi="zh-CN"/>
                    </w:rPr>
                  </w:pPr>
                </w:p>
              </w:tc>
              <w:tc>
                <w:tcPr>
                  <w:tcW w:w="521" w:type="pct"/>
                  <w:vMerge w:val="continue"/>
                  <w:tcBorders>
                    <w:tl2br w:val="nil"/>
                    <w:tr2bl w:val="nil"/>
                  </w:tcBorders>
                  <w:noWrap w:val="0"/>
                  <w:tcMar>
                    <w:left w:w="0" w:type="dxa"/>
                    <w:right w:w="0" w:type="dxa"/>
                  </w:tcMar>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宋体"/>
                      <w:color w:val="C00000"/>
                      <w:kern w:val="0"/>
                      <w:sz w:val="21"/>
                      <w:szCs w:val="21"/>
                      <w:u w:val="none"/>
                      <w:lang w:val="en-US" w:eastAsia="zh-CN" w:bidi="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宋体"/>
                      <w:color w:val="C00000"/>
                      <w:kern w:val="0"/>
                      <w:sz w:val="21"/>
                      <w:szCs w:val="21"/>
                      <w:u w:val="none"/>
                      <w:lang w:val="en-US" w:eastAsia="zh-CN" w:bidi="zh-CN"/>
                    </w:rPr>
                  </w:pPr>
                </w:p>
              </w:tc>
              <w:tc>
                <w:tcPr>
                  <w:tcW w:w="273"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C00000"/>
                      <w:kern w:val="0"/>
                      <w:sz w:val="21"/>
                      <w:szCs w:val="21"/>
                      <w:u w:val="none"/>
                      <w:lang w:val="en-US" w:eastAsia="zh-CN" w:bidi="zh-CN"/>
                    </w:rPr>
                  </w:pPr>
                </w:p>
              </w:tc>
              <w:tc>
                <w:tcPr>
                  <w:tcW w:w="937"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C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ar"/>
                    </w:rPr>
                    <w:t>清洗废水</w:t>
                  </w:r>
                </w:p>
              </w:tc>
              <w:tc>
                <w:tcPr>
                  <w:tcW w:w="2604"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C00000"/>
                      <w:kern w:val="0"/>
                      <w:sz w:val="21"/>
                      <w:szCs w:val="21"/>
                      <w:u w:val="none"/>
                      <w:lang w:val="en-US" w:eastAsia="zh-CN" w:bidi="zh-CN"/>
                    </w:rPr>
                  </w:pPr>
                </w:p>
              </w:tc>
              <w:tc>
                <w:tcPr>
                  <w:tcW w:w="521" w:type="pct"/>
                  <w:vMerge w:val="continue"/>
                  <w:tcBorders>
                    <w:tl2br w:val="nil"/>
                    <w:tr2bl w:val="nil"/>
                  </w:tcBorders>
                  <w:noWrap w:val="0"/>
                  <w:tcMar>
                    <w:left w:w="0" w:type="dxa"/>
                    <w:right w:w="0" w:type="dxa"/>
                  </w:tcMar>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宋体"/>
                      <w:color w:val="C00000"/>
                      <w:kern w:val="0"/>
                      <w:sz w:val="21"/>
                      <w:szCs w:val="21"/>
                      <w:u w:val="none"/>
                      <w:lang w:val="en-US" w:eastAsia="zh-CN" w:bidi="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宋体"/>
                      <w:color w:val="C00000"/>
                      <w:kern w:val="0"/>
                      <w:sz w:val="21"/>
                      <w:szCs w:val="21"/>
                      <w:u w:val="none"/>
                      <w:lang w:val="en-US" w:eastAsia="zh-CN" w:bidi="zh-CN"/>
                    </w:rPr>
                  </w:pPr>
                </w:p>
              </w:tc>
              <w:tc>
                <w:tcPr>
                  <w:tcW w:w="273"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C00000"/>
                      <w:kern w:val="0"/>
                      <w:sz w:val="21"/>
                      <w:szCs w:val="21"/>
                      <w:u w:val="none"/>
                      <w:lang w:val="en-US" w:eastAsia="zh-CN" w:bidi="zh-CN"/>
                    </w:rPr>
                  </w:pPr>
                </w:p>
              </w:tc>
              <w:tc>
                <w:tcPr>
                  <w:tcW w:w="937"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C00000"/>
                      <w:kern w:val="0"/>
                      <w:sz w:val="21"/>
                      <w:szCs w:val="21"/>
                      <w:u w:val="none"/>
                      <w:lang w:val="en-US" w:eastAsia="zh-CN" w:bidi="zh-CN"/>
                    </w:rPr>
                  </w:pPr>
                  <w:r>
                    <w:rPr>
                      <w:rFonts w:hint="eastAsia" w:ascii="Times New Roman" w:hAnsi="Times New Roman" w:eastAsia="宋体" w:cs="宋体"/>
                      <w:color w:val="000000"/>
                      <w:kern w:val="0"/>
                      <w:sz w:val="21"/>
                      <w:szCs w:val="21"/>
                      <w:u w:val="none"/>
                      <w:lang w:val="en-US" w:eastAsia="zh-CN" w:bidi="ar"/>
                    </w:rPr>
                    <w:t>车间和设备清洗废水</w:t>
                  </w:r>
                </w:p>
              </w:tc>
              <w:tc>
                <w:tcPr>
                  <w:tcW w:w="2604"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C00000"/>
                      <w:kern w:val="0"/>
                      <w:sz w:val="21"/>
                      <w:szCs w:val="21"/>
                      <w:u w:val="none"/>
                      <w:lang w:val="en-US" w:eastAsia="zh-CN" w:bidi="zh-CN"/>
                    </w:rPr>
                  </w:pPr>
                </w:p>
              </w:tc>
              <w:tc>
                <w:tcPr>
                  <w:tcW w:w="521" w:type="pct"/>
                  <w:vMerge w:val="continue"/>
                  <w:tcBorders>
                    <w:tl2br w:val="nil"/>
                    <w:tr2bl w:val="nil"/>
                  </w:tcBorders>
                  <w:noWrap w:val="0"/>
                  <w:tcMar>
                    <w:left w:w="0" w:type="dxa"/>
                    <w:right w:w="0" w:type="dxa"/>
                  </w:tcMar>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宋体"/>
                      <w:color w:val="C00000"/>
                      <w:kern w:val="0"/>
                      <w:sz w:val="21"/>
                      <w:szCs w:val="21"/>
                      <w:u w:val="none"/>
                      <w:lang w:val="en-US" w:eastAsia="zh-CN" w:bidi="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宋体"/>
                      <w:color w:val="C00000"/>
                      <w:kern w:val="0"/>
                      <w:sz w:val="21"/>
                      <w:szCs w:val="21"/>
                      <w:u w:val="none"/>
                      <w:lang w:val="en-US" w:eastAsia="zh-CN" w:bidi="zh-CN"/>
                    </w:rPr>
                  </w:pPr>
                </w:p>
              </w:tc>
              <w:tc>
                <w:tcPr>
                  <w:tcW w:w="273" w:type="pct"/>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C00000"/>
                      <w:kern w:val="0"/>
                      <w:sz w:val="21"/>
                      <w:szCs w:val="21"/>
                      <w:u w:val="none"/>
                      <w:lang w:val="en-US" w:eastAsia="zh-CN" w:bidi="zh-CN"/>
                    </w:rPr>
                  </w:pPr>
                </w:p>
              </w:tc>
              <w:tc>
                <w:tcPr>
                  <w:tcW w:w="937"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蒸汽清净下水</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排入污水管网进入许昌市鸿瀚环境技术管理有限公司</w:t>
                  </w:r>
                </w:p>
              </w:tc>
              <w:tc>
                <w:tcPr>
                  <w:tcW w:w="521" w:type="pct"/>
                  <w:tcBorders>
                    <w:tl2br w:val="nil"/>
                    <w:tr2bl w:val="nil"/>
                  </w:tcBorders>
                  <w:noWrap w:val="0"/>
                  <w:tcMar>
                    <w:left w:w="0" w:type="dxa"/>
                    <w:right w:w="0" w:type="dxa"/>
                  </w:tcMar>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宋体"/>
                      <w:color w:val="C00000"/>
                      <w:kern w:val="0"/>
                      <w:sz w:val="21"/>
                      <w:szCs w:val="21"/>
                      <w:u w:val="none"/>
                      <w:lang w:val="en-US" w:eastAsia="zh-CN" w:bidi="zh-CN"/>
                    </w:rPr>
                  </w:pPr>
                </w:p>
              </w:tc>
              <w:tc>
                <w:tcPr>
                  <w:tcW w:w="1210" w:type="pct"/>
                  <w:gridSpan w:val="2"/>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t>噪声</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t>设备减振、厂房隔声</w:t>
                  </w:r>
                </w:p>
              </w:tc>
              <w:tc>
                <w:tcPr>
                  <w:tcW w:w="521" w:type="pct"/>
                  <w:tcBorders>
                    <w:tl2br w:val="nil"/>
                    <w:tr2bl w:val="nil"/>
                  </w:tcBorders>
                  <w:noWrap w:val="0"/>
                  <w:tcMar>
                    <w:left w:w="0" w:type="dxa"/>
                    <w:right w:w="0" w:type="dxa"/>
                  </w:tcMar>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宋体"/>
                      <w:color w:val="C00000"/>
                      <w:kern w:val="0"/>
                      <w:sz w:val="21"/>
                      <w:szCs w:val="21"/>
                      <w:u w:val="none"/>
                      <w:lang w:val="en-US" w:eastAsia="zh-CN" w:bidi="zh-CN"/>
                    </w:rPr>
                  </w:pPr>
                </w:p>
              </w:tc>
              <w:tc>
                <w:tcPr>
                  <w:tcW w:w="1210" w:type="pct"/>
                  <w:gridSpan w:val="2"/>
                  <w:vMerge w:val="restar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t>固废</w:t>
                  </w: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一般固废暂存间</w:t>
                  </w: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50</w:t>
                  </w: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m</w:t>
                  </w:r>
                  <w:r>
                    <w:rPr>
                      <w:rFonts w:hint="eastAsia" w:ascii="Times New Roman" w:hAnsi="Times New Roman" w:eastAsia="宋体" w:cs="宋体"/>
                      <w:color w:val="000000" w:themeColor="text1"/>
                      <w:kern w:val="0"/>
                      <w:sz w:val="21"/>
                      <w:szCs w:val="21"/>
                      <w:u w:val="none"/>
                      <w:vertAlign w:val="superscript"/>
                      <w:lang w:val="en-US" w:eastAsia="zh-CN" w:bidi="zh-CN"/>
                      <w14:textFill>
                        <w14:solidFill>
                          <w14:schemeClr w14:val="tx1"/>
                        </w14:solidFill>
                      </w14:textFill>
                    </w:rPr>
                    <w:t>2</w:t>
                  </w:r>
                </w:p>
              </w:tc>
              <w:tc>
                <w:tcPr>
                  <w:tcW w:w="521" w:type="pct"/>
                  <w:tcBorders>
                    <w:tl2br w:val="nil"/>
                    <w:tr2bl w:val="nil"/>
                  </w:tcBorders>
                  <w:noWrap w:val="0"/>
                  <w:tcMar>
                    <w:left w:w="0" w:type="dxa"/>
                    <w:right w:w="0" w:type="dxa"/>
                  </w:tcMar>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63" w:type="pct"/>
                  <w:vMerge w:val="continue"/>
                  <w:tcBorders>
                    <w:tl2br w:val="nil"/>
                    <w:tr2bl w:val="nil"/>
                  </w:tcBorders>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jc w:val="center"/>
                    <w:textAlignment w:val="auto"/>
                    <w:rPr>
                      <w:rFonts w:hint="default" w:ascii="Times New Roman" w:hAnsi="Times New Roman" w:eastAsia="宋体" w:cs="宋体"/>
                      <w:color w:val="C00000"/>
                      <w:kern w:val="0"/>
                      <w:sz w:val="21"/>
                      <w:szCs w:val="21"/>
                      <w:u w:val="none"/>
                      <w:lang w:val="en-US" w:eastAsia="zh-CN" w:bidi="zh-CN"/>
                    </w:rPr>
                  </w:pPr>
                </w:p>
              </w:tc>
              <w:tc>
                <w:tcPr>
                  <w:tcW w:w="1210" w:type="pct"/>
                  <w:gridSpan w:val="2"/>
                  <w:vMerge w:val="continue"/>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p>
              </w:tc>
              <w:tc>
                <w:tcPr>
                  <w:tcW w:w="2604" w:type="pct"/>
                  <w:tcBorders>
                    <w:tl2br w:val="nil"/>
                    <w:tr2bl w:val="nil"/>
                  </w:tcBorders>
                  <w:noWrap w:val="0"/>
                  <w:tcMar>
                    <w:left w:w="0" w:type="dxa"/>
                    <w:right w:w="0" w:type="dxa"/>
                  </w:tcMar>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生活垃圾，垃圾桶收存定期环卫清运</w:t>
                  </w:r>
                </w:p>
              </w:tc>
              <w:tc>
                <w:tcPr>
                  <w:tcW w:w="521" w:type="pct"/>
                  <w:tcBorders>
                    <w:tl2br w:val="nil"/>
                    <w:tr2bl w:val="nil"/>
                  </w:tcBorders>
                  <w:noWrap w:val="0"/>
                  <w:tcMar>
                    <w:left w:w="0" w:type="dxa"/>
                    <w:right w:w="0" w:type="dxa"/>
                  </w:tcMar>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新建</w:t>
                  </w:r>
                </w:p>
              </w:tc>
            </w:tr>
          </w:tbl>
          <w:p>
            <w:pPr>
              <w:keepNext w:val="0"/>
              <w:keepLines w:val="0"/>
              <w:suppressLineNumbers w:val="0"/>
              <w:spacing w:beforeAutospacing="0" w:afterAutospacing="0" w:line="360" w:lineRule="auto"/>
              <w:ind w:firstLine="482" w:firstLineChars="200"/>
              <w:rPr>
                <w:rFonts w:hint="default" w:ascii="Times New Roman" w:hAnsi="Times New Roman" w:eastAsia="宋体" w:cs="Times New Roman"/>
                <w:b/>
                <w:sz w:val="24"/>
                <w:szCs w:val="24"/>
                <w:u w:val="none"/>
              </w:rPr>
            </w:pPr>
            <w:r>
              <w:rPr>
                <w:rFonts w:hint="eastAsia" w:ascii="Times New Roman" w:hAnsi="Times New Roman" w:cs="Times New Roman"/>
                <w:b/>
                <w:sz w:val="24"/>
                <w:szCs w:val="24"/>
                <w:u w:val="none"/>
                <w:lang w:eastAsia="zh-CN"/>
              </w:rPr>
              <w:t>三</w:t>
            </w:r>
            <w:r>
              <w:rPr>
                <w:rFonts w:hint="eastAsia" w:ascii="Times New Roman" w:hAnsi="Times New Roman" w:eastAsia="宋体" w:cs="Times New Roman"/>
                <w:b/>
                <w:sz w:val="24"/>
                <w:szCs w:val="24"/>
                <w:u w:val="none"/>
                <w:lang w:eastAsia="zh-CN"/>
              </w:rPr>
              <w:t>、</w:t>
            </w:r>
            <w:r>
              <w:rPr>
                <w:rFonts w:hint="default" w:ascii="Times New Roman" w:hAnsi="Times New Roman" w:eastAsia="宋体" w:cs="Times New Roman"/>
                <w:b/>
                <w:sz w:val="24"/>
                <w:szCs w:val="24"/>
                <w:u w:val="none"/>
              </w:rPr>
              <w:t>项目主要设备等事项</w:t>
            </w:r>
          </w:p>
          <w:p>
            <w:pPr>
              <w:keepNext w:val="0"/>
              <w:keepLines w:val="0"/>
              <w:suppressLineNumbers w:val="0"/>
              <w:spacing w:beforeAutospacing="0" w:afterAutospacing="0" w:line="360" w:lineRule="auto"/>
              <w:ind w:firstLine="472" w:firstLineChars="197"/>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项目主要设备详细见表</w:t>
            </w:r>
            <w:r>
              <w:rPr>
                <w:rFonts w:hint="eastAsia" w:ascii="Times New Roman" w:hAnsi="Times New Roman" w:cs="Times New Roman"/>
                <w:sz w:val="24"/>
                <w:szCs w:val="24"/>
                <w:u w:val="none"/>
                <w:lang w:val="en-US" w:eastAsia="zh-CN"/>
              </w:rPr>
              <w:t>4</w:t>
            </w:r>
            <w:r>
              <w:rPr>
                <w:rFonts w:hint="default" w:ascii="Times New Roman" w:hAnsi="Times New Roman" w:eastAsia="宋体" w:cs="Times New Roman"/>
                <w:sz w:val="24"/>
                <w:szCs w:val="24"/>
                <w:u w:val="none"/>
              </w:rPr>
              <w:t>。</w:t>
            </w:r>
          </w:p>
          <w:p>
            <w:pPr>
              <w:keepNext w:val="0"/>
              <w:keepLines w:val="0"/>
              <w:suppressLineNumbers w:val="0"/>
              <w:spacing w:beforeAutospacing="0" w:afterAutospacing="0" w:line="360" w:lineRule="auto"/>
              <w:jc w:val="center"/>
              <w:rPr>
                <w:rFonts w:hint="eastAsia" w:ascii="Times New Roman" w:hAnsi="Times New Roman" w:eastAsia="宋体" w:cs="Times New Roman"/>
                <w:b/>
                <w:bCs/>
                <w:sz w:val="24"/>
                <w:szCs w:val="24"/>
                <w:u w:val="none"/>
              </w:rPr>
            </w:pPr>
            <w:r>
              <w:rPr>
                <w:rFonts w:hint="eastAsia" w:ascii="Times New Roman" w:hAnsi="Times New Roman" w:eastAsia="宋体" w:cs="Times New Roman"/>
                <w:b/>
                <w:bCs/>
                <w:sz w:val="24"/>
                <w:szCs w:val="24"/>
                <w:u w:val="none"/>
              </w:rPr>
              <w:t>表</w:t>
            </w:r>
            <w:r>
              <w:rPr>
                <w:rFonts w:hint="eastAsia" w:ascii="Times New Roman" w:hAnsi="Times New Roman" w:cs="Times New Roman"/>
                <w:b/>
                <w:bCs/>
                <w:sz w:val="24"/>
                <w:szCs w:val="24"/>
                <w:u w:val="none"/>
                <w:lang w:val="en-US" w:eastAsia="zh-CN"/>
              </w:rPr>
              <w:t>4</w:t>
            </w:r>
            <w:r>
              <w:rPr>
                <w:rFonts w:hint="default" w:ascii="Times New Roman" w:hAnsi="Times New Roman" w:eastAsia="宋体" w:cs="Times New Roman"/>
                <w:b/>
                <w:bCs/>
                <w:sz w:val="24"/>
                <w:szCs w:val="24"/>
                <w:u w:val="none"/>
              </w:rPr>
              <w:t xml:space="preserve">  </w:t>
            </w:r>
            <w:r>
              <w:rPr>
                <w:rFonts w:hint="eastAsia" w:ascii="Times New Roman" w:hAnsi="Times New Roman" w:eastAsia="宋体" w:cs="Times New Roman"/>
                <w:b/>
                <w:bCs/>
                <w:sz w:val="24"/>
                <w:szCs w:val="24"/>
                <w:u w:val="none"/>
              </w:rPr>
              <w:t>项目主要设备一览表</w:t>
            </w:r>
          </w:p>
          <w:tbl>
            <w:tblPr>
              <w:tblStyle w:val="2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61"/>
              <w:gridCol w:w="2233"/>
              <w:gridCol w:w="1354"/>
              <w:gridCol w:w="1482"/>
              <w:gridCol w:w="296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tblHeader/>
                <w:jc w:val="center"/>
              </w:trPr>
              <w:tc>
                <w:tcPr>
                  <w:tcW w:w="630"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b/>
                      <w:bCs w:val="0"/>
                      <w:sz w:val="21"/>
                      <w:szCs w:val="21"/>
                      <w:u w:val="none"/>
                    </w:rPr>
                  </w:pPr>
                  <w:r>
                    <w:rPr>
                      <w:rFonts w:hint="default" w:ascii="Times New Roman" w:hAnsi="Times New Roman" w:eastAsia="宋体"/>
                      <w:b/>
                      <w:bCs w:val="0"/>
                      <w:sz w:val="21"/>
                      <w:szCs w:val="21"/>
                      <w:u w:val="none"/>
                    </w:rPr>
                    <w:t>序号</w:t>
                  </w:r>
                </w:p>
              </w:tc>
              <w:tc>
                <w:tcPr>
                  <w:tcW w:w="1214"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b/>
                      <w:bCs w:val="0"/>
                      <w:sz w:val="21"/>
                      <w:szCs w:val="21"/>
                      <w:u w:val="none"/>
                    </w:rPr>
                  </w:pPr>
                  <w:r>
                    <w:rPr>
                      <w:rFonts w:hint="default" w:ascii="Times New Roman" w:hAnsi="Times New Roman" w:eastAsia="宋体"/>
                      <w:b/>
                      <w:bCs w:val="0"/>
                      <w:sz w:val="21"/>
                      <w:szCs w:val="21"/>
                      <w:u w:val="none"/>
                    </w:rPr>
                    <w:t>设备名称</w:t>
                  </w:r>
                </w:p>
              </w:tc>
              <w:tc>
                <w:tcPr>
                  <w:tcW w:w="736"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b/>
                      <w:bCs w:val="0"/>
                      <w:sz w:val="21"/>
                      <w:szCs w:val="21"/>
                      <w:u w:val="none"/>
                      <w:lang w:val="en-US" w:eastAsia="zh-CN"/>
                    </w:rPr>
                  </w:pPr>
                  <w:r>
                    <w:rPr>
                      <w:rFonts w:hint="eastAsia" w:ascii="Times New Roman" w:hAnsi="Times New Roman" w:eastAsia="宋体"/>
                      <w:b/>
                      <w:bCs w:val="0"/>
                      <w:sz w:val="21"/>
                      <w:szCs w:val="21"/>
                      <w:u w:val="none"/>
                      <w:lang w:val="en-US" w:eastAsia="zh-CN"/>
                    </w:rPr>
                    <w:t>型号</w:t>
                  </w:r>
                </w:p>
              </w:tc>
              <w:tc>
                <w:tcPr>
                  <w:tcW w:w="805"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b/>
                      <w:bCs w:val="0"/>
                      <w:sz w:val="21"/>
                      <w:szCs w:val="21"/>
                      <w:u w:val="none"/>
                    </w:rPr>
                  </w:pPr>
                  <w:r>
                    <w:rPr>
                      <w:rFonts w:hint="default" w:ascii="Times New Roman" w:hAnsi="Times New Roman" w:eastAsia="宋体"/>
                      <w:b/>
                      <w:bCs w:val="0"/>
                      <w:sz w:val="21"/>
                      <w:szCs w:val="21"/>
                      <w:u w:val="none"/>
                    </w:rPr>
                    <w:t>数量</w:t>
                  </w:r>
                </w:p>
              </w:tc>
              <w:tc>
                <w:tcPr>
                  <w:tcW w:w="1613"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b/>
                      <w:bCs w:val="0"/>
                      <w:sz w:val="21"/>
                      <w:szCs w:val="21"/>
                      <w:u w:val="none"/>
                    </w:rPr>
                  </w:pPr>
                  <w:r>
                    <w:rPr>
                      <w:rFonts w:hint="default" w:ascii="Times New Roman" w:hAnsi="Times New Roman" w:eastAsia="宋体"/>
                      <w:b/>
                      <w:bCs w:val="0"/>
                      <w:color w:val="000000"/>
                      <w:sz w:val="21"/>
                      <w:szCs w:val="21"/>
                      <w:u w:val="none"/>
                    </w:rPr>
                    <w:t>备注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7" w:hRule="atLeast"/>
                <w:tblHeader/>
                <w:jc w:val="center"/>
              </w:trPr>
              <w:tc>
                <w:tcPr>
                  <w:tcW w:w="630"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1</w:t>
                  </w:r>
                </w:p>
              </w:tc>
              <w:tc>
                <w:tcPr>
                  <w:tcW w:w="1214"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磨浆机</w:t>
                  </w:r>
                </w:p>
              </w:tc>
              <w:tc>
                <w:tcPr>
                  <w:tcW w:w="736" w:type="pct"/>
                  <w:tcBorders>
                    <w:tl2br w:val="nil"/>
                    <w:tr2bl w:val="nil"/>
                  </w:tcBorders>
                  <w:noWrap w:val="0"/>
                  <w:vAlign w:val="top"/>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w:t>
                  </w:r>
                </w:p>
              </w:tc>
              <w:tc>
                <w:tcPr>
                  <w:tcW w:w="805" w:type="pct"/>
                  <w:tcBorders>
                    <w:tl2br w:val="nil"/>
                    <w:tr2bl w:val="nil"/>
                  </w:tcBorders>
                  <w:noWrap w:val="0"/>
                  <w:vAlign w:val="top"/>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6</w:t>
                  </w:r>
                </w:p>
              </w:tc>
              <w:tc>
                <w:tcPr>
                  <w:tcW w:w="1613"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磨浆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115" w:hRule="atLeast"/>
                <w:tblHeader/>
                <w:jc w:val="center"/>
              </w:trPr>
              <w:tc>
                <w:tcPr>
                  <w:tcW w:w="630"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2</w:t>
                  </w:r>
                </w:p>
              </w:tc>
              <w:tc>
                <w:tcPr>
                  <w:tcW w:w="1214"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煮浆锅</w:t>
                  </w:r>
                </w:p>
              </w:tc>
              <w:tc>
                <w:tcPr>
                  <w:tcW w:w="736" w:type="pct"/>
                  <w:tcBorders>
                    <w:tl2br w:val="nil"/>
                    <w:tr2bl w:val="nil"/>
                  </w:tcBorders>
                  <w:noWrap w:val="0"/>
                  <w:vAlign w:val="top"/>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w:t>
                  </w:r>
                </w:p>
              </w:tc>
              <w:tc>
                <w:tcPr>
                  <w:tcW w:w="805" w:type="pct"/>
                  <w:tcBorders>
                    <w:tl2br w:val="nil"/>
                    <w:tr2bl w:val="nil"/>
                  </w:tcBorders>
                  <w:noWrap w:val="0"/>
                  <w:vAlign w:val="top"/>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6</w:t>
                  </w:r>
                </w:p>
              </w:tc>
              <w:tc>
                <w:tcPr>
                  <w:tcW w:w="1613"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煮浆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630"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3</w:t>
                  </w:r>
                </w:p>
              </w:tc>
              <w:tc>
                <w:tcPr>
                  <w:tcW w:w="1214"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腐竹豆皮生产线</w:t>
                  </w:r>
                </w:p>
              </w:tc>
              <w:tc>
                <w:tcPr>
                  <w:tcW w:w="736"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w:t>
                  </w:r>
                </w:p>
              </w:tc>
              <w:tc>
                <w:tcPr>
                  <w:tcW w:w="805" w:type="pct"/>
                  <w:tcBorders>
                    <w:tl2br w:val="nil"/>
                    <w:tr2bl w:val="nil"/>
                  </w:tcBorders>
                  <w:noWrap w:val="0"/>
                  <w:vAlign w:val="top"/>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18</w:t>
                  </w:r>
                </w:p>
              </w:tc>
              <w:tc>
                <w:tcPr>
                  <w:tcW w:w="1613"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腐竹豆皮</w:t>
                  </w: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生产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630"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4</w:t>
                  </w:r>
                </w:p>
              </w:tc>
              <w:tc>
                <w:tcPr>
                  <w:tcW w:w="1214"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油炸机</w:t>
                  </w:r>
                </w:p>
              </w:tc>
              <w:tc>
                <w:tcPr>
                  <w:tcW w:w="736"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w:t>
                  </w:r>
                </w:p>
              </w:tc>
              <w:tc>
                <w:tcPr>
                  <w:tcW w:w="805" w:type="pct"/>
                  <w:tcBorders>
                    <w:tl2br w:val="nil"/>
                    <w:tr2bl w:val="nil"/>
                  </w:tcBorders>
                  <w:noWrap w:val="0"/>
                  <w:vAlign w:val="top"/>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28</w:t>
                  </w:r>
                </w:p>
              </w:tc>
              <w:tc>
                <w:tcPr>
                  <w:tcW w:w="1613"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油炸</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630"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5</w:t>
                  </w:r>
                </w:p>
              </w:tc>
              <w:tc>
                <w:tcPr>
                  <w:tcW w:w="1214"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枕式包装机</w:t>
                  </w:r>
                </w:p>
              </w:tc>
              <w:tc>
                <w:tcPr>
                  <w:tcW w:w="736"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w:t>
                  </w:r>
                </w:p>
              </w:tc>
              <w:tc>
                <w:tcPr>
                  <w:tcW w:w="805" w:type="pct"/>
                  <w:tcBorders>
                    <w:tl2br w:val="nil"/>
                    <w:tr2bl w:val="nil"/>
                  </w:tcBorders>
                  <w:noWrap w:val="0"/>
                  <w:vAlign w:val="top"/>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4</w:t>
                  </w:r>
                </w:p>
              </w:tc>
              <w:tc>
                <w:tcPr>
                  <w:tcW w:w="1613" w:type="pc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包装</w:t>
                  </w:r>
                </w:p>
              </w:tc>
            </w:tr>
          </w:tbl>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Times New Roman"/>
                <w:bCs/>
                <w:sz w:val="24"/>
                <w:szCs w:val="24"/>
                <w:u w:val="none"/>
              </w:rPr>
            </w:pPr>
            <w:r>
              <w:rPr>
                <w:rFonts w:hint="default" w:ascii="Times New Roman" w:hAnsi="Times New Roman" w:eastAsia="宋体" w:cs="Times New Roman"/>
                <w:bCs/>
                <w:sz w:val="24"/>
                <w:szCs w:val="24"/>
                <w:u w:val="none"/>
              </w:rPr>
              <w:t>经对照《产业结构调整目录（201</w:t>
            </w:r>
            <w:r>
              <w:rPr>
                <w:rFonts w:hint="eastAsia" w:ascii="Times New Roman" w:hAnsi="Times New Roman" w:eastAsia="宋体" w:cs="Times New Roman"/>
                <w:bCs/>
                <w:sz w:val="24"/>
                <w:szCs w:val="24"/>
                <w:u w:val="none"/>
                <w:lang w:val="en-US" w:eastAsia="zh-CN"/>
              </w:rPr>
              <w:t>9</w:t>
            </w:r>
            <w:r>
              <w:rPr>
                <w:rFonts w:hint="default" w:ascii="Times New Roman" w:hAnsi="Times New Roman" w:eastAsia="宋体" w:cs="Times New Roman"/>
                <w:bCs/>
                <w:sz w:val="24"/>
                <w:szCs w:val="24"/>
                <w:u w:val="none"/>
              </w:rPr>
              <w:t>年本）》</w:t>
            </w:r>
            <w:r>
              <w:rPr>
                <w:rFonts w:hint="eastAsia" w:ascii="Times New Roman" w:hAnsi="Times New Roman" w:eastAsia="宋体" w:cs="Times New Roman"/>
                <w:bCs/>
                <w:sz w:val="24"/>
                <w:szCs w:val="24"/>
                <w:u w:val="none"/>
                <w:lang w:eastAsia="zh-CN"/>
              </w:rPr>
              <w:t>及《国家发展改革委关于修改&lt;产业结构调整指导目录（2019年本）&gt;的决定》（第49号令）</w:t>
            </w:r>
            <w:r>
              <w:rPr>
                <w:rFonts w:hint="default" w:ascii="Times New Roman" w:hAnsi="Times New Roman" w:eastAsia="宋体" w:cs="Times New Roman"/>
                <w:bCs/>
                <w:sz w:val="24"/>
                <w:szCs w:val="24"/>
                <w:u w:val="none"/>
              </w:rPr>
              <w:t>，项目采用的设备均不属于鼓励类、限制类、淘汰类内容，为允许类。</w:t>
            </w:r>
          </w:p>
          <w:p>
            <w:pPr>
              <w:keepNext w:val="0"/>
              <w:keepLines w:val="0"/>
              <w:suppressLineNumbers w:val="0"/>
              <w:spacing w:beforeAutospacing="0" w:afterAutospacing="0" w:line="360" w:lineRule="auto"/>
              <w:ind w:firstLine="482" w:firstLineChars="200"/>
              <w:rPr>
                <w:rFonts w:hint="default" w:ascii="Times New Roman" w:hAnsi="Times New Roman" w:eastAsia="宋体" w:cs="Times New Roman"/>
                <w:b/>
                <w:sz w:val="24"/>
                <w:szCs w:val="24"/>
                <w:u w:val="none"/>
              </w:rPr>
            </w:pPr>
            <w:r>
              <w:rPr>
                <w:rFonts w:hint="eastAsia" w:ascii="Times New Roman" w:hAnsi="Times New Roman" w:cs="Times New Roman"/>
                <w:b/>
                <w:sz w:val="24"/>
                <w:szCs w:val="24"/>
                <w:u w:val="none"/>
                <w:lang w:val="en-US" w:eastAsia="zh-CN"/>
              </w:rPr>
              <w:t>四</w:t>
            </w:r>
            <w:r>
              <w:rPr>
                <w:rFonts w:hint="eastAsia" w:ascii="Times New Roman" w:hAnsi="Times New Roman" w:eastAsia="宋体" w:cs="Times New Roman"/>
                <w:b/>
                <w:sz w:val="24"/>
                <w:szCs w:val="24"/>
                <w:u w:val="none"/>
                <w:lang w:eastAsia="zh-CN"/>
              </w:rPr>
              <w:t>、</w:t>
            </w:r>
            <w:r>
              <w:rPr>
                <w:rFonts w:hint="default" w:ascii="Times New Roman" w:hAnsi="Times New Roman" w:eastAsia="宋体" w:cs="Times New Roman"/>
                <w:b/>
                <w:sz w:val="24"/>
                <w:szCs w:val="24"/>
                <w:u w:val="none"/>
              </w:rPr>
              <w:t>产品方案</w:t>
            </w:r>
          </w:p>
          <w:p>
            <w:pPr>
              <w:keepNext w:val="0"/>
              <w:keepLines w:val="0"/>
              <w:suppressLineNumbers w:val="0"/>
              <w:spacing w:beforeAutospacing="0" w:afterAutospacing="0" w:line="360" w:lineRule="auto"/>
              <w:ind w:firstLine="472" w:firstLineChars="197"/>
              <w:rPr>
                <w:rFonts w:hint="default" w:ascii="Times New Roman" w:hAnsi="Times New Roman" w:eastAsia="宋体" w:cs="Times New Roman"/>
                <w:sz w:val="24"/>
                <w:szCs w:val="24"/>
                <w:u w:val="none"/>
              </w:rPr>
            </w:pPr>
            <w:r>
              <w:rPr>
                <w:rFonts w:hint="default" w:ascii="Times New Roman" w:hAnsi="Times New Roman" w:eastAsia="宋体" w:cs="Times New Roman"/>
                <w:sz w:val="24"/>
                <w:szCs w:val="24"/>
                <w:u w:val="none"/>
              </w:rPr>
              <w:t>项目产品方案</w:t>
            </w:r>
            <w:r>
              <w:rPr>
                <w:rFonts w:hint="eastAsia" w:ascii="Times New Roman" w:hAnsi="Times New Roman" w:eastAsia="宋体" w:cs="Times New Roman"/>
                <w:sz w:val="24"/>
                <w:szCs w:val="24"/>
                <w:u w:val="none"/>
              </w:rPr>
              <w:t>见下表</w:t>
            </w:r>
            <w:r>
              <w:rPr>
                <w:rFonts w:hint="default" w:ascii="Times New Roman" w:hAnsi="Times New Roman" w:eastAsia="宋体" w:cs="Times New Roman"/>
                <w:sz w:val="24"/>
                <w:szCs w:val="24"/>
                <w:u w:val="none"/>
              </w:rPr>
              <w:t>。</w:t>
            </w:r>
          </w:p>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Autospacing="0" w:afterAutospacing="0" w:line="360" w:lineRule="auto"/>
              <w:ind w:right="0" w:rightChars="0" w:firstLine="0" w:firstLineChars="0"/>
              <w:jc w:val="center"/>
              <w:textAlignment w:val="auto"/>
              <w:outlineLvl w:val="9"/>
              <w:rPr>
                <w:rFonts w:hint="eastAsia" w:ascii="Times New Roman" w:hAnsi="Times New Roman" w:eastAsia="宋体" w:cs="Times New Roman"/>
                <w:b/>
                <w:bCs/>
                <w:color w:val="auto"/>
                <w:sz w:val="24"/>
                <w:szCs w:val="24"/>
                <w:u w:val="none"/>
                <w:lang w:val="en-US" w:eastAsia="zh-CN"/>
              </w:rPr>
            </w:pPr>
            <w:r>
              <w:rPr>
                <w:rFonts w:hint="eastAsia" w:ascii="Times New Roman" w:hAnsi="Times New Roman" w:eastAsia="宋体" w:cs="Times New Roman"/>
                <w:b/>
                <w:bCs/>
                <w:color w:val="auto"/>
                <w:sz w:val="24"/>
                <w:szCs w:val="24"/>
                <w:u w:val="none"/>
                <w:lang w:val="en-US" w:eastAsia="zh-CN"/>
              </w:rPr>
              <w:t>表</w:t>
            </w:r>
            <w:r>
              <w:rPr>
                <w:rFonts w:hint="eastAsia" w:ascii="Times New Roman" w:hAnsi="Times New Roman" w:cs="Times New Roman"/>
                <w:b/>
                <w:bCs/>
                <w:color w:val="auto"/>
                <w:sz w:val="24"/>
                <w:szCs w:val="24"/>
                <w:u w:val="none"/>
                <w:lang w:val="en-US" w:eastAsia="zh-CN"/>
              </w:rPr>
              <w:t>5</w:t>
            </w:r>
            <w:r>
              <w:rPr>
                <w:rFonts w:hint="eastAsia" w:ascii="Times New Roman" w:hAnsi="Times New Roman" w:eastAsia="宋体" w:cs="Times New Roman"/>
                <w:b/>
                <w:bCs/>
                <w:color w:val="auto"/>
                <w:sz w:val="24"/>
                <w:szCs w:val="24"/>
                <w:u w:val="none"/>
                <w:lang w:val="en-US" w:eastAsia="zh-CN"/>
              </w:rPr>
              <w:t xml:space="preserve">  项目产品方案</w:t>
            </w:r>
          </w:p>
          <w:tbl>
            <w:tblPr>
              <w:tblStyle w:val="24"/>
              <w:tblW w:w="4994"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53"/>
              <w:gridCol w:w="2784"/>
              <w:gridCol w:w="2074"/>
              <w:gridCol w:w="347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102" w:hRule="atLeast"/>
                <w:tblHeader/>
                <w:jc w:val="center"/>
              </w:trPr>
              <w:tc>
                <w:tcPr>
                  <w:tcW w:w="46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default" w:eastAsia="宋体"/>
                      <w:b/>
                      <w:bCs w:val="0"/>
                      <w:sz w:val="21"/>
                      <w:szCs w:val="21"/>
                      <w:u w:val="none"/>
                    </w:rPr>
                  </w:pPr>
                  <w:r>
                    <w:rPr>
                      <w:rFonts w:hint="default" w:eastAsia="宋体"/>
                      <w:b/>
                      <w:bCs w:val="0"/>
                      <w:sz w:val="21"/>
                      <w:szCs w:val="21"/>
                      <w:u w:val="none"/>
                    </w:rPr>
                    <w:t>序号</w:t>
                  </w:r>
                </w:p>
              </w:tc>
              <w:tc>
                <w:tcPr>
                  <w:tcW w:w="151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default" w:eastAsia="宋体"/>
                      <w:b/>
                      <w:bCs w:val="0"/>
                      <w:sz w:val="21"/>
                      <w:szCs w:val="21"/>
                      <w:u w:val="none"/>
                    </w:rPr>
                  </w:pPr>
                  <w:r>
                    <w:rPr>
                      <w:rFonts w:hint="default" w:eastAsia="宋体"/>
                      <w:b/>
                      <w:bCs w:val="0"/>
                      <w:sz w:val="21"/>
                      <w:szCs w:val="21"/>
                      <w:u w:val="none"/>
                    </w:rPr>
                    <w:t>产品类别</w:t>
                  </w:r>
                </w:p>
              </w:tc>
              <w:tc>
                <w:tcPr>
                  <w:tcW w:w="112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eastAsia" w:eastAsia="宋体"/>
                      <w:b/>
                      <w:bCs w:val="0"/>
                      <w:sz w:val="21"/>
                      <w:szCs w:val="21"/>
                      <w:u w:val="none"/>
                    </w:rPr>
                  </w:pPr>
                  <w:r>
                    <w:rPr>
                      <w:rFonts w:hint="eastAsia"/>
                      <w:b/>
                      <w:bCs w:val="0"/>
                      <w:sz w:val="21"/>
                      <w:szCs w:val="21"/>
                      <w:u w:val="none"/>
                      <w:lang w:val="en-US" w:eastAsia="zh-CN"/>
                    </w:rPr>
                    <w:t>年产量</w:t>
                  </w:r>
                </w:p>
              </w:tc>
              <w:tc>
                <w:tcPr>
                  <w:tcW w:w="189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eastAsia" w:eastAsia="宋体"/>
                      <w:b/>
                      <w:bCs w:val="0"/>
                      <w:sz w:val="21"/>
                      <w:szCs w:val="21"/>
                      <w:u w:val="none"/>
                      <w:lang w:eastAsia="zh-CN"/>
                    </w:rPr>
                  </w:pPr>
                  <w:r>
                    <w:rPr>
                      <w:rFonts w:hint="eastAsia"/>
                      <w:b/>
                      <w:bCs w:val="0"/>
                      <w:sz w:val="21"/>
                      <w:szCs w:val="21"/>
                      <w:u w:val="none"/>
                      <w:lang w:val="en-US" w:eastAsia="zh-CN"/>
                    </w:rPr>
                    <w:t>备注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464" w:type="pct"/>
                  <w:tcBorders>
                    <w:tl2br w:val="nil"/>
                    <w:tr2bl w:val="nil"/>
                  </w:tcBorders>
                  <w:noWrap w:val="0"/>
                  <w:vAlign w:val="center"/>
                </w:tcPr>
                <w:p>
                  <w:pPr>
                    <w:pStyle w:val="83"/>
                    <w:keepNext w:val="0"/>
                    <w:keepLines w:val="0"/>
                    <w:pageBreakBefore w:val="0"/>
                    <w:widowControl w:val="0"/>
                    <w:suppressLineNumbers w:val="0"/>
                    <w:kinsoku/>
                    <w:wordWrap/>
                    <w:overflowPunct/>
                    <w:topLinePunct w:val="0"/>
                    <w:bidi w:val="0"/>
                    <w:adjustRightInd/>
                    <w:snapToGrid/>
                    <w:spacing w:beforeAutospacing="0" w:afterAutospacing="0" w:line="240" w:lineRule="auto"/>
                    <w:ind w:firstLine="0" w:firstLineChars="0"/>
                    <w:jc w:val="center"/>
                    <w:rPr>
                      <w:rFonts w:hint="eastAsia" w:ascii="Times New Roman" w:hAnsi="Times New Roman" w:eastAsia="宋体" w:cs="Times New Roman"/>
                      <w:bCs/>
                      <w:kern w:val="0"/>
                      <w:sz w:val="21"/>
                      <w:szCs w:val="21"/>
                      <w:u w:val="none"/>
                      <w:lang w:val="en-US" w:eastAsia="zh-CN" w:bidi="zh-CN"/>
                    </w:rPr>
                  </w:pPr>
                  <w:r>
                    <w:rPr>
                      <w:rFonts w:hint="eastAsia" w:ascii="Times New Roman" w:hAnsi="Times New Roman" w:eastAsia="宋体" w:cs="Times New Roman"/>
                      <w:bCs/>
                      <w:kern w:val="0"/>
                      <w:sz w:val="21"/>
                      <w:szCs w:val="21"/>
                      <w:u w:val="none"/>
                      <w:lang w:val="en-US" w:eastAsia="zh-CN" w:bidi="zh-CN"/>
                    </w:rPr>
                    <w:t>1</w:t>
                  </w:r>
                </w:p>
              </w:tc>
              <w:tc>
                <w:tcPr>
                  <w:tcW w:w="1515" w:type="pct"/>
                  <w:tcBorders>
                    <w:tl2br w:val="nil"/>
                    <w:tr2bl w:val="nil"/>
                  </w:tcBorders>
                  <w:noWrap w:val="0"/>
                  <w:vAlign w:val="center"/>
                </w:tcPr>
                <w:p>
                  <w:pPr>
                    <w:pStyle w:val="83"/>
                    <w:keepNext w:val="0"/>
                    <w:keepLines w:val="0"/>
                    <w:suppressLineNumbers w:val="0"/>
                    <w:spacing w:beforeAutospacing="0" w:afterAutospacing="0" w:line="240" w:lineRule="auto"/>
                    <w:rPr>
                      <w:rFonts w:hint="default" w:ascii="Times New Roman" w:hAnsi="Times New Roman" w:eastAsia="宋体" w:cs="宋体"/>
                      <w:sz w:val="21"/>
                      <w:szCs w:val="21"/>
                      <w:u w:val="none"/>
                      <w:lang w:val="en-US" w:eastAsia="zh-CN"/>
                    </w:rPr>
                  </w:pPr>
                  <w:r>
                    <w:rPr>
                      <w:rFonts w:hint="eastAsia" w:ascii="Times New Roman" w:hAnsi="Times New Roman" w:cs="宋体"/>
                      <w:sz w:val="21"/>
                      <w:szCs w:val="21"/>
                      <w:u w:val="none"/>
                      <w:lang w:val="en-US" w:eastAsia="zh-CN"/>
                    </w:rPr>
                    <w:t>豆皮</w:t>
                  </w:r>
                </w:p>
              </w:tc>
              <w:tc>
                <w:tcPr>
                  <w:tcW w:w="1128" w:type="pct"/>
                  <w:tcBorders>
                    <w:tl2br w:val="nil"/>
                    <w:tr2bl w:val="nil"/>
                  </w:tcBorders>
                  <w:noWrap w:val="0"/>
                  <w:vAlign w:val="center"/>
                </w:tcPr>
                <w:p>
                  <w:pPr>
                    <w:pStyle w:val="83"/>
                    <w:keepNext w:val="0"/>
                    <w:keepLines w:val="0"/>
                    <w:suppressLineNumbers w:val="0"/>
                    <w:spacing w:beforeAutospacing="0" w:afterAutospacing="0" w:line="240" w:lineRule="auto"/>
                    <w:rPr>
                      <w:rFonts w:hint="default" w:ascii="Times New Roman" w:hAnsi="Times New Roman" w:eastAsia="宋体" w:cs="宋体"/>
                      <w:sz w:val="21"/>
                      <w:szCs w:val="21"/>
                      <w:u w:val="none"/>
                      <w:lang w:val="en-US" w:eastAsia="zh-CN"/>
                    </w:rPr>
                  </w:pPr>
                  <w:r>
                    <w:rPr>
                      <w:rFonts w:hint="eastAsia" w:ascii="Times New Roman" w:hAnsi="Times New Roman" w:cs="宋体"/>
                      <w:sz w:val="21"/>
                      <w:szCs w:val="21"/>
                      <w:u w:val="none"/>
                      <w:lang w:val="en-US" w:eastAsia="zh-CN"/>
                    </w:rPr>
                    <w:t>1000t</w:t>
                  </w:r>
                </w:p>
              </w:tc>
              <w:tc>
                <w:tcPr>
                  <w:tcW w:w="1891" w:type="pct"/>
                  <w:tcBorders>
                    <w:tl2br w:val="nil"/>
                    <w:tr2bl w:val="nil"/>
                  </w:tcBorders>
                  <w:noWrap w:val="0"/>
                  <w:vAlign w:val="center"/>
                </w:tcPr>
                <w:p>
                  <w:pPr>
                    <w:pStyle w:val="83"/>
                    <w:keepNext w:val="0"/>
                    <w:keepLines w:val="0"/>
                    <w:suppressLineNumbers w:val="0"/>
                    <w:spacing w:beforeAutospacing="0" w:afterAutospacing="0" w:line="240" w:lineRule="auto"/>
                    <w:ind w:left="0" w:leftChars="0" w:right="0" w:rightChars="0"/>
                    <w:rPr>
                      <w:rFonts w:hint="default" w:ascii="Times New Roman" w:hAnsi="Times New Roman" w:cs="宋体"/>
                      <w:sz w:val="21"/>
                      <w:szCs w:val="21"/>
                      <w:u w:val="none"/>
                      <w:lang w:val="en-US" w:eastAsia="zh-CN"/>
                    </w:rPr>
                  </w:pPr>
                  <w:r>
                    <w:rPr>
                      <w:rFonts w:hint="eastAsia" w:ascii="Times New Roman" w:hAnsi="Times New Roman" w:cs="宋体"/>
                      <w:sz w:val="21"/>
                      <w:szCs w:val="21"/>
                      <w:u w:val="none"/>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464" w:type="pct"/>
                  <w:tcBorders>
                    <w:tl2br w:val="nil"/>
                    <w:tr2bl w:val="nil"/>
                  </w:tcBorders>
                  <w:noWrap w:val="0"/>
                  <w:vAlign w:val="center"/>
                </w:tcPr>
                <w:p>
                  <w:pPr>
                    <w:pStyle w:val="83"/>
                    <w:keepNext w:val="0"/>
                    <w:keepLines w:val="0"/>
                    <w:pageBreakBefore w:val="0"/>
                    <w:widowControl w:val="0"/>
                    <w:suppressLineNumbers w:val="0"/>
                    <w:kinsoku/>
                    <w:wordWrap/>
                    <w:overflowPunct/>
                    <w:topLinePunct w:val="0"/>
                    <w:bidi w:val="0"/>
                    <w:adjustRightInd/>
                    <w:snapToGrid/>
                    <w:spacing w:beforeAutospacing="0" w:afterAutospacing="0" w:line="240" w:lineRule="auto"/>
                    <w:ind w:firstLine="0" w:firstLineChars="0"/>
                    <w:jc w:val="center"/>
                    <w:rPr>
                      <w:rFonts w:hint="default" w:ascii="Times New Roman" w:hAnsi="Times New Roman" w:eastAsia="宋体" w:cs="Times New Roman"/>
                      <w:bCs/>
                      <w:kern w:val="0"/>
                      <w:sz w:val="21"/>
                      <w:szCs w:val="21"/>
                      <w:u w:val="none"/>
                      <w:lang w:val="en-US" w:eastAsia="zh-CN" w:bidi="zh-CN"/>
                    </w:rPr>
                  </w:pPr>
                  <w:r>
                    <w:rPr>
                      <w:rFonts w:hint="eastAsia" w:ascii="Times New Roman" w:hAnsi="Times New Roman" w:cs="Times New Roman"/>
                      <w:bCs/>
                      <w:kern w:val="0"/>
                      <w:sz w:val="21"/>
                      <w:szCs w:val="21"/>
                      <w:u w:val="none"/>
                      <w:lang w:val="en-US" w:eastAsia="zh-CN" w:bidi="zh-CN"/>
                    </w:rPr>
                    <w:t>2</w:t>
                  </w:r>
                </w:p>
              </w:tc>
              <w:tc>
                <w:tcPr>
                  <w:tcW w:w="1515" w:type="pct"/>
                  <w:tcBorders>
                    <w:tl2br w:val="nil"/>
                    <w:tr2bl w:val="nil"/>
                  </w:tcBorders>
                  <w:noWrap w:val="0"/>
                  <w:vAlign w:val="center"/>
                </w:tcPr>
                <w:p>
                  <w:pPr>
                    <w:pStyle w:val="83"/>
                    <w:keepNext w:val="0"/>
                    <w:keepLines w:val="0"/>
                    <w:suppressLineNumbers w:val="0"/>
                    <w:spacing w:beforeAutospacing="0" w:afterAutospacing="0" w:line="240" w:lineRule="auto"/>
                    <w:ind w:left="0" w:leftChars="0" w:right="0" w:rightChars="0"/>
                    <w:rPr>
                      <w:rFonts w:hint="eastAsia" w:ascii="Times New Roman" w:hAnsi="Times New Roman" w:eastAsia="宋体" w:cs="宋体"/>
                      <w:sz w:val="21"/>
                      <w:szCs w:val="21"/>
                      <w:u w:val="none"/>
                      <w:lang w:val="en-US" w:eastAsia="zh-CN"/>
                    </w:rPr>
                  </w:pPr>
                  <w:r>
                    <w:rPr>
                      <w:rFonts w:hint="eastAsia" w:ascii="Times New Roman" w:hAnsi="Times New Roman" w:cs="宋体"/>
                      <w:sz w:val="21"/>
                      <w:szCs w:val="21"/>
                      <w:u w:val="none"/>
                      <w:lang w:val="en-US" w:eastAsia="zh-CN"/>
                    </w:rPr>
                    <w:t>腐竹</w:t>
                  </w:r>
                </w:p>
              </w:tc>
              <w:tc>
                <w:tcPr>
                  <w:tcW w:w="1128" w:type="pct"/>
                  <w:tcBorders>
                    <w:tl2br w:val="nil"/>
                    <w:tr2bl w:val="nil"/>
                  </w:tcBorders>
                  <w:noWrap w:val="0"/>
                  <w:vAlign w:val="center"/>
                </w:tcPr>
                <w:p>
                  <w:pPr>
                    <w:pStyle w:val="83"/>
                    <w:keepNext w:val="0"/>
                    <w:keepLines w:val="0"/>
                    <w:suppressLineNumbers w:val="0"/>
                    <w:spacing w:beforeAutospacing="0" w:afterAutospacing="0" w:line="240" w:lineRule="auto"/>
                    <w:ind w:left="0" w:leftChars="0" w:right="0" w:rightChars="0"/>
                    <w:rPr>
                      <w:rFonts w:hint="default" w:ascii="Times New Roman" w:hAnsi="Times New Roman" w:eastAsia="宋体" w:cs="宋体"/>
                      <w:sz w:val="21"/>
                      <w:szCs w:val="21"/>
                      <w:u w:val="none"/>
                      <w:lang w:val="en-US" w:eastAsia="zh-CN"/>
                    </w:rPr>
                  </w:pPr>
                  <w:r>
                    <w:rPr>
                      <w:rFonts w:hint="eastAsia" w:ascii="Times New Roman" w:hAnsi="Times New Roman" w:cs="宋体"/>
                      <w:sz w:val="21"/>
                      <w:szCs w:val="21"/>
                      <w:u w:val="none"/>
                      <w:lang w:val="en-US" w:eastAsia="zh-CN"/>
                    </w:rPr>
                    <w:t>1000t</w:t>
                  </w:r>
                </w:p>
              </w:tc>
              <w:tc>
                <w:tcPr>
                  <w:tcW w:w="1891" w:type="pct"/>
                  <w:tcBorders>
                    <w:tl2br w:val="nil"/>
                    <w:tr2bl w:val="nil"/>
                  </w:tcBorders>
                  <w:noWrap w:val="0"/>
                  <w:vAlign w:val="center"/>
                </w:tcPr>
                <w:p>
                  <w:pPr>
                    <w:pStyle w:val="83"/>
                    <w:keepNext w:val="0"/>
                    <w:keepLines w:val="0"/>
                    <w:suppressLineNumbers w:val="0"/>
                    <w:spacing w:beforeAutospacing="0" w:afterAutospacing="0" w:line="240" w:lineRule="auto"/>
                    <w:ind w:left="0" w:leftChars="0" w:right="0" w:rightChars="0"/>
                    <w:rPr>
                      <w:rFonts w:hint="eastAsia" w:ascii="Times New Roman" w:hAnsi="Times New Roman" w:cs="宋体"/>
                      <w:sz w:val="21"/>
                      <w:szCs w:val="21"/>
                      <w:u w:val="none"/>
                      <w:lang w:val="en-US" w:eastAsia="zh-CN"/>
                    </w:rPr>
                  </w:pPr>
                  <w:r>
                    <w:rPr>
                      <w:rFonts w:hint="eastAsia" w:ascii="Times New Roman" w:hAnsi="Times New Roman" w:cs="宋体"/>
                      <w:sz w:val="21"/>
                      <w:szCs w:val="21"/>
                      <w:u w:val="none"/>
                      <w:lang w:val="en-US" w:eastAsia="zh-CN"/>
                    </w:rPr>
                    <w:t>/</w:t>
                  </w:r>
                </w:p>
              </w:tc>
            </w:tr>
          </w:tbl>
          <w:p>
            <w:pPr>
              <w:keepNext w:val="0"/>
              <w:keepLines w:val="0"/>
              <w:suppressLineNumbers w:val="0"/>
              <w:spacing w:beforeAutospacing="0" w:afterAutospacing="0" w:line="360" w:lineRule="auto"/>
              <w:ind w:firstLine="482" w:firstLineChars="200"/>
              <w:rPr>
                <w:rFonts w:hint="default" w:ascii="Times New Roman" w:hAnsi="Times New Roman" w:eastAsia="宋体" w:cs="Times New Roman"/>
                <w:b/>
                <w:sz w:val="24"/>
                <w:szCs w:val="24"/>
                <w:u w:val="none"/>
              </w:rPr>
            </w:pPr>
            <w:r>
              <w:rPr>
                <w:rFonts w:hint="eastAsia" w:ascii="Times New Roman" w:hAnsi="Times New Roman" w:cs="Times New Roman"/>
                <w:b/>
                <w:sz w:val="24"/>
                <w:szCs w:val="24"/>
                <w:u w:val="none"/>
                <w:lang w:val="en-US" w:eastAsia="zh-CN"/>
              </w:rPr>
              <w:t>五</w:t>
            </w:r>
            <w:r>
              <w:rPr>
                <w:rFonts w:hint="eastAsia" w:ascii="Times New Roman" w:hAnsi="Times New Roman" w:eastAsia="宋体" w:cs="Times New Roman"/>
                <w:b/>
                <w:sz w:val="24"/>
                <w:szCs w:val="24"/>
                <w:u w:val="none"/>
                <w:lang w:eastAsia="zh-CN"/>
              </w:rPr>
              <w:t>、</w:t>
            </w:r>
            <w:r>
              <w:rPr>
                <w:rFonts w:hint="default" w:ascii="Times New Roman" w:hAnsi="Times New Roman" w:eastAsia="宋体" w:cs="Times New Roman"/>
                <w:b/>
                <w:sz w:val="24"/>
                <w:szCs w:val="24"/>
                <w:u w:val="none"/>
              </w:rPr>
              <w:t>原辅材料及能源消耗</w:t>
            </w:r>
          </w:p>
          <w:p>
            <w:pPr>
              <w:keepNext w:val="0"/>
              <w:keepLines w:val="0"/>
              <w:suppressLineNumbers w:val="0"/>
              <w:spacing w:beforeAutospacing="0" w:afterAutospacing="0" w:line="360" w:lineRule="auto"/>
              <w:ind w:firstLine="472" w:firstLineChars="197"/>
              <w:rPr>
                <w:rFonts w:hint="default" w:ascii="Times New Roman" w:hAnsi="Times New Roman" w:eastAsia="宋体" w:cs="Times New Roman"/>
                <w:sz w:val="24"/>
                <w:szCs w:val="24"/>
                <w:u w:val="none"/>
              </w:rPr>
            </w:pPr>
            <w:r>
              <w:rPr>
                <w:rFonts w:hint="eastAsia" w:ascii="Times New Roman" w:hAnsi="Times New Roman" w:cs="Times New Roman"/>
                <w:sz w:val="24"/>
                <w:szCs w:val="24"/>
                <w:u w:val="none"/>
                <w:lang w:eastAsia="zh-CN"/>
              </w:rPr>
              <w:t>项目</w:t>
            </w:r>
            <w:r>
              <w:rPr>
                <w:rFonts w:hint="default" w:ascii="Times New Roman" w:hAnsi="Times New Roman" w:eastAsia="宋体" w:cs="Times New Roman"/>
                <w:sz w:val="24"/>
                <w:szCs w:val="24"/>
                <w:u w:val="none"/>
              </w:rPr>
              <w:t>所需的主要原辅材料见表</w:t>
            </w:r>
            <w:r>
              <w:rPr>
                <w:rFonts w:hint="eastAsia" w:ascii="Times New Roman" w:hAnsi="Times New Roman" w:cs="Times New Roman"/>
                <w:sz w:val="24"/>
                <w:szCs w:val="24"/>
                <w:u w:val="none"/>
                <w:lang w:val="en-US" w:eastAsia="zh-CN"/>
              </w:rPr>
              <w:t>6</w:t>
            </w:r>
            <w:r>
              <w:rPr>
                <w:rFonts w:hint="default" w:ascii="Times New Roman" w:hAnsi="Times New Roman" w:eastAsia="宋体" w:cs="Times New Roman"/>
                <w:sz w:val="24"/>
                <w:szCs w:val="24"/>
                <w:u w:val="none"/>
              </w:rPr>
              <w:t>。</w:t>
            </w:r>
          </w:p>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Autospacing="0" w:afterAutospacing="0" w:line="360" w:lineRule="auto"/>
              <w:ind w:right="0" w:rightChars="0" w:firstLine="0" w:firstLineChars="0"/>
              <w:jc w:val="center"/>
              <w:textAlignment w:val="auto"/>
              <w:outlineLvl w:val="9"/>
              <w:rPr>
                <w:rFonts w:hint="eastAsia" w:ascii="Times New Roman" w:hAnsi="Times New Roman" w:eastAsia="宋体" w:cs="Times New Roman"/>
                <w:b/>
                <w:bCs/>
                <w:color w:val="auto"/>
                <w:sz w:val="24"/>
                <w:szCs w:val="24"/>
                <w:u w:val="none"/>
                <w:lang w:val="en-US" w:eastAsia="zh-CN"/>
              </w:rPr>
            </w:pPr>
            <w:r>
              <w:rPr>
                <w:rFonts w:hint="eastAsia" w:ascii="Times New Roman" w:hAnsi="Times New Roman" w:eastAsia="宋体" w:cs="Times New Roman"/>
                <w:b/>
                <w:bCs/>
                <w:color w:val="auto"/>
                <w:sz w:val="24"/>
                <w:szCs w:val="24"/>
                <w:u w:val="none"/>
                <w:lang w:val="en-US" w:eastAsia="zh-CN"/>
              </w:rPr>
              <w:t>表</w:t>
            </w:r>
            <w:r>
              <w:rPr>
                <w:rFonts w:hint="eastAsia" w:ascii="Times New Roman" w:hAnsi="Times New Roman" w:cs="Times New Roman"/>
                <w:b/>
                <w:bCs/>
                <w:color w:val="auto"/>
                <w:sz w:val="24"/>
                <w:szCs w:val="24"/>
                <w:u w:val="none"/>
                <w:lang w:val="en-US" w:eastAsia="zh-CN"/>
              </w:rPr>
              <w:t>6</w:t>
            </w:r>
            <w:r>
              <w:rPr>
                <w:rFonts w:hint="eastAsia" w:ascii="Times New Roman" w:hAnsi="Times New Roman" w:eastAsia="宋体" w:cs="Times New Roman"/>
                <w:b/>
                <w:bCs/>
                <w:color w:val="auto"/>
                <w:sz w:val="24"/>
                <w:szCs w:val="24"/>
                <w:u w:val="none"/>
                <w:lang w:val="en-US" w:eastAsia="zh-CN"/>
              </w:rPr>
              <w:t xml:space="preserve">  项目主要原辅材料及能源消耗</w:t>
            </w:r>
          </w:p>
          <w:tbl>
            <w:tblPr>
              <w:tblStyle w:val="24"/>
              <w:tblW w:w="5000" w:type="pct"/>
              <w:jc w:val="center"/>
              <w:tblBorders>
                <w:top w:val="single" w:color="000040" w:sz="8" w:space="0"/>
                <w:left w:val="none" w:color="auto" w:sz="0" w:space="0"/>
                <w:bottom w:val="single" w:color="000040" w:sz="8" w:space="0"/>
                <w:right w:val="none" w:color="auto" w:sz="0" w:space="0"/>
                <w:insideH w:val="single" w:color="000040" w:sz="4" w:space="0"/>
                <w:insideV w:val="single" w:color="000040" w:sz="4" w:space="0"/>
              </w:tblBorders>
              <w:tblLayout w:type="fixed"/>
              <w:tblCellMar>
                <w:top w:w="0" w:type="dxa"/>
                <w:left w:w="108" w:type="dxa"/>
                <w:bottom w:w="0" w:type="dxa"/>
                <w:right w:w="108" w:type="dxa"/>
              </w:tblCellMar>
            </w:tblPr>
            <w:tblGrid>
              <w:gridCol w:w="986"/>
              <w:gridCol w:w="1055"/>
              <w:gridCol w:w="1619"/>
              <w:gridCol w:w="1619"/>
              <w:gridCol w:w="3918"/>
            </w:tblGrid>
            <w:tr>
              <w:tblPrEx>
                <w:tblBorders>
                  <w:top w:val="single" w:color="000040" w:sz="8" w:space="0"/>
                  <w:left w:val="none" w:color="auto" w:sz="0" w:space="0"/>
                  <w:bottom w:val="single" w:color="000040" w:sz="8" w:space="0"/>
                  <w:right w:val="none" w:color="auto" w:sz="0" w:space="0"/>
                  <w:insideH w:val="single" w:color="000040" w:sz="4" w:space="0"/>
                  <w:insideV w:val="single" w:color="000040" w:sz="4" w:space="0"/>
                </w:tblBorders>
              </w:tblPrEx>
              <w:trPr>
                <w:trHeight w:val="90" w:hRule="atLeast"/>
                <w:jc w:val="center"/>
              </w:trPr>
              <w:tc>
                <w:tcPr>
                  <w:tcW w:w="918" w:type="dxa"/>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eastAsia="宋体"/>
                      <w:b/>
                      <w:bCs w:val="0"/>
                      <w:color w:val="000000" w:themeColor="text1"/>
                      <w:sz w:val="21"/>
                      <w:szCs w:val="21"/>
                      <w:u w:val="none"/>
                      <w14:textFill>
                        <w14:solidFill>
                          <w14:schemeClr w14:val="tx1"/>
                        </w14:solidFill>
                      </w14:textFill>
                    </w:rPr>
                  </w:pPr>
                  <w:r>
                    <w:rPr>
                      <w:rFonts w:hint="eastAsia" w:ascii="Times New Roman" w:hAnsi="Times New Roman" w:eastAsia="宋体"/>
                      <w:b/>
                      <w:bCs w:val="0"/>
                      <w:color w:val="000000" w:themeColor="text1"/>
                      <w:sz w:val="21"/>
                      <w:szCs w:val="21"/>
                      <w:u w:val="none"/>
                      <w14:textFill>
                        <w14:solidFill>
                          <w14:schemeClr w14:val="tx1"/>
                        </w14:solidFill>
                      </w14:textFill>
                    </w:rPr>
                    <w:t>序号</w:t>
                  </w:r>
                </w:p>
              </w:tc>
              <w:tc>
                <w:tcPr>
                  <w:tcW w:w="983" w:type="dxa"/>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b/>
                      <w:bCs w:val="0"/>
                      <w:color w:val="000000" w:themeColor="text1"/>
                      <w:sz w:val="21"/>
                      <w:szCs w:val="21"/>
                      <w:u w:val="none"/>
                      <w14:textFill>
                        <w14:solidFill>
                          <w14:schemeClr w14:val="tx1"/>
                        </w14:solidFill>
                      </w14:textFill>
                    </w:rPr>
                  </w:pPr>
                  <w:r>
                    <w:rPr>
                      <w:rFonts w:hint="eastAsia" w:ascii="Times New Roman" w:hAnsi="Times New Roman" w:eastAsia="宋体"/>
                      <w:b/>
                      <w:bCs w:val="0"/>
                      <w:color w:val="000000" w:themeColor="text1"/>
                      <w:sz w:val="21"/>
                      <w:szCs w:val="21"/>
                      <w:u w:val="none"/>
                      <w14:textFill>
                        <w14:solidFill>
                          <w14:schemeClr w14:val="tx1"/>
                        </w14:solidFill>
                      </w14:textFill>
                    </w:rPr>
                    <w:t>名称</w:t>
                  </w:r>
                </w:p>
              </w:tc>
              <w:tc>
                <w:tcPr>
                  <w:tcW w:w="1509" w:type="dxa"/>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b/>
                      <w:bCs w:val="0"/>
                      <w:color w:val="000000" w:themeColor="text1"/>
                      <w:sz w:val="21"/>
                      <w:szCs w:val="21"/>
                      <w:u w:val="none"/>
                      <w14:textFill>
                        <w14:solidFill>
                          <w14:schemeClr w14:val="tx1"/>
                        </w14:solidFill>
                      </w14:textFill>
                    </w:rPr>
                  </w:pPr>
                  <w:r>
                    <w:rPr>
                      <w:rFonts w:hint="eastAsia" w:ascii="Times New Roman" w:hAnsi="Times New Roman" w:eastAsia="宋体"/>
                      <w:b/>
                      <w:bCs w:val="0"/>
                      <w:color w:val="000000" w:themeColor="text1"/>
                      <w:sz w:val="21"/>
                      <w:szCs w:val="21"/>
                      <w:u w:val="none"/>
                      <w14:textFill>
                        <w14:solidFill>
                          <w14:schemeClr w14:val="tx1"/>
                        </w14:solidFill>
                      </w14:textFill>
                    </w:rPr>
                    <w:t>单位</w:t>
                  </w:r>
                </w:p>
              </w:tc>
              <w:tc>
                <w:tcPr>
                  <w:tcW w:w="1509" w:type="dxa"/>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eastAsia="宋体"/>
                      <w:b/>
                      <w:bCs w:val="0"/>
                      <w:color w:val="000000" w:themeColor="text1"/>
                      <w:sz w:val="21"/>
                      <w:szCs w:val="21"/>
                      <w:u w:val="none"/>
                      <w14:textFill>
                        <w14:solidFill>
                          <w14:schemeClr w14:val="tx1"/>
                        </w14:solidFill>
                      </w14:textFill>
                    </w:rPr>
                  </w:pPr>
                  <w:r>
                    <w:rPr>
                      <w:rFonts w:hint="eastAsia" w:ascii="Times New Roman" w:hAnsi="Times New Roman" w:eastAsia="宋体"/>
                      <w:b/>
                      <w:bCs w:val="0"/>
                      <w:color w:val="000000" w:themeColor="text1"/>
                      <w:sz w:val="21"/>
                      <w:szCs w:val="21"/>
                      <w:u w:val="none"/>
                      <w14:textFill>
                        <w14:solidFill>
                          <w14:schemeClr w14:val="tx1"/>
                        </w14:solidFill>
                      </w14:textFill>
                    </w:rPr>
                    <w:t>数量</w:t>
                  </w:r>
                </w:p>
              </w:tc>
              <w:tc>
                <w:tcPr>
                  <w:tcW w:w="3650" w:type="dxa"/>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eastAsia="宋体"/>
                      <w:b/>
                      <w:bCs w:val="0"/>
                      <w:color w:val="000000" w:themeColor="text1"/>
                      <w:sz w:val="21"/>
                      <w:szCs w:val="21"/>
                      <w:u w:val="none"/>
                      <w14:textFill>
                        <w14:solidFill>
                          <w14:schemeClr w14:val="tx1"/>
                        </w14:solidFill>
                      </w14:textFill>
                    </w:rPr>
                  </w:pPr>
                  <w:r>
                    <w:rPr>
                      <w:rFonts w:hint="eastAsia" w:ascii="Times New Roman" w:hAnsi="Times New Roman" w:eastAsia="宋体"/>
                      <w:b/>
                      <w:bCs w:val="0"/>
                      <w:color w:val="000000" w:themeColor="text1"/>
                      <w:sz w:val="21"/>
                      <w:szCs w:val="21"/>
                      <w:u w:val="none"/>
                      <w14:textFill>
                        <w14:solidFill>
                          <w14:schemeClr w14:val="tx1"/>
                        </w14:solidFill>
                      </w14:textFill>
                    </w:rPr>
                    <w:t>备注</w:t>
                  </w:r>
                </w:p>
              </w:tc>
            </w:tr>
            <w:tr>
              <w:tblPrEx>
                <w:tblBorders>
                  <w:top w:val="single" w:color="000040" w:sz="8" w:space="0"/>
                  <w:left w:val="none" w:color="auto" w:sz="0" w:space="0"/>
                  <w:bottom w:val="single" w:color="000040" w:sz="8" w:space="0"/>
                  <w:right w:val="none" w:color="auto" w:sz="0" w:space="0"/>
                  <w:insideH w:val="single" w:color="000040" w:sz="4" w:space="0"/>
                  <w:insideV w:val="single" w:color="000040" w:sz="4" w:space="0"/>
                </w:tblBorders>
                <w:tblCellMar>
                  <w:top w:w="0" w:type="dxa"/>
                  <w:left w:w="108" w:type="dxa"/>
                  <w:bottom w:w="0" w:type="dxa"/>
                  <w:right w:w="108" w:type="dxa"/>
                </w:tblCellMar>
              </w:tblPrEx>
              <w:trPr>
                <w:trHeight w:val="90" w:hRule="atLeast"/>
                <w:jc w:val="center"/>
              </w:trPr>
              <w:tc>
                <w:tcPr>
                  <w:tcW w:w="918" w:type="dxa"/>
                  <w:tcBorders>
                    <w:tl2br w:val="nil"/>
                    <w:tr2bl w:val="nil"/>
                  </w:tcBorders>
                  <w:noWrap w:val="0"/>
                  <w:vAlign w:val="center"/>
                </w:tcPr>
                <w:p>
                  <w:pPr>
                    <w:pStyle w:val="83"/>
                    <w:keepNext w:val="0"/>
                    <w:keepLines w:val="0"/>
                    <w:suppressLineNumbers w:val="0"/>
                    <w:spacing w:beforeAutospacing="0" w:afterAutospacing="0" w:line="240" w:lineRule="auto"/>
                    <w:rPr>
                      <w:rFonts w:hint="eastAsia" w:ascii="Times New Roman" w:hAnsi="Times New Roman" w:eastAsia="宋体" w:cs="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宋体"/>
                      <w:color w:val="000000" w:themeColor="text1"/>
                      <w:sz w:val="21"/>
                      <w:szCs w:val="21"/>
                      <w:u w:val="none"/>
                      <w:lang w:val="en-US" w:eastAsia="zh-CN"/>
                      <w14:textFill>
                        <w14:solidFill>
                          <w14:schemeClr w14:val="tx1"/>
                        </w14:solidFill>
                      </w14:textFill>
                    </w:rPr>
                    <w:t>1</w:t>
                  </w:r>
                </w:p>
              </w:tc>
              <w:tc>
                <w:tcPr>
                  <w:tcW w:w="983" w:type="dxa"/>
                  <w:tcBorders>
                    <w:tl2br w:val="nil"/>
                    <w:tr2bl w:val="nil"/>
                  </w:tcBorders>
                  <w:noWrap w:val="0"/>
                  <w:vAlign w:val="center"/>
                </w:tcPr>
                <w:p>
                  <w:pPr>
                    <w:pStyle w:val="83"/>
                    <w:keepNext w:val="0"/>
                    <w:keepLines w:val="0"/>
                    <w:suppressLineNumbers w:val="0"/>
                    <w:spacing w:beforeAutospacing="0" w:afterAutospacing="0" w:line="240" w:lineRule="auto"/>
                    <w:rPr>
                      <w:rFonts w:hint="default" w:ascii="Times New Roman" w:hAnsi="Times New Roman" w:eastAsia="宋体" w:cs="宋体"/>
                      <w:color w:val="000000" w:themeColor="text1"/>
                      <w:sz w:val="21"/>
                      <w:szCs w:val="21"/>
                      <w:u w:val="none"/>
                      <w:lang w:val="en-US" w:eastAsia="zh-CN"/>
                      <w14:textFill>
                        <w14:solidFill>
                          <w14:schemeClr w14:val="tx1"/>
                        </w14:solidFill>
                      </w14:textFill>
                    </w:rPr>
                  </w:pPr>
                  <w:r>
                    <w:rPr>
                      <w:rFonts w:hint="eastAsia" w:ascii="Times New Roman" w:hAnsi="Times New Roman" w:cs="宋体"/>
                      <w:color w:val="000000" w:themeColor="text1"/>
                      <w:sz w:val="21"/>
                      <w:szCs w:val="21"/>
                      <w:u w:val="none"/>
                      <w:lang w:val="en-US" w:eastAsia="zh-CN"/>
                      <w14:textFill>
                        <w14:solidFill>
                          <w14:schemeClr w14:val="tx1"/>
                        </w14:solidFill>
                      </w14:textFill>
                    </w:rPr>
                    <w:t>大豆</w:t>
                  </w:r>
                </w:p>
              </w:tc>
              <w:tc>
                <w:tcPr>
                  <w:tcW w:w="1509" w:type="dxa"/>
                  <w:tcBorders>
                    <w:tl2br w:val="nil"/>
                    <w:tr2bl w:val="nil"/>
                  </w:tcBorders>
                  <w:noWrap w:val="0"/>
                  <w:vAlign w:val="center"/>
                </w:tcPr>
                <w:p>
                  <w:pPr>
                    <w:pStyle w:val="83"/>
                    <w:keepNext w:val="0"/>
                    <w:keepLines w:val="0"/>
                    <w:suppressLineNumbers w:val="0"/>
                    <w:spacing w:beforeAutospacing="0" w:afterAutospacing="0" w:line="240" w:lineRule="auto"/>
                    <w:rPr>
                      <w:rFonts w:hint="default" w:ascii="Times New Roman" w:hAnsi="Times New Roman" w:eastAsia="宋体" w:cs="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14:textFill>
                        <w14:solidFill>
                          <w14:schemeClr w14:val="tx1"/>
                        </w14:solidFill>
                      </w14:textFill>
                    </w:rPr>
                    <w:t>t/a</w:t>
                  </w:r>
                </w:p>
              </w:tc>
              <w:tc>
                <w:tcPr>
                  <w:tcW w:w="1509" w:type="dxa"/>
                  <w:tcBorders>
                    <w:tl2br w:val="nil"/>
                    <w:tr2bl w:val="nil"/>
                  </w:tcBorders>
                  <w:noWrap w:val="0"/>
                  <w:vAlign w:val="center"/>
                </w:tcPr>
                <w:p>
                  <w:pPr>
                    <w:pStyle w:val="83"/>
                    <w:keepNext w:val="0"/>
                    <w:keepLines w:val="0"/>
                    <w:suppressLineNumbers w:val="0"/>
                    <w:spacing w:beforeAutospacing="0" w:afterAutospacing="0" w:line="240" w:lineRule="auto"/>
                    <w:rPr>
                      <w:rFonts w:hint="default" w:ascii="Times New Roman" w:hAnsi="Times New Roman" w:eastAsia="宋体" w:cs="宋体"/>
                      <w:color w:val="000000" w:themeColor="text1"/>
                      <w:sz w:val="21"/>
                      <w:szCs w:val="21"/>
                      <w:u w:val="none"/>
                      <w:lang w:val="en-US" w:eastAsia="zh-CN"/>
                      <w14:textFill>
                        <w14:solidFill>
                          <w14:schemeClr w14:val="tx1"/>
                        </w14:solidFill>
                      </w14:textFill>
                    </w:rPr>
                  </w:pPr>
                  <w:r>
                    <w:rPr>
                      <w:rFonts w:hint="eastAsia" w:ascii="Times New Roman" w:hAnsi="Times New Roman" w:cs="宋体"/>
                      <w:color w:val="000000" w:themeColor="text1"/>
                      <w:sz w:val="21"/>
                      <w:szCs w:val="21"/>
                      <w:u w:val="none"/>
                      <w:lang w:val="en-US" w:eastAsia="zh-CN"/>
                      <w14:textFill>
                        <w14:solidFill>
                          <w14:schemeClr w14:val="tx1"/>
                        </w14:solidFill>
                      </w14:textFill>
                    </w:rPr>
                    <w:t>3366.33</w:t>
                  </w:r>
                </w:p>
              </w:tc>
              <w:tc>
                <w:tcPr>
                  <w:tcW w:w="3650" w:type="dxa"/>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bCs/>
                      <w:color w:val="000000" w:themeColor="text1"/>
                      <w:sz w:val="21"/>
                      <w:szCs w:val="21"/>
                      <w:u w:val="none"/>
                      <w:lang w:val="en-US" w:eastAsia="zh-CN"/>
                      <w14:textFill>
                        <w14:solidFill>
                          <w14:schemeClr w14:val="tx1"/>
                        </w14:solidFill>
                      </w14:textFill>
                    </w:rPr>
                  </w:pPr>
                  <w:r>
                    <w:rPr>
                      <w:rFonts w:hint="eastAsia" w:ascii="Times New Roman" w:hAnsi="Times New Roman"/>
                      <w:bCs/>
                      <w:color w:val="000000" w:themeColor="text1"/>
                      <w:sz w:val="21"/>
                      <w:szCs w:val="21"/>
                      <w:u w:val="none"/>
                      <w:lang w:val="en-US" w:eastAsia="zh-CN"/>
                      <w14:textFill>
                        <w14:solidFill>
                          <w14:schemeClr w14:val="tx1"/>
                        </w14:solidFill>
                      </w14:textFill>
                    </w:rPr>
                    <w:t>外购合格供应商提供产品，含有部分杂质约为1%</w:t>
                  </w:r>
                </w:p>
              </w:tc>
            </w:tr>
            <w:tr>
              <w:tblPrEx>
                <w:tblBorders>
                  <w:top w:val="single" w:color="000040" w:sz="8" w:space="0"/>
                  <w:left w:val="none" w:color="auto" w:sz="0" w:space="0"/>
                  <w:bottom w:val="single" w:color="000040" w:sz="8" w:space="0"/>
                  <w:right w:val="none" w:color="auto" w:sz="0" w:space="0"/>
                  <w:insideH w:val="single" w:color="000040" w:sz="4" w:space="0"/>
                  <w:insideV w:val="single" w:color="000040" w:sz="4" w:space="0"/>
                </w:tblBorders>
              </w:tblPrEx>
              <w:trPr>
                <w:trHeight w:val="23" w:hRule="atLeast"/>
                <w:jc w:val="center"/>
              </w:trPr>
              <w:tc>
                <w:tcPr>
                  <w:tcW w:w="918" w:type="dxa"/>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bCs/>
                      <w:color w:val="000000" w:themeColor="text1"/>
                      <w:sz w:val="21"/>
                      <w:szCs w:val="21"/>
                      <w:u w:val="none"/>
                      <w:lang w:val="en-US" w:eastAsia="zh-CN"/>
                      <w14:textFill>
                        <w14:solidFill>
                          <w14:schemeClr w14:val="tx1"/>
                        </w14:solidFill>
                      </w14:textFill>
                    </w:rPr>
                  </w:pPr>
                  <w:r>
                    <w:rPr>
                      <w:rFonts w:hint="eastAsia" w:ascii="Times New Roman" w:hAnsi="Times New Roman"/>
                      <w:bCs/>
                      <w:color w:val="000000" w:themeColor="text1"/>
                      <w:sz w:val="21"/>
                      <w:szCs w:val="21"/>
                      <w:u w:val="none"/>
                      <w:lang w:val="en-US" w:eastAsia="zh-CN"/>
                      <w14:textFill>
                        <w14:solidFill>
                          <w14:schemeClr w14:val="tx1"/>
                        </w14:solidFill>
                      </w14:textFill>
                    </w:rPr>
                    <w:t>2</w:t>
                  </w:r>
                </w:p>
              </w:tc>
              <w:tc>
                <w:tcPr>
                  <w:tcW w:w="983"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eastAsia" w:ascii="Times New Roman" w:hAnsi="Times New Roman"/>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lang w:val="en-US" w:eastAsia="zh-CN"/>
                      <w14:textFill>
                        <w14:solidFill>
                          <w14:schemeClr w14:val="tx1"/>
                        </w14:solidFill>
                      </w14:textFill>
                    </w:rPr>
                    <w:t>包装袋</w:t>
                  </w:r>
                </w:p>
              </w:tc>
              <w:tc>
                <w:tcPr>
                  <w:tcW w:w="1509"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Times New Roman"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个/年</w:t>
                  </w:r>
                </w:p>
              </w:tc>
              <w:tc>
                <w:tcPr>
                  <w:tcW w:w="1509"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10</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0000个/年</w:t>
                  </w:r>
                </w:p>
              </w:tc>
              <w:tc>
                <w:tcPr>
                  <w:tcW w:w="3650"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cs="Times New Roman"/>
                      <w:color w:val="000000" w:themeColor="text1"/>
                      <w:kern w:val="0"/>
                      <w:sz w:val="21"/>
                      <w:szCs w:val="21"/>
                      <w:u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根据市场需求，按照不同规格包装</w:t>
                  </w:r>
                </w:p>
              </w:tc>
            </w:tr>
            <w:tr>
              <w:tblPrEx>
                <w:tblBorders>
                  <w:top w:val="single" w:color="000040" w:sz="8" w:space="0"/>
                  <w:left w:val="none" w:color="auto" w:sz="0" w:space="0"/>
                  <w:bottom w:val="single" w:color="000040" w:sz="8" w:space="0"/>
                  <w:right w:val="none" w:color="auto" w:sz="0" w:space="0"/>
                  <w:insideH w:val="single" w:color="000040" w:sz="4" w:space="0"/>
                  <w:insideV w:val="single" w:color="000040" w:sz="4" w:space="0"/>
                </w:tblBorders>
              </w:tblPrEx>
              <w:trPr>
                <w:trHeight w:val="23" w:hRule="atLeast"/>
                <w:jc w:val="center"/>
              </w:trPr>
              <w:tc>
                <w:tcPr>
                  <w:tcW w:w="918" w:type="dxa"/>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bCs/>
                      <w:color w:val="000000" w:themeColor="text1"/>
                      <w:sz w:val="21"/>
                      <w:szCs w:val="21"/>
                      <w:u w:val="none"/>
                      <w:lang w:val="en-US" w:eastAsia="zh-CN"/>
                      <w14:textFill>
                        <w14:solidFill>
                          <w14:schemeClr w14:val="tx1"/>
                        </w14:solidFill>
                      </w14:textFill>
                    </w:rPr>
                  </w:pPr>
                  <w:r>
                    <w:rPr>
                      <w:rFonts w:hint="eastAsia" w:ascii="Times New Roman" w:hAnsi="Times New Roman"/>
                      <w:bCs/>
                      <w:color w:val="000000" w:themeColor="text1"/>
                      <w:sz w:val="21"/>
                      <w:szCs w:val="21"/>
                      <w:u w:val="none"/>
                      <w:lang w:val="en-US" w:eastAsia="zh-CN"/>
                      <w14:textFill>
                        <w14:solidFill>
                          <w14:schemeClr w14:val="tx1"/>
                        </w14:solidFill>
                      </w14:textFill>
                    </w:rPr>
                    <w:t>3</w:t>
                  </w:r>
                </w:p>
              </w:tc>
              <w:tc>
                <w:tcPr>
                  <w:tcW w:w="983"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eastAsia" w:ascii="Times New Roman" w:hAnsi="Times New Roman"/>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lang w:val="en-US" w:eastAsia="zh-CN"/>
                      <w14:textFill>
                        <w14:solidFill>
                          <w14:schemeClr w14:val="tx1"/>
                        </w14:solidFill>
                      </w14:textFill>
                    </w:rPr>
                    <w:t>包装箱</w:t>
                  </w:r>
                </w:p>
              </w:tc>
              <w:tc>
                <w:tcPr>
                  <w:tcW w:w="1509"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Times New Roman"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个/年</w:t>
                  </w:r>
                </w:p>
              </w:tc>
              <w:tc>
                <w:tcPr>
                  <w:tcW w:w="1509"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1</w:t>
                  </w:r>
                  <w:r>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000个/年</w:t>
                  </w:r>
                </w:p>
              </w:tc>
              <w:tc>
                <w:tcPr>
                  <w:tcW w:w="3650"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cs="Times New Roman"/>
                      <w:color w:val="000000" w:themeColor="text1"/>
                      <w:kern w:val="0"/>
                      <w:sz w:val="21"/>
                      <w:szCs w:val="21"/>
                      <w:u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t>根据市场需求，按照不同规格包装</w:t>
                  </w:r>
                </w:p>
              </w:tc>
            </w:tr>
            <w:tr>
              <w:tblPrEx>
                <w:tblBorders>
                  <w:top w:val="single" w:color="000040" w:sz="8" w:space="0"/>
                  <w:left w:val="none" w:color="auto" w:sz="0" w:space="0"/>
                  <w:bottom w:val="single" w:color="000040" w:sz="8" w:space="0"/>
                  <w:right w:val="none" w:color="auto" w:sz="0" w:space="0"/>
                  <w:insideH w:val="single" w:color="000040" w:sz="4" w:space="0"/>
                  <w:insideV w:val="single" w:color="000040" w:sz="4" w:space="0"/>
                </w:tblBorders>
              </w:tblPrEx>
              <w:trPr>
                <w:trHeight w:val="23" w:hRule="atLeast"/>
                <w:jc w:val="center"/>
              </w:trPr>
              <w:tc>
                <w:tcPr>
                  <w:tcW w:w="918" w:type="dxa"/>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bCs/>
                      <w:color w:val="000000" w:themeColor="text1"/>
                      <w:sz w:val="21"/>
                      <w:szCs w:val="21"/>
                      <w:u w:val="none"/>
                      <w:lang w:val="en-US" w:eastAsia="zh-CN"/>
                      <w14:textFill>
                        <w14:solidFill>
                          <w14:schemeClr w14:val="tx1"/>
                        </w14:solidFill>
                      </w14:textFill>
                    </w:rPr>
                  </w:pPr>
                  <w:r>
                    <w:rPr>
                      <w:rFonts w:hint="eastAsia" w:ascii="Times New Roman" w:hAnsi="Times New Roman"/>
                      <w:bCs/>
                      <w:color w:val="000000" w:themeColor="text1"/>
                      <w:sz w:val="21"/>
                      <w:szCs w:val="21"/>
                      <w:u w:val="none"/>
                      <w:lang w:val="en-US" w:eastAsia="zh-CN"/>
                      <w14:textFill>
                        <w14:solidFill>
                          <w14:schemeClr w14:val="tx1"/>
                        </w14:solidFill>
                      </w14:textFill>
                    </w:rPr>
                    <w:t>4</w:t>
                  </w:r>
                </w:p>
              </w:tc>
              <w:tc>
                <w:tcPr>
                  <w:tcW w:w="983" w:type="dxa"/>
                  <w:tcBorders>
                    <w:tl2br w:val="nil"/>
                    <w:tr2bl w:val="nil"/>
                  </w:tcBorders>
                  <w:noWrap w:val="0"/>
                  <w:vAlign w:val="top"/>
                </w:tcPr>
                <w:p>
                  <w:pPr>
                    <w:keepNext w:val="0"/>
                    <w:keepLines w:val="0"/>
                    <w:suppressLineNumbers w:val="0"/>
                    <w:spacing w:beforeAutospacing="0" w:afterAutospacing="0" w:line="240" w:lineRule="auto"/>
                    <w:jc w:val="center"/>
                    <w:rPr>
                      <w:rFonts w:hint="default" w:ascii="Times New Roman" w:hAnsi="Times New Roman"/>
                      <w:bCs/>
                      <w:color w:val="000000" w:themeColor="text1"/>
                      <w:sz w:val="21"/>
                      <w:szCs w:val="21"/>
                      <w:u w:val="none"/>
                      <w:lang w:val="en-US" w:eastAsia="zh-CN"/>
                      <w14:textFill>
                        <w14:solidFill>
                          <w14:schemeClr w14:val="tx1"/>
                        </w14:solidFill>
                      </w14:textFill>
                    </w:rPr>
                  </w:pPr>
                  <w:r>
                    <w:rPr>
                      <w:rFonts w:hint="eastAsia" w:ascii="Times New Roman" w:hAnsi="Times New Roman"/>
                      <w:bCs/>
                      <w:color w:val="000000" w:themeColor="text1"/>
                      <w:sz w:val="21"/>
                      <w:szCs w:val="21"/>
                      <w:u w:val="none"/>
                      <w:lang w:val="en-US" w:eastAsia="zh-CN"/>
                      <w14:textFill>
                        <w14:solidFill>
                          <w14:schemeClr w14:val="tx1"/>
                        </w14:solidFill>
                      </w14:textFill>
                    </w:rPr>
                    <w:t>食用油</w:t>
                  </w:r>
                </w:p>
              </w:tc>
              <w:tc>
                <w:tcPr>
                  <w:tcW w:w="1509"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Times New Roman" w:cs="Times New Roman"/>
                      <w:color w:val="000000" w:themeColor="text1"/>
                      <w:sz w:val="21"/>
                      <w:szCs w:val="21"/>
                      <w:u w:val="none"/>
                      <w14:textFill>
                        <w14:solidFill>
                          <w14:schemeClr w14:val="tx1"/>
                        </w14:solidFill>
                      </w14:textFill>
                    </w:rPr>
                  </w:pPr>
                  <w:r>
                    <w:rPr>
                      <w:rFonts w:hint="default" w:ascii="Times New Roman" w:hAnsi="Times New Roman" w:eastAsia="Times New Roman" w:cs="Times New Roman"/>
                      <w:color w:val="000000" w:themeColor="text1"/>
                      <w:sz w:val="21"/>
                      <w:szCs w:val="21"/>
                      <w:u w:val="none"/>
                      <w14:textFill>
                        <w14:solidFill>
                          <w14:schemeClr w14:val="tx1"/>
                        </w14:solidFill>
                      </w14:textFill>
                    </w:rPr>
                    <w:t>t/a</w:t>
                  </w:r>
                </w:p>
              </w:tc>
              <w:tc>
                <w:tcPr>
                  <w:tcW w:w="1509"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40</w:t>
                  </w:r>
                </w:p>
              </w:tc>
              <w:tc>
                <w:tcPr>
                  <w:tcW w:w="3650"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cs="Times New Roman"/>
                      <w:color w:val="000000" w:themeColor="text1"/>
                      <w:kern w:val="0"/>
                      <w:sz w:val="21"/>
                      <w:szCs w:val="21"/>
                      <w:u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w:t>
                  </w:r>
                </w:p>
              </w:tc>
            </w:tr>
            <w:tr>
              <w:tblPrEx>
                <w:tblBorders>
                  <w:top w:val="single" w:color="000040" w:sz="8" w:space="0"/>
                  <w:left w:val="none" w:color="auto" w:sz="0" w:space="0"/>
                  <w:bottom w:val="single" w:color="000040" w:sz="8" w:space="0"/>
                  <w:right w:val="none" w:color="auto" w:sz="0" w:space="0"/>
                  <w:insideH w:val="single" w:color="000040" w:sz="4" w:space="0"/>
                  <w:insideV w:val="single" w:color="000040" w:sz="4" w:space="0"/>
                </w:tblBorders>
              </w:tblPrEx>
              <w:trPr>
                <w:trHeight w:val="23" w:hRule="atLeast"/>
                <w:jc w:val="center"/>
              </w:trPr>
              <w:tc>
                <w:tcPr>
                  <w:tcW w:w="918" w:type="dxa"/>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bCs/>
                      <w:color w:val="000000" w:themeColor="text1"/>
                      <w:sz w:val="21"/>
                      <w:szCs w:val="21"/>
                      <w:u w:val="none"/>
                      <w:lang w:val="en-US" w:eastAsia="zh-CN"/>
                      <w14:textFill>
                        <w14:solidFill>
                          <w14:schemeClr w14:val="tx1"/>
                        </w14:solidFill>
                      </w14:textFill>
                    </w:rPr>
                  </w:pPr>
                  <w:r>
                    <w:rPr>
                      <w:rFonts w:hint="eastAsia" w:ascii="Times New Roman" w:hAnsi="Times New Roman"/>
                      <w:bCs/>
                      <w:color w:val="000000" w:themeColor="text1"/>
                      <w:sz w:val="21"/>
                      <w:szCs w:val="21"/>
                      <w:u w:val="none"/>
                      <w:lang w:val="en-US" w:eastAsia="zh-CN"/>
                      <w14:textFill>
                        <w14:solidFill>
                          <w14:schemeClr w14:val="tx1"/>
                        </w14:solidFill>
                      </w14:textFill>
                    </w:rPr>
                    <w:t>5</w:t>
                  </w:r>
                </w:p>
              </w:tc>
              <w:tc>
                <w:tcPr>
                  <w:tcW w:w="983" w:type="dxa"/>
                  <w:tcBorders>
                    <w:tl2br w:val="nil"/>
                    <w:tr2bl w:val="nil"/>
                  </w:tcBorders>
                  <w:noWrap w:val="0"/>
                  <w:vAlign w:val="top"/>
                </w:tcPr>
                <w:p>
                  <w:pPr>
                    <w:keepNext w:val="0"/>
                    <w:keepLines w:val="0"/>
                    <w:suppressLineNumbers w:val="0"/>
                    <w:spacing w:beforeAutospacing="0" w:afterAutospacing="0" w:line="240" w:lineRule="auto"/>
                    <w:jc w:val="center"/>
                    <w:rPr>
                      <w:rFonts w:hint="eastAsia" w:ascii="Times New Roman" w:hAnsi="Times New Roman" w:eastAsia="宋体"/>
                      <w:bCs/>
                      <w:color w:val="000000" w:themeColor="text1"/>
                      <w:sz w:val="21"/>
                      <w:szCs w:val="21"/>
                      <w:u w:val="none"/>
                      <w:lang w:val="en-US" w:eastAsia="zh-CN"/>
                      <w14:textFill>
                        <w14:solidFill>
                          <w14:schemeClr w14:val="tx1"/>
                        </w14:solidFill>
                      </w14:textFill>
                    </w:rPr>
                  </w:pPr>
                  <w:r>
                    <w:rPr>
                      <w:rFonts w:hint="eastAsia" w:ascii="Times New Roman" w:hAnsi="Times New Roman"/>
                      <w:bCs/>
                      <w:color w:val="000000" w:themeColor="text1"/>
                      <w:sz w:val="21"/>
                      <w:szCs w:val="21"/>
                      <w:u w:val="none"/>
                      <w:lang w:val="en-US" w:eastAsia="zh-CN"/>
                      <w14:textFill>
                        <w14:solidFill>
                          <w14:schemeClr w14:val="tx1"/>
                        </w14:solidFill>
                      </w14:textFill>
                    </w:rPr>
                    <w:t>蒸汽</w:t>
                  </w:r>
                </w:p>
              </w:tc>
              <w:tc>
                <w:tcPr>
                  <w:tcW w:w="1509"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eastAsia" w:ascii="Times New Roman" w:hAnsi="Times New Roman" w:eastAsia="宋体"/>
                      <w:bCs/>
                      <w:color w:val="000000" w:themeColor="text1"/>
                      <w:sz w:val="21"/>
                      <w:szCs w:val="21"/>
                      <w:u w:val="none"/>
                      <w14:textFill>
                        <w14:solidFill>
                          <w14:schemeClr w14:val="tx1"/>
                        </w14:solidFill>
                      </w14:textFill>
                    </w:rPr>
                  </w:pPr>
                  <w:r>
                    <w:rPr>
                      <w:rFonts w:hint="default" w:ascii="Times New Roman" w:hAnsi="Times New Roman" w:eastAsia="Times New Roman" w:cs="Times New Roman"/>
                      <w:color w:val="000000" w:themeColor="text1"/>
                      <w:sz w:val="21"/>
                      <w:szCs w:val="21"/>
                      <w:u w:val="none"/>
                      <w14:textFill>
                        <w14:solidFill>
                          <w14:schemeClr w14:val="tx1"/>
                        </w14:solidFill>
                      </w14:textFill>
                    </w:rPr>
                    <w:t>t/a</w:t>
                  </w:r>
                </w:p>
              </w:tc>
              <w:tc>
                <w:tcPr>
                  <w:tcW w:w="1509"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eastAsia" w:ascii="Times New Roman" w:hAnsi="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96</w:t>
                  </w:r>
                  <w:r>
                    <w:rPr>
                      <w:rFonts w:hint="default" w:ascii="Times New Roman" w:hAnsi="Times New Roman" w:cs="Times New Roman"/>
                      <w:color w:val="000000" w:themeColor="text1"/>
                      <w:kern w:val="0"/>
                      <w:sz w:val="21"/>
                      <w:szCs w:val="21"/>
                      <w:u w:val="none"/>
                      <w:lang w:val="en-US" w:eastAsia="zh-CN"/>
                      <w14:textFill>
                        <w14:solidFill>
                          <w14:schemeClr w14:val="tx1"/>
                        </w14:solidFill>
                      </w14:textFill>
                    </w:rPr>
                    <w:t>00</w:t>
                  </w:r>
                </w:p>
              </w:tc>
              <w:tc>
                <w:tcPr>
                  <w:tcW w:w="3650"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宋体"/>
                      <w:bCs/>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lang w:eastAsia="zh-CN"/>
                      <w14:textFill>
                        <w14:solidFill>
                          <w14:schemeClr w14:val="tx1"/>
                        </w14:solidFill>
                      </w14:textFill>
                    </w:rPr>
                    <w:t>宏伟热</w:t>
                  </w:r>
                  <w:r>
                    <w:rPr>
                      <w:rFonts w:hint="eastAsia" w:ascii="Times New Roman" w:hAnsi="Times New Roman" w:cs="Times New Roman"/>
                      <w:color w:val="000000" w:themeColor="text1"/>
                      <w:kern w:val="0"/>
                      <w:sz w:val="21"/>
                      <w:szCs w:val="21"/>
                      <w:u w:val="none"/>
                      <w:lang w:eastAsia="zh-CN"/>
                      <w14:textFill>
                        <w14:solidFill>
                          <w14:schemeClr w14:val="tx1"/>
                        </w14:solidFill>
                      </w14:textFill>
                    </w:rPr>
                    <w:t>力</w:t>
                  </w:r>
                  <w:r>
                    <w:rPr>
                      <w:rFonts w:hint="default" w:ascii="Times New Roman" w:hAnsi="Times New Roman" w:cs="Times New Roman"/>
                      <w:color w:val="000000" w:themeColor="text1"/>
                      <w:kern w:val="0"/>
                      <w:sz w:val="21"/>
                      <w:szCs w:val="21"/>
                      <w:u w:val="none"/>
                      <w:lang w:eastAsia="zh-CN"/>
                      <w14:textFill>
                        <w14:solidFill>
                          <w14:schemeClr w14:val="tx1"/>
                        </w14:solidFill>
                      </w14:textFill>
                    </w:rPr>
                    <w:t>蒸汽</w:t>
                  </w:r>
                </w:p>
              </w:tc>
            </w:tr>
            <w:tr>
              <w:tblPrEx>
                <w:tblBorders>
                  <w:top w:val="single" w:color="000040" w:sz="8" w:space="0"/>
                  <w:left w:val="none" w:color="auto" w:sz="0" w:space="0"/>
                  <w:bottom w:val="single" w:color="000040" w:sz="8" w:space="0"/>
                  <w:right w:val="none" w:color="auto" w:sz="0" w:space="0"/>
                  <w:insideH w:val="single" w:color="000040" w:sz="4" w:space="0"/>
                  <w:insideV w:val="single" w:color="000040" w:sz="4" w:space="0"/>
                </w:tblBorders>
              </w:tblPrEx>
              <w:trPr>
                <w:trHeight w:val="165" w:hRule="atLeast"/>
                <w:jc w:val="center"/>
              </w:trPr>
              <w:tc>
                <w:tcPr>
                  <w:tcW w:w="918" w:type="dxa"/>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bCs/>
                      <w:color w:val="000000" w:themeColor="text1"/>
                      <w:sz w:val="21"/>
                      <w:szCs w:val="21"/>
                      <w:u w:val="none"/>
                      <w:lang w:val="en-US" w:eastAsia="zh-CN"/>
                      <w14:textFill>
                        <w14:solidFill>
                          <w14:schemeClr w14:val="tx1"/>
                        </w14:solidFill>
                      </w14:textFill>
                    </w:rPr>
                  </w:pPr>
                  <w:r>
                    <w:rPr>
                      <w:rFonts w:hint="eastAsia" w:ascii="Times New Roman" w:hAnsi="Times New Roman"/>
                      <w:bCs/>
                      <w:color w:val="000000" w:themeColor="text1"/>
                      <w:sz w:val="21"/>
                      <w:szCs w:val="21"/>
                      <w:u w:val="none"/>
                      <w:lang w:val="en-US" w:eastAsia="zh-CN"/>
                      <w14:textFill>
                        <w14:solidFill>
                          <w14:schemeClr w14:val="tx1"/>
                        </w14:solidFill>
                      </w14:textFill>
                    </w:rPr>
                    <w:t>6</w:t>
                  </w:r>
                </w:p>
              </w:tc>
              <w:tc>
                <w:tcPr>
                  <w:tcW w:w="983" w:type="dxa"/>
                  <w:tcBorders>
                    <w:tl2br w:val="nil"/>
                    <w:tr2bl w:val="nil"/>
                  </w:tcBorders>
                  <w:noWrap w:val="0"/>
                  <w:vAlign w:val="top"/>
                </w:tcPr>
                <w:p>
                  <w:pPr>
                    <w:keepNext w:val="0"/>
                    <w:keepLines w:val="0"/>
                    <w:suppressLineNumbers w:val="0"/>
                    <w:spacing w:beforeAutospacing="0" w:afterAutospacing="0" w:line="240" w:lineRule="auto"/>
                    <w:jc w:val="center"/>
                    <w:rPr>
                      <w:rFonts w:hint="eastAsia" w:ascii="Times New Roman" w:hAnsi="Times New Roman" w:eastAsia="宋体"/>
                      <w:bCs/>
                      <w:color w:val="000000" w:themeColor="text1"/>
                      <w:sz w:val="21"/>
                      <w:szCs w:val="21"/>
                      <w:u w:val="none"/>
                      <w14:textFill>
                        <w14:solidFill>
                          <w14:schemeClr w14:val="tx1"/>
                        </w14:solidFill>
                      </w14:textFill>
                    </w:rPr>
                  </w:pPr>
                  <w:r>
                    <w:rPr>
                      <w:rFonts w:hint="eastAsia" w:ascii="Times New Roman" w:hAnsi="Times New Roman" w:eastAsia="宋体"/>
                      <w:bCs/>
                      <w:color w:val="000000" w:themeColor="text1"/>
                      <w:sz w:val="21"/>
                      <w:szCs w:val="21"/>
                      <w:u w:val="none"/>
                      <w14:textFill>
                        <w14:solidFill>
                          <w14:schemeClr w14:val="tx1"/>
                        </w14:solidFill>
                      </w14:textFill>
                    </w:rPr>
                    <w:t>电</w:t>
                  </w:r>
                </w:p>
              </w:tc>
              <w:tc>
                <w:tcPr>
                  <w:tcW w:w="1509" w:type="dxa"/>
                  <w:tcBorders>
                    <w:tl2br w:val="nil"/>
                    <w:tr2bl w:val="nil"/>
                  </w:tcBorders>
                  <w:noWrap w:val="0"/>
                  <w:vAlign w:val="top"/>
                </w:tcPr>
                <w:p>
                  <w:pPr>
                    <w:keepNext w:val="0"/>
                    <w:keepLines w:val="0"/>
                    <w:suppressLineNumbers w:val="0"/>
                    <w:spacing w:beforeAutospacing="0" w:afterAutospacing="0" w:line="240" w:lineRule="auto"/>
                    <w:jc w:val="center"/>
                    <w:rPr>
                      <w:rFonts w:hint="eastAsia" w:ascii="Times New Roman" w:hAnsi="Times New Roman" w:eastAsia="宋体"/>
                      <w:bCs/>
                      <w:color w:val="000000" w:themeColor="text1"/>
                      <w:sz w:val="21"/>
                      <w:szCs w:val="21"/>
                      <w:u w:val="none"/>
                      <w14:textFill>
                        <w14:solidFill>
                          <w14:schemeClr w14:val="tx1"/>
                        </w14:solidFill>
                      </w14:textFill>
                    </w:rPr>
                  </w:pPr>
                  <w:r>
                    <w:rPr>
                      <w:rFonts w:hint="eastAsia" w:ascii="Times New Roman" w:hAnsi="Times New Roman" w:eastAsia="宋体"/>
                      <w:bCs/>
                      <w:color w:val="000000" w:themeColor="text1"/>
                      <w:sz w:val="21"/>
                      <w:szCs w:val="21"/>
                      <w:u w:val="none"/>
                      <w14:textFill>
                        <w14:solidFill>
                          <w14:schemeClr w14:val="tx1"/>
                        </w14:solidFill>
                      </w14:textFill>
                    </w:rPr>
                    <w:t>kW·h</w:t>
                  </w:r>
                </w:p>
              </w:tc>
              <w:tc>
                <w:tcPr>
                  <w:tcW w:w="1509" w:type="dxa"/>
                  <w:tcBorders>
                    <w:tl2br w:val="nil"/>
                    <w:tr2bl w:val="nil"/>
                  </w:tcBorders>
                  <w:noWrap w:val="0"/>
                  <w:vAlign w:val="top"/>
                </w:tcPr>
                <w:p>
                  <w:pPr>
                    <w:keepNext w:val="0"/>
                    <w:keepLines w:val="0"/>
                    <w:suppressLineNumbers w:val="0"/>
                    <w:spacing w:beforeAutospacing="0" w:afterAutospacing="0" w:line="240" w:lineRule="auto"/>
                    <w:jc w:val="center"/>
                    <w:rPr>
                      <w:rFonts w:hint="default" w:ascii="Times New Roman" w:hAnsi="Times New Roman" w:eastAsia="宋体"/>
                      <w:bCs/>
                      <w:color w:val="000000" w:themeColor="text1"/>
                      <w:sz w:val="21"/>
                      <w:szCs w:val="21"/>
                      <w:u w:val="none"/>
                      <w:lang w:val="en-US" w:eastAsia="zh-CN"/>
                      <w14:textFill>
                        <w14:solidFill>
                          <w14:schemeClr w14:val="tx1"/>
                        </w14:solidFill>
                      </w14:textFill>
                    </w:rPr>
                  </w:pPr>
                  <w:r>
                    <w:rPr>
                      <w:rFonts w:hint="eastAsia" w:ascii="Times New Roman" w:hAnsi="Times New Roman"/>
                      <w:bCs/>
                      <w:color w:val="000000" w:themeColor="text1"/>
                      <w:sz w:val="21"/>
                      <w:szCs w:val="21"/>
                      <w:u w:val="none"/>
                      <w:lang w:val="en-US" w:eastAsia="zh-CN"/>
                      <w14:textFill>
                        <w14:solidFill>
                          <w14:schemeClr w14:val="tx1"/>
                        </w14:solidFill>
                      </w14:textFill>
                    </w:rPr>
                    <w:t>24万</w:t>
                  </w:r>
                </w:p>
              </w:tc>
              <w:tc>
                <w:tcPr>
                  <w:tcW w:w="3650" w:type="dxa"/>
                  <w:tcBorders>
                    <w:tl2br w:val="nil"/>
                    <w:tr2bl w:val="nil"/>
                  </w:tcBorders>
                  <w:noWrap w:val="0"/>
                  <w:vAlign w:val="top"/>
                </w:tcPr>
                <w:p>
                  <w:pPr>
                    <w:keepNext w:val="0"/>
                    <w:keepLines w:val="0"/>
                    <w:suppressLineNumbers w:val="0"/>
                    <w:spacing w:beforeAutospacing="0" w:afterAutospacing="0" w:line="240" w:lineRule="auto"/>
                    <w:jc w:val="center"/>
                    <w:rPr>
                      <w:rFonts w:hint="eastAsia" w:ascii="Times New Roman" w:hAnsi="Times New Roman" w:eastAsia="宋体"/>
                      <w:bCs/>
                      <w:color w:val="000000" w:themeColor="text1"/>
                      <w:sz w:val="21"/>
                      <w:szCs w:val="21"/>
                      <w:u w:val="none"/>
                      <w14:textFill>
                        <w14:solidFill>
                          <w14:schemeClr w14:val="tx1"/>
                        </w14:solidFill>
                      </w14:textFill>
                    </w:rPr>
                  </w:pPr>
                  <w:r>
                    <w:rPr>
                      <w:rFonts w:hint="default" w:ascii="Times New Roman" w:hAnsi="Times New Roman" w:eastAsia="宋体"/>
                      <w:bCs/>
                      <w:color w:val="000000" w:themeColor="text1"/>
                      <w:sz w:val="21"/>
                      <w:szCs w:val="21"/>
                      <w:u w:val="none"/>
                      <w14:textFill>
                        <w14:solidFill>
                          <w14:schemeClr w14:val="tx1"/>
                        </w14:solidFill>
                      </w14:textFill>
                    </w:rPr>
                    <w:t>市政电网</w:t>
                  </w:r>
                </w:p>
              </w:tc>
            </w:tr>
            <w:tr>
              <w:tblPrEx>
                <w:tblBorders>
                  <w:top w:val="single" w:color="000040" w:sz="8" w:space="0"/>
                  <w:left w:val="none" w:color="auto" w:sz="0" w:space="0"/>
                  <w:bottom w:val="single" w:color="000040" w:sz="8" w:space="0"/>
                  <w:right w:val="none" w:color="auto" w:sz="0" w:space="0"/>
                  <w:insideH w:val="single" w:color="000040" w:sz="4" w:space="0"/>
                  <w:insideV w:val="single" w:color="000040" w:sz="4" w:space="0"/>
                </w:tblBorders>
              </w:tblPrEx>
              <w:trPr>
                <w:trHeight w:val="90" w:hRule="atLeast"/>
                <w:jc w:val="center"/>
              </w:trPr>
              <w:tc>
                <w:tcPr>
                  <w:tcW w:w="918" w:type="dxa"/>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bCs/>
                      <w:color w:val="000000" w:themeColor="text1"/>
                      <w:sz w:val="21"/>
                      <w:szCs w:val="21"/>
                      <w:u w:val="none"/>
                      <w:lang w:val="en-US" w:eastAsia="zh-CN"/>
                      <w14:textFill>
                        <w14:solidFill>
                          <w14:schemeClr w14:val="tx1"/>
                        </w14:solidFill>
                      </w14:textFill>
                    </w:rPr>
                  </w:pPr>
                  <w:r>
                    <w:rPr>
                      <w:rFonts w:hint="eastAsia" w:ascii="Times New Roman" w:hAnsi="Times New Roman"/>
                      <w:bCs/>
                      <w:color w:val="000000" w:themeColor="text1"/>
                      <w:sz w:val="21"/>
                      <w:szCs w:val="21"/>
                      <w:u w:val="none"/>
                      <w:lang w:val="en-US" w:eastAsia="zh-CN"/>
                      <w14:textFill>
                        <w14:solidFill>
                          <w14:schemeClr w14:val="tx1"/>
                        </w14:solidFill>
                      </w14:textFill>
                    </w:rPr>
                    <w:t>7</w:t>
                  </w:r>
                </w:p>
              </w:tc>
              <w:tc>
                <w:tcPr>
                  <w:tcW w:w="983" w:type="dxa"/>
                  <w:tcBorders>
                    <w:tl2br w:val="nil"/>
                    <w:tr2bl w:val="nil"/>
                  </w:tcBorders>
                  <w:noWrap w:val="0"/>
                  <w:vAlign w:val="top"/>
                </w:tcPr>
                <w:p>
                  <w:pPr>
                    <w:keepNext w:val="0"/>
                    <w:keepLines w:val="0"/>
                    <w:suppressLineNumbers w:val="0"/>
                    <w:spacing w:beforeAutospacing="0" w:afterAutospacing="0" w:line="240" w:lineRule="auto"/>
                    <w:jc w:val="center"/>
                    <w:rPr>
                      <w:rFonts w:hint="eastAsia" w:ascii="Times New Roman" w:hAnsi="Times New Roman" w:eastAsia="宋体"/>
                      <w:bCs/>
                      <w:color w:val="000000" w:themeColor="text1"/>
                      <w:sz w:val="21"/>
                      <w:szCs w:val="21"/>
                      <w:u w:val="none"/>
                      <w14:textFill>
                        <w14:solidFill>
                          <w14:schemeClr w14:val="tx1"/>
                        </w14:solidFill>
                      </w14:textFill>
                    </w:rPr>
                  </w:pPr>
                  <w:r>
                    <w:rPr>
                      <w:rFonts w:hint="eastAsia" w:ascii="Times New Roman" w:hAnsi="Times New Roman" w:eastAsia="宋体"/>
                      <w:bCs/>
                      <w:color w:val="000000" w:themeColor="text1"/>
                      <w:sz w:val="21"/>
                      <w:szCs w:val="21"/>
                      <w:u w:val="none"/>
                      <w14:textFill>
                        <w14:solidFill>
                          <w14:schemeClr w14:val="tx1"/>
                        </w14:solidFill>
                      </w14:textFill>
                    </w:rPr>
                    <w:t>水</w:t>
                  </w:r>
                </w:p>
              </w:tc>
              <w:tc>
                <w:tcPr>
                  <w:tcW w:w="1509" w:type="dxa"/>
                  <w:tcBorders>
                    <w:tl2br w:val="nil"/>
                    <w:tr2bl w:val="nil"/>
                  </w:tcBorders>
                  <w:noWrap w:val="0"/>
                  <w:vAlign w:val="top"/>
                </w:tcPr>
                <w:p>
                  <w:pPr>
                    <w:keepNext w:val="0"/>
                    <w:keepLines w:val="0"/>
                    <w:suppressLineNumbers w:val="0"/>
                    <w:spacing w:beforeAutospacing="0" w:afterAutospacing="0" w:line="240" w:lineRule="auto"/>
                    <w:jc w:val="center"/>
                    <w:rPr>
                      <w:rFonts w:hint="default" w:ascii="Times New Roman" w:hAnsi="Times New Roman" w:eastAsia="宋体"/>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bCs/>
                      <w:color w:val="000000" w:themeColor="text1"/>
                      <w:sz w:val="21"/>
                      <w:szCs w:val="21"/>
                      <w:u w:val="none"/>
                      <w:lang w:val="en-US" w:eastAsia="zh-CN"/>
                      <w14:textFill>
                        <w14:solidFill>
                          <w14:schemeClr w14:val="tx1"/>
                        </w14:solidFill>
                      </w14:textFill>
                    </w:rPr>
                    <w:t>m</w:t>
                  </w:r>
                  <w:r>
                    <w:rPr>
                      <w:rFonts w:hint="eastAsia" w:ascii="Times New Roman" w:hAnsi="Times New Roman" w:eastAsia="宋体"/>
                      <w:bCs/>
                      <w:color w:val="000000" w:themeColor="text1"/>
                      <w:sz w:val="21"/>
                      <w:szCs w:val="21"/>
                      <w:u w:val="none"/>
                      <w:vertAlign w:val="superscript"/>
                      <w:lang w:val="en-US" w:eastAsia="zh-CN"/>
                      <w14:textFill>
                        <w14:solidFill>
                          <w14:schemeClr w14:val="tx1"/>
                        </w14:solidFill>
                      </w14:textFill>
                    </w:rPr>
                    <w:t>3</w:t>
                  </w:r>
                  <w:r>
                    <w:rPr>
                      <w:rFonts w:hint="eastAsia" w:ascii="Times New Roman" w:hAnsi="Times New Roman" w:eastAsia="宋体"/>
                      <w:bCs/>
                      <w:color w:val="000000" w:themeColor="text1"/>
                      <w:sz w:val="21"/>
                      <w:szCs w:val="21"/>
                      <w:u w:val="none"/>
                      <w:lang w:val="en-US" w:eastAsia="zh-CN"/>
                      <w14:textFill>
                        <w14:solidFill>
                          <w14:schemeClr w14:val="tx1"/>
                        </w14:solidFill>
                      </w14:textFill>
                    </w:rPr>
                    <w:t>/a</w:t>
                  </w:r>
                </w:p>
              </w:tc>
              <w:tc>
                <w:tcPr>
                  <w:tcW w:w="1509" w:type="dxa"/>
                  <w:tcBorders>
                    <w:tl2br w:val="nil"/>
                    <w:tr2bl w:val="nil"/>
                  </w:tcBorders>
                  <w:noWrap w:val="0"/>
                  <w:vAlign w:val="top"/>
                </w:tcPr>
                <w:p>
                  <w:pPr>
                    <w:keepNext w:val="0"/>
                    <w:keepLines w:val="0"/>
                    <w:suppressLineNumbers w:val="0"/>
                    <w:spacing w:beforeAutospacing="0" w:afterAutospacing="0" w:line="240" w:lineRule="auto"/>
                    <w:jc w:val="center"/>
                    <w:rPr>
                      <w:rFonts w:hint="default" w:ascii="Times New Roman" w:hAnsi="Times New Roman" w:eastAsia="宋体"/>
                      <w:bCs/>
                      <w:color w:val="000000" w:themeColor="text1"/>
                      <w:sz w:val="21"/>
                      <w:szCs w:val="21"/>
                      <w:u w:val="none"/>
                      <w:lang w:val="en-US" w:eastAsia="zh-CN"/>
                      <w14:textFill>
                        <w14:solidFill>
                          <w14:schemeClr w14:val="tx1"/>
                        </w14:solidFill>
                      </w14:textFill>
                    </w:rPr>
                  </w:pPr>
                  <w:r>
                    <w:rPr>
                      <w:rFonts w:hint="eastAsia" w:ascii="Times New Roman" w:hAnsi="Times New Roman"/>
                      <w:bCs/>
                      <w:color w:val="000000" w:themeColor="text1"/>
                      <w:sz w:val="21"/>
                      <w:szCs w:val="21"/>
                      <w:u w:val="none"/>
                      <w:lang w:val="en-US" w:eastAsia="zh-CN"/>
                      <w14:textFill>
                        <w14:solidFill>
                          <w14:schemeClr w14:val="tx1"/>
                        </w14:solidFill>
                      </w14:textFill>
                    </w:rPr>
                    <w:t>44848</w:t>
                  </w:r>
                </w:p>
              </w:tc>
              <w:tc>
                <w:tcPr>
                  <w:tcW w:w="3650" w:type="dxa"/>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eastAsia="宋体"/>
                      <w:bCs/>
                      <w:color w:val="000000" w:themeColor="text1"/>
                      <w:sz w:val="21"/>
                      <w:szCs w:val="21"/>
                      <w:u w:val="none"/>
                      <w14:textFill>
                        <w14:solidFill>
                          <w14:schemeClr w14:val="tx1"/>
                        </w14:solidFill>
                      </w14:textFill>
                    </w:rPr>
                  </w:pPr>
                  <w:r>
                    <w:rPr>
                      <w:rFonts w:hint="eastAsia" w:ascii="Times New Roman" w:hAnsi="Times New Roman" w:eastAsia="宋体"/>
                      <w:bCs/>
                      <w:color w:val="000000" w:themeColor="text1"/>
                      <w:sz w:val="21"/>
                      <w:szCs w:val="21"/>
                      <w:u w:val="none"/>
                      <w14:textFill>
                        <w14:solidFill>
                          <w14:schemeClr w14:val="tx1"/>
                        </w14:solidFill>
                      </w14:textFill>
                    </w:rPr>
                    <w:t>供水管网</w:t>
                  </w:r>
                </w:p>
              </w:tc>
            </w:tr>
          </w:tbl>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textAlignment w:val="auto"/>
              <w:rPr>
                <w:rFonts w:hint="default" w:ascii="Times New Roman" w:hAnsi="Times New Roman" w:eastAsia="宋体" w:cs="Times New Roman"/>
                <w:b/>
                <w:sz w:val="24"/>
                <w:szCs w:val="24"/>
                <w:u w:val="none"/>
              </w:rPr>
            </w:pPr>
            <w:r>
              <w:rPr>
                <w:rFonts w:hint="eastAsia" w:ascii="Times New Roman" w:hAnsi="Times New Roman" w:cs="Times New Roman"/>
                <w:b/>
                <w:sz w:val="24"/>
                <w:szCs w:val="24"/>
                <w:u w:val="none"/>
                <w:lang w:val="en-US" w:eastAsia="zh-CN"/>
              </w:rPr>
              <w:t>六</w:t>
            </w:r>
            <w:r>
              <w:rPr>
                <w:rFonts w:hint="eastAsia" w:ascii="Times New Roman" w:hAnsi="Times New Roman" w:eastAsia="宋体" w:cs="Times New Roman"/>
                <w:b/>
                <w:sz w:val="24"/>
                <w:szCs w:val="24"/>
                <w:u w:val="none"/>
              </w:rPr>
              <w:t>、</w:t>
            </w:r>
            <w:r>
              <w:rPr>
                <w:rFonts w:hint="default" w:ascii="Times New Roman" w:hAnsi="Times New Roman" w:eastAsia="宋体" w:cs="Times New Roman"/>
                <w:b/>
                <w:sz w:val="24"/>
                <w:szCs w:val="24"/>
                <w:u w:val="none"/>
              </w:rPr>
              <w:t>工作制度及劳动定员</w:t>
            </w:r>
          </w:p>
          <w:p>
            <w:pPr>
              <w:keepNext w:val="0"/>
              <w:keepLines w:val="0"/>
              <w:suppressLineNumbers w:val="0"/>
              <w:spacing w:beforeAutospacing="0" w:afterAutospacing="0" w:line="360" w:lineRule="auto"/>
              <w:ind w:firstLine="480" w:firstLineChars="200"/>
              <w:jc w:val="both"/>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项目劳动总定员为</w:t>
            </w:r>
            <w:r>
              <w:rPr>
                <w:rFonts w:hint="eastAsia" w:ascii="Times New Roman" w:hAnsi="Times New Roman" w:cs="Times New Roman"/>
                <w:color w:val="000000" w:themeColor="text1"/>
                <w:sz w:val="24"/>
                <w:szCs w:val="24"/>
                <w:u w:val="none"/>
                <w:lang w:val="en-US" w:eastAsia="zh-CN"/>
                <w14:textFill>
                  <w14:solidFill>
                    <w14:schemeClr w14:val="tx1"/>
                  </w14:solidFill>
                </w14:textFill>
              </w:rPr>
              <w:t>170</w:t>
            </w:r>
            <w:r>
              <w:rPr>
                <w:rFonts w:hint="default" w:ascii="Times New Roman" w:hAnsi="Times New Roman" w:eastAsia="宋体" w:cs="Times New Roman"/>
                <w:color w:val="000000" w:themeColor="text1"/>
                <w:sz w:val="24"/>
                <w:szCs w:val="24"/>
                <w:u w:val="none"/>
                <w14:textFill>
                  <w14:solidFill>
                    <w14:schemeClr w14:val="tx1"/>
                  </w14:solidFill>
                </w14:textFill>
              </w:rPr>
              <w:t>人，年工作时间为</w:t>
            </w:r>
            <w:r>
              <w:rPr>
                <w:rFonts w:hint="eastAsia" w:ascii="Times New Roman" w:hAnsi="Times New Roman" w:cs="Times New Roman"/>
                <w:color w:val="000000" w:themeColor="text1"/>
                <w:sz w:val="24"/>
                <w:szCs w:val="24"/>
                <w:u w:val="none"/>
                <w:lang w:val="en-US" w:eastAsia="zh-CN"/>
                <w14:textFill>
                  <w14:solidFill>
                    <w14:schemeClr w14:val="tx1"/>
                  </w14:solidFill>
                </w14:textFill>
              </w:rPr>
              <w:t>260</w:t>
            </w:r>
            <w:r>
              <w:rPr>
                <w:rFonts w:hint="default" w:ascii="Times New Roman" w:hAnsi="Times New Roman" w:eastAsia="宋体" w:cs="Times New Roman"/>
                <w:color w:val="000000" w:themeColor="text1"/>
                <w:sz w:val="24"/>
                <w:szCs w:val="24"/>
                <w:u w:val="none"/>
                <w14:textFill>
                  <w14:solidFill>
                    <w14:schemeClr w14:val="tx1"/>
                  </w14:solidFill>
                </w14:textFill>
              </w:rPr>
              <w:t>天</w:t>
            </w:r>
            <w:r>
              <w:rPr>
                <w:rFonts w:hint="eastAsia" w:ascii="Times New Roman" w:hAnsi="Times New Roman" w:cs="Times New Roman"/>
                <w:color w:val="000000" w:themeColor="text1"/>
                <w:sz w:val="24"/>
                <w:szCs w:val="24"/>
                <w:u w:val="none"/>
                <w:lang w:val="en-US" w:eastAsia="zh-CN"/>
                <w14:textFill>
                  <w14:solidFill>
                    <w14:schemeClr w14:val="tx1"/>
                  </w14:solidFill>
                </w14:textFill>
              </w:rPr>
              <w:t>。两班制，每班</w:t>
            </w:r>
            <w:r>
              <w:rPr>
                <w:rFonts w:hint="default" w:ascii="Times New Roman" w:hAnsi="Times New Roman" w:eastAsia="宋体" w:cs="Times New Roman"/>
                <w:color w:val="000000" w:themeColor="text1"/>
                <w:sz w:val="24"/>
                <w:szCs w:val="24"/>
                <w:u w:val="none"/>
                <w14:textFill>
                  <w14:solidFill>
                    <w14:schemeClr w14:val="tx1"/>
                  </w14:solidFill>
                </w14:textFill>
              </w:rPr>
              <w:t>工作8小时，职工</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在厂区食宿</w:t>
            </w:r>
            <w:r>
              <w:rPr>
                <w:rFonts w:hint="default" w:ascii="Times New Roman" w:hAnsi="Times New Roman" w:eastAsia="宋体" w:cs="Times New Roman"/>
                <w:color w:val="000000" w:themeColor="text1"/>
                <w:sz w:val="24"/>
                <w:szCs w:val="24"/>
                <w:u w:val="none"/>
                <w14:textFill>
                  <w14:solidFill>
                    <w14:schemeClr w14:val="tx1"/>
                  </w14:solidFill>
                </w14:textFill>
              </w:rPr>
              <w:t>。</w:t>
            </w:r>
          </w:p>
          <w:p>
            <w:pPr>
              <w:keepNext w:val="0"/>
              <w:keepLines w:val="0"/>
              <w:suppressLineNumbers w:val="0"/>
              <w:spacing w:beforeAutospacing="0" w:afterAutospacing="0" w:line="360" w:lineRule="auto"/>
              <w:ind w:firstLine="482" w:firstLineChars="200"/>
              <w:rPr>
                <w:rFonts w:hint="default" w:ascii="Times New Roman" w:hAnsi="Times New Roman" w:eastAsia="宋体" w:cs="Times New Roman"/>
                <w:b/>
                <w:bCs/>
                <w:color w:val="000000"/>
                <w:sz w:val="24"/>
                <w:szCs w:val="24"/>
                <w:u w:val="none"/>
              </w:rPr>
            </w:pPr>
            <w:r>
              <w:rPr>
                <w:rFonts w:hint="eastAsia" w:ascii="Times New Roman" w:hAnsi="Times New Roman" w:cs="Times New Roman"/>
                <w:b/>
                <w:bCs/>
                <w:color w:val="000000"/>
                <w:sz w:val="24"/>
                <w:szCs w:val="24"/>
                <w:u w:val="none"/>
                <w:lang w:val="en-US" w:eastAsia="zh-CN"/>
              </w:rPr>
              <w:t>七</w:t>
            </w:r>
            <w:r>
              <w:rPr>
                <w:rFonts w:hint="eastAsia" w:ascii="Times New Roman" w:hAnsi="Times New Roman" w:eastAsia="宋体" w:cs="Times New Roman"/>
                <w:b/>
                <w:bCs/>
                <w:color w:val="000000"/>
                <w:sz w:val="24"/>
                <w:szCs w:val="24"/>
                <w:u w:val="none"/>
                <w:lang w:eastAsia="zh-CN"/>
              </w:rPr>
              <w:t>、</w:t>
            </w:r>
            <w:r>
              <w:rPr>
                <w:rFonts w:hint="default" w:ascii="Times New Roman" w:hAnsi="Times New Roman" w:eastAsia="宋体" w:cs="Times New Roman"/>
                <w:b/>
                <w:bCs/>
                <w:color w:val="000000"/>
                <w:sz w:val="24"/>
                <w:szCs w:val="24"/>
                <w:u w:val="none"/>
              </w:rPr>
              <w:t>公用工程</w:t>
            </w:r>
          </w:p>
          <w:p>
            <w:pPr>
              <w:pStyle w:val="15"/>
              <w:keepNext w:val="0"/>
              <w:keepLines w:val="0"/>
              <w:suppressLineNumbers w:val="0"/>
              <w:spacing w:beforeAutospacing="0" w:afterAutospacing="0" w:line="360" w:lineRule="auto"/>
              <w:ind w:firstLine="480" w:firstLineChars="200"/>
              <w:jc w:val="both"/>
              <w:rPr>
                <w:rFonts w:hint="eastAsia" w:ascii="Times New Roman" w:hAnsi="Times New Roman" w:eastAsia="宋体" w:cs="Times New Roman"/>
                <w:color w:val="000000" w:themeColor="text1"/>
                <w:sz w:val="24"/>
                <w:szCs w:val="24"/>
                <w:u w:val="none"/>
                <w:lang w:val="zh-CN" w:eastAsia="zh-CN" w:bidi="zh-CN"/>
                <w14:textFill>
                  <w14:solidFill>
                    <w14:schemeClr w14:val="tx1"/>
                  </w14:solidFill>
                </w14:textFill>
              </w:rPr>
            </w:pPr>
            <w:r>
              <w:rPr>
                <w:rFonts w:hint="default" w:ascii="Times New Roman" w:hAnsi="Times New Roman" w:eastAsia="宋体" w:cs="Times New Roman"/>
                <w:color w:val="000000" w:themeColor="text1"/>
                <w:sz w:val="24"/>
                <w:szCs w:val="24"/>
                <w:u w:val="none"/>
                <w:lang w:val="zh-CN" w:eastAsia="zh-CN" w:bidi="zh-CN"/>
                <w14:textFill>
                  <w14:solidFill>
                    <w14:schemeClr w14:val="tx1"/>
                  </w14:solidFill>
                </w14:textFill>
              </w:rPr>
              <w:t>（1）</w:t>
            </w:r>
            <w:r>
              <w:rPr>
                <w:rFonts w:hint="eastAsia" w:ascii="Times New Roman" w:hAnsi="Times New Roman" w:eastAsia="宋体" w:cs="Times New Roman"/>
                <w:color w:val="000000" w:themeColor="text1"/>
                <w:sz w:val="24"/>
                <w:szCs w:val="24"/>
                <w:u w:val="none"/>
                <w:lang w:val="en-US" w:eastAsia="zh-CN" w:bidi="zh-CN"/>
                <w14:textFill>
                  <w14:solidFill>
                    <w14:schemeClr w14:val="tx1"/>
                  </w14:solidFill>
                </w14:textFill>
              </w:rPr>
              <w:t>用</w:t>
            </w:r>
            <w:r>
              <w:rPr>
                <w:rFonts w:hint="eastAsia" w:ascii="Times New Roman" w:hAnsi="Times New Roman" w:eastAsia="宋体" w:cs="Times New Roman"/>
                <w:color w:val="000000" w:themeColor="text1"/>
                <w:sz w:val="24"/>
                <w:szCs w:val="24"/>
                <w:u w:val="none"/>
                <w:lang w:val="zh-CN" w:eastAsia="zh-CN" w:bidi="zh-CN"/>
                <w14:textFill>
                  <w14:solidFill>
                    <w14:schemeClr w14:val="tx1"/>
                  </w14:solidFill>
                </w14:textFill>
              </w:rPr>
              <w:t>水</w:t>
            </w:r>
          </w:p>
          <w:p>
            <w:pPr>
              <w:keepNext w:val="0"/>
              <w:keepLines w:val="0"/>
              <w:suppressLineNumbers w:val="0"/>
              <w:spacing w:beforeAutospacing="0" w:afterAutospacing="0" w:line="360" w:lineRule="auto"/>
              <w:ind w:firstLine="480" w:firstLineChars="200"/>
              <w:jc w:val="both"/>
              <w:rPr>
                <w:rFonts w:hint="eastAsia" w:ascii="Times New Roman" w:hAnsi="Times New Roman" w:eastAsia="宋体" w:cs="Times New Roman"/>
                <w:color w:val="000000" w:themeColor="text1"/>
                <w:sz w:val="24"/>
                <w:szCs w:val="24"/>
                <w:u w:val="none"/>
                <w:lang w:val="zh-CN" w:eastAsia="zh-CN"/>
                <w14:textFill>
                  <w14:solidFill>
                    <w14:schemeClr w14:val="tx1"/>
                  </w14:solidFill>
                </w14:textFill>
              </w:rPr>
            </w:pPr>
            <w:r>
              <w:rPr>
                <w:rFonts w:hint="default" w:ascii="Times New Roman" w:hAnsi="Times New Roman" w:eastAsia="宋体" w:cs="Times New Roman"/>
                <w:color w:val="000000" w:themeColor="text1"/>
                <w:sz w:val="24"/>
                <w:szCs w:val="24"/>
                <w:u w:val="none"/>
                <w:lang w:val="zh-CN" w:eastAsia="zh-CN"/>
                <w14:textFill>
                  <w14:solidFill>
                    <w14:schemeClr w14:val="tx1"/>
                  </w14:solidFill>
                </w14:textFill>
              </w:rPr>
              <w:t>项目用水由</w:t>
            </w:r>
            <w:r>
              <w:rPr>
                <w:rFonts w:hint="eastAsia" w:ascii="Times New Roman" w:hAnsi="Times New Roman" w:eastAsia="宋体" w:cs="Times New Roman"/>
                <w:color w:val="000000" w:themeColor="text1"/>
                <w:sz w:val="24"/>
                <w:szCs w:val="24"/>
                <w:u w:val="none"/>
                <w:lang w:val="zh-CN" w:eastAsia="zh-CN"/>
                <w14:textFill>
                  <w14:solidFill>
                    <w14:schemeClr w14:val="tx1"/>
                  </w14:solidFill>
                </w14:textFill>
              </w:rPr>
              <w:t>城镇自来水</w:t>
            </w:r>
            <w:r>
              <w:rPr>
                <w:rFonts w:hint="default" w:ascii="Times New Roman" w:hAnsi="Times New Roman" w:eastAsia="宋体" w:cs="Times New Roman"/>
                <w:color w:val="000000" w:themeColor="text1"/>
                <w:sz w:val="24"/>
                <w:szCs w:val="24"/>
                <w:u w:val="none"/>
                <w:lang w:val="zh-CN" w:eastAsia="zh-CN"/>
                <w14:textFill>
                  <w14:solidFill>
                    <w14:schemeClr w14:val="tx1"/>
                  </w14:solidFill>
                </w14:textFill>
              </w:rPr>
              <w:t>提供，</w:t>
            </w:r>
            <w:r>
              <w:rPr>
                <w:rFonts w:hint="eastAsia" w:ascii="Times New Roman" w:hAnsi="Times New Roman" w:eastAsia="宋体" w:cs="Times New Roman"/>
                <w:color w:val="000000" w:themeColor="text1"/>
                <w:sz w:val="24"/>
                <w:szCs w:val="24"/>
                <w:u w:val="none"/>
                <w:lang w:val="zh-CN" w:eastAsia="zh-CN"/>
                <w14:textFill>
                  <w14:solidFill>
                    <w14:schemeClr w14:val="tx1"/>
                  </w14:solidFill>
                </w14:textFill>
              </w:rPr>
              <w:t>生产</w:t>
            </w:r>
            <w:r>
              <w:rPr>
                <w:rFonts w:hint="default" w:ascii="Times New Roman" w:hAnsi="Times New Roman" w:eastAsia="宋体" w:cs="Times New Roman"/>
                <w:color w:val="000000" w:themeColor="text1"/>
                <w:sz w:val="24"/>
                <w:szCs w:val="24"/>
                <w:u w:val="none"/>
                <w:lang w:val="zh-CN" w:eastAsia="zh-CN"/>
                <w14:textFill>
                  <w14:solidFill>
                    <w14:schemeClr w14:val="tx1"/>
                  </w14:solidFill>
                </w14:textFill>
              </w:rPr>
              <w:t>运营过程中用水主要为</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员工生活用水</w:t>
            </w:r>
            <w:r>
              <w:rPr>
                <w:rFonts w:hint="eastAsia" w:ascii="Times New Roman" w:hAnsi="Times New Roman" w:cs="Times New Roman"/>
                <w:color w:val="000000" w:themeColor="text1"/>
                <w:sz w:val="24"/>
                <w:szCs w:val="24"/>
                <w:u w:val="none"/>
                <w:lang w:val="en-US" w:eastAsia="zh-CN"/>
                <w14:textFill>
                  <w14:solidFill>
                    <w14:schemeClr w14:val="tx1"/>
                  </w14:solidFill>
                </w14:textFill>
              </w:rPr>
              <w:t>、食堂用水、挑选清洗用水、浸泡用水、清洗用水、磨浆用水、</w:t>
            </w:r>
            <w:r>
              <w:rPr>
                <w:rFonts w:hint="eastAsia" w:ascii="Times New Roman" w:hAnsi="Times New Roman" w:eastAsia="宋体" w:cs="宋体"/>
                <w:bCs/>
                <w:sz w:val="24"/>
                <w:szCs w:val="24"/>
                <w:u w:val="none"/>
                <w:lang w:val="en-US" w:eastAsia="zh-CN"/>
              </w:rPr>
              <w:t>地面和设备清洗用水</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w:t>
            </w:r>
          </w:p>
          <w:p>
            <w:pPr>
              <w:keepNext w:val="0"/>
              <w:keepLines w:val="0"/>
              <w:widowControl/>
              <w:suppressLineNumbers w:val="0"/>
              <w:spacing w:beforeAutospacing="0" w:afterAutospacing="0" w:line="360" w:lineRule="auto"/>
              <w:ind w:firstLine="480" w:firstLineChars="200"/>
              <w:jc w:val="both"/>
              <w:rPr>
                <w:rFonts w:hint="eastAsia" w:eastAsia="宋体"/>
                <w:sz w:val="24"/>
                <w:szCs w:val="24"/>
                <w:u w:val="none"/>
                <w:lang w:eastAsia="zh-CN"/>
              </w:rPr>
            </w:pPr>
            <w:r>
              <w:rPr>
                <w:rFonts w:hint="eastAsia" w:ascii="Times New Roman" w:hAnsi="Times New Roman" w:eastAsia="宋体" w:cs="Times New Roman"/>
                <w:b w:val="0"/>
                <w:bCs w:val="0"/>
                <w:sz w:val="24"/>
                <w:szCs w:val="24"/>
                <w:u w:val="none"/>
                <w:vertAlign w:val="baseline"/>
                <w:lang w:val="en-US" w:eastAsia="zh-CN" w:bidi="zh-CN"/>
              </w:rPr>
              <w:t>①</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生活</w:t>
            </w:r>
            <w:r>
              <w:rPr>
                <w:rFonts w:hint="eastAsia" w:eastAsia="宋体"/>
                <w:sz w:val="24"/>
                <w:szCs w:val="24"/>
                <w:u w:val="none"/>
                <w:lang w:eastAsia="zh-CN"/>
              </w:rPr>
              <w:t>用水</w:t>
            </w:r>
          </w:p>
          <w:p>
            <w:pPr>
              <w:keepNext w:val="0"/>
              <w:keepLines w:val="0"/>
              <w:widowControl/>
              <w:suppressLineNumbers w:val="0"/>
              <w:spacing w:beforeAutospacing="0" w:afterAutospacing="0" w:line="360" w:lineRule="auto"/>
              <w:ind w:firstLine="480" w:firstLineChars="200"/>
              <w:jc w:val="both"/>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pP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本项目劳动定员</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170</w:t>
            </w: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人，厂区提供食宿。参照《建筑给水排水设计标准》（GB50015-2019）生活用水定额平均为</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40～60</w:t>
            </w: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L/人·天，本项目员工用水定额按</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50</w:t>
            </w: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L/人·天计，则本项目员工生活用水量为</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2210</w:t>
            </w: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m</w:t>
            </w:r>
            <w:r>
              <w:rPr>
                <w:rFonts w:hint="default" w:ascii="Times New Roman" w:hAnsi="Times New Roman"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/a</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（8.5</w:t>
            </w: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m</w:t>
            </w:r>
            <w:r>
              <w:rPr>
                <w:rFonts w:hint="default" w:ascii="Times New Roman" w:hAnsi="Times New Roman"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/d</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w:t>
            </w: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②</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员工食堂用水</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both"/>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本项目配有食堂，</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提供</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三</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餐，</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就餐约</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510</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人·次/d，餐饮用水量为20L/人·次，则员工食堂餐饮用水量为</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2652</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/a（</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10.2</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/d）。</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③</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挑选清洗用水</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豆固液比为1</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1，</w:t>
            </w:r>
            <w:r>
              <w:rPr>
                <w:rFonts w:hint="default" w:ascii="Times New Roman" w:hAnsi="Times New Roman" w:cs="Times New Roman"/>
                <w:bCs/>
                <w:sz w:val="24"/>
                <w:szCs w:val="24"/>
                <w:u w:val="none"/>
                <w:lang w:val="en-US" w:eastAsia="zh-CN"/>
              </w:rPr>
              <w:t>则该工段用水量为</w:t>
            </w:r>
            <w:r>
              <w:rPr>
                <w:rFonts w:hint="eastAsia" w:ascii="Times New Roman" w:hAnsi="Times New Roman" w:cs="Times New Roman"/>
                <w:bCs/>
                <w:sz w:val="24"/>
                <w:szCs w:val="24"/>
                <w:u w:val="none"/>
                <w:lang w:val="en-US" w:eastAsia="zh-CN"/>
              </w:rPr>
              <w:t>12.819</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/d</w:t>
            </w:r>
            <w:r>
              <w:rPr>
                <w:rFonts w:hint="eastAsia" w:ascii="Times New Roman" w:hAnsi="Times New Roman" w:cs="Times New Roman"/>
                <w:bCs/>
                <w:sz w:val="24"/>
                <w:szCs w:val="24"/>
                <w:u w:val="none"/>
                <w:lang w:val="en-US" w:eastAsia="zh-CN"/>
              </w:rPr>
              <w:t>，3333</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/a。</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宋体" w:hAnsi="宋体" w:eastAsia="宋体" w:cs="宋体"/>
                <w:b w:val="0"/>
                <w:bCs w:val="0"/>
                <w:color w:val="000000" w:themeColor="text1"/>
                <w:sz w:val="24"/>
                <w:szCs w:val="24"/>
                <w:u w:val="none"/>
                <w:vertAlign w:val="baseline"/>
                <w:lang w:val="en-US" w:eastAsia="zh-CN" w:bidi="zh-CN"/>
                <w14:textFill>
                  <w14:solidFill>
                    <w14:schemeClr w14:val="tx1"/>
                  </w14:solidFill>
                </w14:textFill>
              </w:rPr>
              <w:t>④</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浸泡用水</w:t>
            </w:r>
          </w:p>
          <w:p>
            <w:pPr>
              <w:keepNext w:val="0"/>
              <w:keepLines w:val="0"/>
              <w:suppressLineNumbers w:val="0"/>
              <w:adjustRightInd w:val="0"/>
              <w:snapToGrid w:val="0"/>
              <w:spacing w:beforeAutospacing="0" w:afterAutospacing="0" w:line="360" w:lineRule="auto"/>
              <w:ind w:firstLine="480" w:firstLineChars="200"/>
              <w:jc w:val="both"/>
              <w:rPr>
                <w:rFonts w:hint="default" w:ascii="Times New Roman" w:hAnsi="Times New Roman" w:cs="Times New Roman"/>
                <w:bCs/>
                <w:sz w:val="24"/>
                <w:szCs w:val="24"/>
                <w:u w:val="none"/>
                <w:lang w:val="en-US" w:eastAsia="zh-CN"/>
              </w:rPr>
            </w:pPr>
            <w:r>
              <w:rPr>
                <w:rFonts w:hint="eastAsia" w:ascii="Times New Roman" w:hAnsi="Times New Roman" w:cs="Times New Roman"/>
                <w:bCs/>
                <w:sz w:val="24"/>
                <w:szCs w:val="24"/>
                <w:u w:val="none"/>
                <w:lang w:val="en-US" w:eastAsia="zh-CN"/>
              </w:rPr>
              <w:t>项目大豆用量为3366.33t/a，挑选去除杂质1%，入清洗池为3333t/a，12.819</w:t>
            </w:r>
            <w:r>
              <w:rPr>
                <w:rFonts w:hint="default" w:ascii="Times New Roman" w:hAnsi="Times New Roman" w:cs="Times New Roman"/>
                <w:bCs/>
                <w:sz w:val="24"/>
                <w:szCs w:val="24"/>
                <w:u w:val="none"/>
                <w:lang w:val="en-US" w:eastAsia="zh-CN"/>
              </w:rPr>
              <w:t>t/d</w:t>
            </w:r>
            <w:r>
              <w:rPr>
                <w:rFonts w:hint="eastAsia" w:ascii="Times New Roman" w:hAnsi="Times New Roman" w:cs="Times New Roman"/>
                <w:bCs/>
                <w:sz w:val="24"/>
                <w:szCs w:val="24"/>
                <w:u w:val="none"/>
                <w:lang w:val="en-US" w:eastAsia="zh-CN"/>
              </w:rPr>
              <w:t>。</w:t>
            </w:r>
            <w:r>
              <w:rPr>
                <w:rFonts w:hint="default" w:ascii="Times New Roman" w:hAnsi="Times New Roman" w:cs="Times New Roman"/>
                <w:bCs/>
                <w:sz w:val="24"/>
                <w:szCs w:val="24"/>
                <w:u w:val="none"/>
                <w:lang w:val="en-US" w:eastAsia="zh-CN"/>
              </w:rPr>
              <w:t>大豆在浸泡工段添加干豆和水量的比例为1</w:t>
            </w:r>
            <w:r>
              <w:rPr>
                <w:rFonts w:hint="eastAsia" w:ascii="Times New Roman" w:hAnsi="Times New Roman" w:cs="Times New Roman"/>
                <w:bCs/>
                <w:sz w:val="24"/>
                <w:szCs w:val="24"/>
                <w:u w:val="none"/>
                <w:lang w:val="en-US" w:eastAsia="zh-CN"/>
              </w:rPr>
              <w:t>：</w:t>
            </w:r>
            <w:r>
              <w:rPr>
                <w:rFonts w:hint="default" w:ascii="Times New Roman" w:hAnsi="Times New Roman" w:cs="Times New Roman"/>
                <w:bCs/>
                <w:sz w:val="24"/>
                <w:szCs w:val="24"/>
                <w:u w:val="none"/>
                <w:lang w:val="en-US" w:eastAsia="zh-CN"/>
              </w:rPr>
              <w:t>3.5，则该工段用水量为</w:t>
            </w:r>
            <w:r>
              <w:rPr>
                <w:rFonts w:hint="eastAsia" w:ascii="Times New Roman" w:hAnsi="Times New Roman" w:cs="Times New Roman"/>
                <w:bCs/>
                <w:sz w:val="24"/>
                <w:szCs w:val="24"/>
                <w:u w:val="none"/>
                <w:lang w:val="en-US" w:eastAsia="zh-CN"/>
              </w:rPr>
              <w:t>44.867</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/d（</w:t>
            </w:r>
            <w:r>
              <w:rPr>
                <w:rFonts w:hint="eastAsia" w:ascii="Times New Roman" w:hAnsi="Times New Roman" w:cs="Times New Roman"/>
                <w:bCs/>
                <w:sz w:val="24"/>
                <w:szCs w:val="24"/>
                <w:u w:val="none"/>
                <w:lang w:val="en-US" w:eastAsia="zh-CN"/>
              </w:rPr>
              <w:t>11665.5</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/a）</w:t>
            </w:r>
            <w:r>
              <w:rPr>
                <w:rFonts w:hint="eastAsia" w:ascii="Times New Roman" w:hAnsi="Times New Roman" w:cs="Times New Roman"/>
                <w:bCs/>
                <w:sz w:val="24"/>
                <w:szCs w:val="24"/>
                <w:u w:val="none"/>
                <w:lang w:val="en-US" w:eastAsia="zh-CN"/>
              </w:rPr>
              <w:t>。</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宋体" w:hAnsi="宋体" w:eastAsia="宋体" w:cs="宋体"/>
                <w:b w:val="0"/>
                <w:bCs w:val="0"/>
                <w:color w:val="000000" w:themeColor="text1"/>
                <w:sz w:val="24"/>
                <w:szCs w:val="24"/>
                <w:u w:val="none"/>
                <w:vertAlign w:val="baseline"/>
                <w:lang w:val="en-US" w:eastAsia="zh-CN" w:bidi="zh-CN"/>
                <w14:textFill>
                  <w14:solidFill>
                    <w14:schemeClr w14:val="tx1"/>
                  </w14:solidFill>
                </w14:textFill>
              </w:rPr>
              <w:t>⑤清洗用水</w:t>
            </w:r>
          </w:p>
          <w:p>
            <w:pPr>
              <w:keepNext w:val="0"/>
              <w:keepLines w:val="0"/>
              <w:suppressLineNumbers w:val="0"/>
              <w:adjustRightInd w:val="0"/>
              <w:snapToGrid w:val="0"/>
              <w:spacing w:beforeAutospacing="0" w:afterAutospacing="0" w:line="360" w:lineRule="auto"/>
              <w:ind w:firstLine="480" w:firstLineChars="200"/>
              <w:jc w:val="both"/>
              <w:rPr>
                <w:rFonts w:hint="default" w:ascii="Times New Roman" w:hAnsi="Times New Roman" w:cs="Times New Roman"/>
                <w:bCs/>
                <w:sz w:val="24"/>
                <w:szCs w:val="24"/>
                <w:u w:val="none"/>
                <w:lang w:val="en-US" w:eastAsia="zh-CN"/>
              </w:rPr>
            </w:pPr>
            <w:r>
              <w:rPr>
                <w:rFonts w:hint="default" w:ascii="Times New Roman" w:hAnsi="Times New Roman" w:cs="Times New Roman"/>
                <w:bCs/>
                <w:sz w:val="24"/>
                <w:szCs w:val="24"/>
                <w:u w:val="none"/>
                <w:lang w:val="en-US" w:eastAsia="zh-CN"/>
              </w:rPr>
              <w:t>浸泡结束后需用清水冲洗，</w:t>
            </w:r>
            <w:r>
              <w:rPr>
                <w:rFonts w:hint="eastAsia" w:ascii="Times New Roman" w:hAnsi="Times New Roman" w:cs="Times New Roman"/>
                <w:bCs/>
                <w:sz w:val="24"/>
                <w:szCs w:val="24"/>
                <w:u w:val="none"/>
                <w:lang w:val="en-US" w:eastAsia="zh-CN"/>
              </w:rPr>
              <w:t>大豆经浸泡后含水率为60%，则湿豆8332.5t/a，冲洗使用</w:t>
            </w:r>
            <w:r>
              <w:rPr>
                <w:rFonts w:hint="default" w:ascii="Times New Roman" w:hAnsi="Times New Roman" w:cs="Times New Roman"/>
                <w:bCs/>
                <w:sz w:val="24"/>
                <w:szCs w:val="24"/>
                <w:u w:val="none"/>
                <w:lang w:val="en-US" w:eastAsia="zh-CN"/>
              </w:rPr>
              <w:t>固液比为1</w:t>
            </w:r>
            <w:r>
              <w:rPr>
                <w:rFonts w:hint="eastAsia" w:ascii="Times New Roman" w:hAnsi="Times New Roman" w:cs="Times New Roman"/>
                <w:bCs/>
                <w:sz w:val="24"/>
                <w:szCs w:val="24"/>
                <w:u w:val="none"/>
                <w:lang w:val="en-US" w:eastAsia="zh-CN"/>
              </w:rPr>
              <w:t>：</w:t>
            </w:r>
            <w:r>
              <w:rPr>
                <w:rFonts w:hint="default" w:ascii="Times New Roman" w:hAnsi="Times New Roman" w:cs="Times New Roman"/>
                <w:bCs/>
                <w:sz w:val="24"/>
                <w:szCs w:val="24"/>
                <w:u w:val="none"/>
                <w:lang w:val="en-US" w:eastAsia="zh-CN"/>
              </w:rPr>
              <w:t>1，则该工段用水量为</w:t>
            </w:r>
            <w:r>
              <w:rPr>
                <w:rFonts w:hint="eastAsia" w:ascii="Times New Roman" w:hAnsi="Times New Roman" w:cs="Times New Roman"/>
                <w:bCs/>
                <w:sz w:val="24"/>
                <w:szCs w:val="24"/>
                <w:u w:val="none"/>
                <w:lang w:val="en-US" w:eastAsia="zh-CN"/>
              </w:rPr>
              <w:t>32.048</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/d</w:t>
            </w:r>
            <w:r>
              <w:rPr>
                <w:rFonts w:hint="eastAsia" w:ascii="Times New Roman" w:hAnsi="Times New Roman" w:cs="Times New Roman"/>
                <w:bCs/>
                <w:sz w:val="24"/>
                <w:szCs w:val="24"/>
                <w:u w:val="none"/>
                <w:lang w:val="en-US" w:eastAsia="zh-CN"/>
              </w:rPr>
              <w:t>，8332.5</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/a。</w:t>
            </w:r>
          </w:p>
          <w:p>
            <w:pPr>
              <w:keepNext w:val="0"/>
              <w:keepLines w:val="0"/>
              <w:suppressLineNumbers w:val="0"/>
              <w:adjustRightInd w:val="0"/>
              <w:snapToGrid w:val="0"/>
              <w:spacing w:beforeAutospacing="0" w:afterAutospacing="0" w:line="360" w:lineRule="auto"/>
              <w:ind w:firstLine="480" w:firstLineChars="200"/>
              <w:jc w:val="both"/>
              <w:rPr>
                <w:rFonts w:hint="default" w:ascii="Times New Roman" w:hAnsi="Times New Roman" w:cs="Times New Roman"/>
                <w:bCs/>
                <w:sz w:val="24"/>
                <w:szCs w:val="24"/>
                <w:u w:val="none"/>
                <w:lang w:val="en-US" w:eastAsia="zh-CN"/>
              </w:rPr>
            </w:pPr>
            <w:r>
              <w:rPr>
                <w:rFonts w:hint="eastAsia" w:ascii="宋体" w:hAnsi="宋体" w:eastAsia="宋体" w:cs="宋体"/>
                <w:bCs/>
                <w:sz w:val="24"/>
                <w:szCs w:val="24"/>
                <w:u w:val="none"/>
                <w:lang w:val="en-US" w:eastAsia="zh-CN"/>
              </w:rPr>
              <w:t>⑥磨浆用水</w:t>
            </w:r>
          </w:p>
          <w:p>
            <w:pPr>
              <w:keepNext w:val="0"/>
              <w:keepLines w:val="0"/>
              <w:suppressLineNumbers w:val="0"/>
              <w:adjustRightInd w:val="0"/>
              <w:snapToGrid w:val="0"/>
              <w:spacing w:beforeAutospacing="0" w:afterAutospacing="0" w:line="360" w:lineRule="auto"/>
              <w:ind w:firstLine="480" w:firstLineChars="200"/>
              <w:jc w:val="both"/>
              <w:rPr>
                <w:rFonts w:hint="default" w:ascii="Times New Roman" w:hAnsi="Times New Roman" w:cs="Times New Roman"/>
                <w:bCs/>
                <w:sz w:val="24"/>
                <w:szCs w:val="24"/>
                <w:u w:val="none"/>
                <w:lang w:val="en-US" w:eastAsia="zh-CN"/>
              </w:rPr>
            </w:pPr>
            <w:r>
              <w:rPr>
                <w:rFonts w:hint="default" w:ascii="Times New Roman" w:hAnsi="Times New Roman" w:cs="Times New Roman"/>
                <w:bCs/>
                <w:sz w:val="24"/>
                <w:szCs w:val="24"/>
                <w:u w:val="none"/>
                <w:lang w:val="en-US" w:eastAsia="zh-CN"/>
              </w:rPr>
              <w:t>在磨豆时需要加入一定量的水，为湿豆的1.</w:t>
            </w:r>
            <w:r>
              <w:rPr>
                <w:rFonts w:hint="eastAsia" w:ascii="Times New Roman" w:hAnsi="Times New Roman" w:cs="Times New Roman"/>
                <w:bCs/>
                <w:sz w:val="24"/>
                <w:szCs w:val="24"/>
                <w:u w:val="none"/>
                <w:lang w:val="en-US" w:eastAsia="zh-CN"/>
              </w:rPr>
              <w:t>2</w:t>
            </w:r>
            <w:r>
              <w:rPr>
                <w:rFonts w:hint="default" w:ascii="Times New Roman" w:hAnsi="Times New Roman" w:cs="Times New Roman"/>
                <w:bCs/>
                <w:sz w:val="24"/>
                <w:szCs w:val="24"/>
                <w:u w:val="none"/>
                <w:lang w:val="en-US" w:eastAsia="zh-CN"/>
              </w:rPr>
              <w:t>倍，即用水量为</w:t>
            </w:r>
            <w:r>
              <w:rPr>
                <w:rFonts w:hint="eastAsia" w:ascii="Times New Roman" w:hAnsi="Times New Roman" w:cs="Times New Roman"/>
                <w:bCs/>
                <w:sz w:val="24"/>
                <w:szCs w:val="24"/>
                <w:u w:val="none"/>
                <w:lang w:val="en-US" w:eastAsia="zh-CN"/>
              </w:rPr>
              <w:t>38.458</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/d</w:t>
            </w:r>
            <w:r>
              <w:rPr>
                <w:rFonts w:hint="eastAsia" w:ascii="Times New Roman" w:hAnsi="Times New Roman" w:cs="Times New Roman"/>
                <w:bCs/>
                <w:sz w:val="24"/>
                <w:szCs w:val="24"/>
                <w:u w:val="none"/>
                <w:lang w:val="en-US" w:eastAsia="zh-CN"/>
              </w:rPr>
              <w:t>，9999</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/a</w:t>
            </w:r>
            <w:r>
              <w:rPr>
                <w:rFonts w:hint="eastAsia" w:ascii="Times New Roman" w:hAnsi="Times New Roman" w:cs="Times New Roman"/>
                <w:bCs/>
                <w:sz w:val="24"/>
                <w:szCs w:val="24"/>
                <w:u w:val="none"/>
                <w:lang w:val="en-US" w:eastAsia="zh-CN"/>
              </w:rPr>
              <w:t>，磨浆用水全部进入浆液，不外排</w:t>
            </w:r>
            <w:r>
              <w:rPr>
                <w:rFonts w:hint="default" w:ascii="Times New Roman" w:hAnsi="Times New Roman" w:cs="Times New Roman"/>
                <w:bCs/>
                <w:sz w:val="24"/>
                <w:szCs w:val="24"/>
                <w:u w:val="none"/>
                <w:lang w:val="en-US" w:eastAsia="zh-CN"/>
              </w:rPr>
              <w:t>。</w:t>
            </w:r>
          </w:p>
          <w:p>
            <w:pPr>
              <w:keepNext w:val="0"/>
              <w:keepLines w:val="0"/>
              <w:suppressLineNumbers w:val="0"/>
              <w:adjustRightInd w:val="0"/>
              <w:snapToGrid w:val="0"/>
              <w:spacing w:beforeAutospacing="0" w:afterAutospacing="0" w:line="360" w:lineRule="auto"/>
              <w:ind w:firstLine="480" w:firstLineChars="200"/>
              <w:jc w:val="both"/>
              <w:rPr>
                <w:rFonts w:hint="eastAsia" w:ascii="Times New Roman" w:hAnsi="Times New Roman" w:eastAsia="宋体" w:cs="宋体"/>
                <w:bCs/>
                <w:sz w:val="24"/>
                <w:szCs w:val="24"/>
                <w:u w:val="none"/>
                <w:lang w:val="en-US" w:eastAsia="zh-CN"/>
              </w:rPr>
            </w:pPr>
            <w:r>
              <w:rPr>
                <w:rFonts w:hint="eastAsia" w:ascii="Times New Roman" w:hAnsi="Times New Roman" w:eastAsia="宋体" w:cs="宋体"/>
                <w:bCs/>
                <w:sz w:val="24"/>
                <w:szCs w:val="24"/>
                <w:u w:val="none"/>
                <w:lang w:val="en-US" w:eastAsia="zh-CN"/>
              </w:rPr>
              <w:t>⑦地面和设备清洗用水</w:t>
            </w:r>
          </w:p>
          <w:p>
            <w:pPr>
              <w:keepNext w:val="0"/>
              <w:keepLines w:val="0"/>
              <w:suppressLineNumbers w:val="0"/>
              <w:adjustRightInd w:val="0"/>
              <w:snapToGrid w:val="0"/>
              <w:spacing w:beforeAutospacing="0" w:afterAutospacing="0" w:line="360" w:lineRule="auto"/>
              <w:ind w:firstLine="480" w:firstLineChars="200"/>
              <w:jc w:val="both"/>
              <w:rPr>
                <w:rFonts w:hint="default" w:ascii="Times New Roman" w:hAnsi="Times New Roman" w:eastAsia="宋体" w:cs="宋体"/>
                <w:bCs/>
                <w:sz w:val="24"/>
                <w:szCs w:val="24"/>
                <w:u w:val="none"/>
                <w:lang w:val="en-US" w:eastAsia="zh-CN"/>
              </w:rPr>
            </w:pPr>
            <w:r>
              <w:rPr>
                <w:rFonts w:hint="default" w:ascii="Times New Roman" w:hAnsi="Times New Roman" w:eastAsia="宋体" w:cs="宋体"/>
                <w:bCs/>
                <w:sz w:val="24"/>
                <w:szCs w:val="24"/>
                <w:u w:val="none"/>
                <w:lang w:val="en-US" w:eastAsia="zh-CN"/>
              </w:rPr>
              <w:t>本项目定期冲洗地面和清洗生产车间设备。地面冲洗用水量参考《建筑给排水设计规范》（GB50015-20</w:t>
            </w:r>
            <w:r>
              <w:rPr>
                <w:rFonts w:hint="eastAsia" w:ascii="Times New Roman" w:hAnsi="Times New Roman" w:eastAsia="宋体" w:cs="宋体"/>
                <w:bCs/>
                <w:sz w:val="24"/>
                <w:szCs w:val="24"/>
                <w:u w:val="none"/>
                <w:lang w:val="en-US" w:eastAsia="zh-CN"/>
              </w:rPr>
              <w:t>19</w:t>
            </w:r>
            <w:r>
              <w:rPr>
                <w:rFonts w:hint="default" w:ascii="Times New Roman" w:hAnsi="Times New Roman" w:eastAsia="宋体" w:cs="宋体"/>
                <w:bCs/>
                <w:sz w:val="24"/>
                <w:szCs w:val="24"/>
                <w:u w:val="none"/>
                <w:lang w:val="en-US" w:eastAsia="zh-CN"/>
              </w:rPr>
              <w:t>），每1m</w:t>
            </w:r>
            <w:r>
              <w:rPr>
                <w:rFonts w:hint="default" w:ascii="Times New Roman" w:hAnsi="Times New Roman" w:eastAsia="宋体" w:cs="宋体"/>
                <w:bCs/>
                <w:sz w:val="24"/>
                <w:szCs w:val="24"/>
                <w:u w:val="none"/>
                <w:vertAlign w:val="superscript"/>
                <w:lang w:val="en-US" w:eastAsia="zh-CN"/>
              </w:rPr>
              <w:t>2</w:t>
            </w:r>
            <w:r>
              <w:rPr>
                <w:rFonts w:hint="default" w:ascii="Times New Roman" w:hAnsi="Times New Roman" w:eastAsia="宋体" w:cs="宋体"/>
                <w:bCs/>
                <w:sz w:val="24"/>
                <w:szCs w:val="24"/>
                <w:u w:val="none"/>
                <w:lang w:val="en-US" w:eastAsia="zh-CN"/>
              </w:rPr>
              <w:t>用水量为2~3L，本次取2L，</w:t>
            </w:r>
            <w:r>
              <w:rPr>
                <w:rFonts w:hint="eastAsia" w:ascii="Times New Roman" w:hAnsi="Times New Roman" w:eastAsia="宋体" w:cs="宋体"/>
                <w:bCs/>
                <w:sz w:val="24"/>
                <w:szCs w:val="24"/>
                <w:u w:val="none"/>
                <w:lang w:val="en-US" w:eastAsia="zh-CN"/>
              </w:rPr>
              <w:t>项目需冲洗的</w:t>
            </w:r>
            <w:r>
              <w:rPr>
                <w:rFonts w:hint="eastAsia" w:ascii="Times New Roman" w:hAnsi="Times New Roman" w:cs="宋体"/>
                <w:bCs/>
                <w:sz w:val="24"/>
                <w:szCs w:val="24"/>
                <w:u w:val="none"/>
                <w:lang w:val="en-US" w:eastAsia="zh-CN"/>
              </w:rPr>
              <w:t>主体工程</w:t>
            </w:r>
            <w:r>
              <w:rPr>
                <w:rFonts w:hint="eastAsia" w:ascii="Times New Roman" w:hAnsi="Times New Roman" w:eastAsia="宋体" w:cs="宋体"/>
                <w:bCs/>
                <w:sz w:val="24"/>
                <w:szCs w:val="24"/>
                <w:u w:val="none"/>
                <w:lang w:val="en-US" w:eastAsia="zh-CN"/>
              </w:rPr>
              <w:t>生产车间</w:t>
            </w:r>
            <w:r>
              <w:rPr>
                <w:rFonts w:hint="default" w:ascii="Times New Roman" w:hAnsi="Times New Roman" w:eastAsia="宋体" w:cs="宋体"/>
                <w:bCs/>
                <w:sz w:val="24"/>
                <w:szCs w:val="24"/>
                <w:u w:val="none"/>
                <w:lang w:val="en-US" w:eastAsia="zh-CN"/>
              </w:rPr>
              <w:t>面积为</w:t>
            </w:r>
            <w:r>
              <w:rPr>
                <w:rFonts w:hint="eastAsia" w:ascii="Times New Roman" w:hAnsi="Times New Roman" w:cs="宋体"/>
                <w:bCs/>
                <w:sz w:val="24"/>
                <w:szCs w:val="24"/>
                <w:u w:val="none"/>
                <w:lang w:val="en-US" w:eastAsia="zh-CN"/>
              </w:rPr>
              <w:t>9800</w:t>
            </w:r>
            <w:r>
              <w:rPr>
                <w:rFonts w:hint="default" w:ascii="Times New Roman" w:hAnsi="Times New Roman" w:eastAsia="宋体" w:cs="宋体"/>
                <w:bCs/>
                <w:sz w:val="24"/>
                <w:szCs w:val="24"/>
                <w:u w:val="none"/>
                <w:lang w:val="en-US" w:eastAsia="zh-CN"/>
              </w:rPr>
              <w:t>m</w:t>
            </w:r>
            <w:r>
              <w:rPr>
                <w:rFonts w:hint="default" w:ascii="Times New Roman" w:hAnsi="Times New Roman" w:eastAsia="宋体" w:cs="宋体"/>
                <w:bCs/>
                <w:sz w:val="24"/>
                <w:szCs w:val="24"/>
                <w:u w:val="none"/>
                <w:vertAlign w:val="superscript"/>
                <w:lang w:val="en-US" w:eastAsia="zh-CN"/>
              </w:rPr>
              <w:t>2</w:t>
            </w:r>
            <w:r>
              <w:rPr>
                <w:rFonts w:hint="eastAsia" w:ascii="Times New Roman" w:hAnsi="Times New Roman" w:eastAsia="宋体" w:cs="宋体"/>
                <w:bCs/>
                <w:sz w:val="24"/>
                <w:szCs w:val="24"/>
                <w:u w:val="none"/>
                <w:lang w:val="en-US" w:eastAsia="zh-CN"/>
              </w:rPr>
              <w:t>，</w:t>
            </w:r>
            <w:r>
              <w:rPr>
                <w:rFonts w:hint="default" w:ascii="Times New Roman" w:hAnsi="Times New Roman" w:eastAsia="宋体" w:cs="宋体"/>
                <w:bCs/>
                <w:sz w:val="24"/>
                <w:szCs w:val="24"/>
                <w:u w:val="none"/>
                <w:lang w:val="en-US" w:eastAsia="zh-CN"/>
              </w:rPr>
              <w:t>每次清洗用水量为</w:t>
            </w:r>
            <w:r>
              <w:rPr>
                <w:rFonts w:hint="eastAsia" w:ascii="Times New Roman" w:hAnsi="Times New Roman" w:cs="宋体"/>
                <w:bCs/>
                <w:sz w:val="24"/>
                <w:szCs w:val="24"/>
                <w:u w:val="none"/>
                <w:lang w:val="en-US" w:eastAsia="zh-CN"/>
              </w:rPr>
              <w:t>19.6</w:t>
            </w:r>
            <w:r>
              <w:rPr>
                <w:rFonts w:hint="default" w:ascii="Times New Roman" w:hAnsi="Times New Roman" w:eastAsia="宋体" w:cs="宋体"/>
                <w:bCs/>
                <w:sz w:val="24"/>
                <w:szCs w:val="24"/>
                <w:u w:val="none"/>
                <w:lang w:val="en-US" w:eastAsia="zh-CN"/>
              </w:rPr>
              <w:t>m</w:t>
            </w:r>
            <w:r>
              <w:rPr>
                <w:rFonts w:hint="default" w:ascii="Times New Roman" w:hAnsi="Times New Roman" w:eastAsia="宋体" w:cs="宋体"/>
                <w:bCs/>
                <w:sz w:val="24"/>
                <w:szCs w:val="24"/>
                <w:u w:val="none"/>
                <w:vertAlign w:val="superscript"/>
                <w:lang w:val="en-US" w:eastAsia="zh-CN"/>
              </w:rPr>
              <w:t>3</w:t>
            </w:r>
            <w:r>
              <w:rPr>
                <w:rFonts w:hint="default" w:ascii="Times New Roman" w:hAnsi="Times New Roman" w:eastAsia="宋体" w:cs="宋体"/>
                <w:bCs/>
                <w:sz w:val="24"/>
                <w:szCs w:val="24"/>
                <w:u w:val="none"/>
                <w:lang w:val="en-US" w:eastAsia="zh-CN"/>
              </w:rPr>
              <w:t>/d，每天拖洗一次，车间地面冲洗用水量共</w:t>
            </w:r>
            <w:r>
              <w:rPr>
                <w:rFonts w:hint="eastAsia" w:ascii="Times New Roman" w:hAnsi="Times New Roman" w:cs="宋体"/>
                <w:bCs/>
                <w:sz w:val="24"/>
                <w:szCs w:val="24"/>
                <w:u w:val="none"/>
                <w:lang w:val="en-US" w:eastAsia="zh-CN"/>
              </w:rPr>
              <w:t>19.6</w:t>
            </w:r>
            <w:r>
              <w:rPr>
                <w:rFonts w:hint="default" w:ascii="Times New Roman" w:hAnsi="Times New Roman" w:eastAsia="宋体" w:cs="宋体"/>
                <w:bCs/>
                <w:sz w:val="24"/>
                <w:szCs w:val="24"/>
                <w:u w:val="none"/>
                <w:lang w:val="en-US" w:eastAsia="zh-CN"/>
              </w:rPr>
              <w:t>m</w:t>
            </w:r>
            <w:r>
              <w:rPr>
                <w:rFonts w:hint="default" w:ascii="Times New Roman" w:hAnsi="Times New Roman" w:eastAsia="宋体" w:cs="宋体"/>
                <w:bCs/>
                <w:sz w:val="24"/>
                <w:szCs w:val="24"/>
                <w:u w:val="none"/>
                <w:vertAlign w:val="superscript"/>
                <w:lang w:val="en-US" w:eastAsia="zh-CN"/>
              </w:rPr>
              <w:t>3</w:t>
            </w:r>
            <w:r>
              <w:rPr>
                <w:rFonts w:hint="default" w:ascii="Times New Roman" w:hAnsi="Times New Roman" w:eastAsia="宋体" w:cs="宋体"/>
                <w:bCs/>
                <w:sz w:val="24"/>
                <w:szCs w:val="24"/>
                <w:u w:val="none"/>
                <w:lang w:val="en-US" w:eastAsia="zh-CN"/>
              </w:rPr>
              <w:t>/d</w:t>
            </w:r>
            <w:r>
              <w:rPr>
                <w:rFonts w:hint="eastAsia" w:ascii="Times New Roman" w:hAnsi="Times New Roman" w:eastAsia="宋体" w:cs="宋体"/>
                <w:bCs/>
                <w:sz w:val="24"/>
                <w:szCs w:val="24"/>
                <w:u w:val="none"/>
                <w:lang w:val="en-US" w:eastAsia="zh-CN"/>
              </w:rPr>
              <w:t>，</w:t>
            </w:r>
            <w:r>
              <w:rPr>
                <w:rFonts w:hint="eastAsia" w:ascii="Times New Roman" w:hAnsi="Times New Roman" w:cs="宋体"/>
                <w:bCs/>
                <w:sz w:val="24"/>
                <w:szCs w:val="24"/>
                <w:u w:val="none"/>
                <w:lang w:val="en-US" w:eastAsia="zh-CN"/>
              </w:rPr>
              <w:t>5096</w:t>
            </w:r>
            <w:r>
              <w:rPr>
                <w:rFonts w:hint="default" w:ascii="Times New Roman" w:hAnsi="Times New Roman" w:eastAsia="宋体" w:cs="宋体"/>
                <w:bCs/>
                <w:sz w:val="24"/>
                <w:szCs w:val="24"/>
                <w:u w:val="none"/>
                <w:lang w:val="en-US" w:eastAsia="zh-CN"/>
              </w:rPr>
              <w:t>m</w:t>
            </w:r>
            <w:r>
              <w:rPr>
                <w:rFonts w:hint="default" w:ascii="Times New Roman" w:hAnsi="Times New Roman" w:eastAsia="宋体" w:cs="宋体"/>
                <w:bCs/>
                <w:sz w:val="24"/>
                <w:szCs w:val="24"/>
                <w:u w:val="none"/>
                <w:vertAlign w:val="superscript"/>
                <w:lang w:val="en-US" w:eastAsia="zh-CN"/>
              </w:rPr>
              <w:t>3</w:t>
            </w:r>
            <w:r>
              <w:rPr>
                <w:rFonts w:hint="default" w:ascii="Times New Roman" w:hAnsi="Times New Roman" w:eastAsia="宋体" w:cs="宋体"/>
                <w:bCs/>
                <w:sz w:val="24"/>
                <w:szCs w:val="24"/>
                <w:u w:val="none"/>
                <w:lang w:val="en-US" w:eastAsia="zh-CN"/>
              </w:rPr>
              <w:t>/a；设备每天冲洗一次，根据企业提供资料，设备清洗用水</w:t>
            </w:r>
            <w:r>
              <w:rPr>
                <w:rFonts w:hint="eastAsia" w:ascii="Times New Roman" w:hAnsi="Times New Roman" w:eastAsia="宋体" w:cs="宋体"/>
                <w:bCs/>
                <w:sz w:val="24"/>
                <w:szCs w:val="24"/>
                <w:u w:val="none"/>
                <w:lang w:val="en-US" w:eastAsia="zh-CN"/>
              </w:rPr>
              <w:t>6</w:t>
            </w:r>
            <w:r>
              <w:rPr>
                <w:rFonts w:hint="default" w:ascii="Times New Roman" w:hAnsi="Times New Roman" w:eastAsia="宋体" w:cs="宋体"/>
                <w:bCs/>
                <w:sz w:val="24"/>
                <w:szCs w:val="24"/>
                <w:u w:val="none"/>
                <w:lang w:val="en-US" w:eastAsia="zh-CN"/>
              </w:rPr>
              <w:t>m</w:t>
            </w:r>
            <w:r>
              <w:rPr>
                <w:rFonts w:hint="default" w:ascii="Times New Roman" w:hAnsi="Times New Roman" w:eastAsia="宋体" w:cs="宋体"/>
                <w:bCs/>
                <w:sz w:val="24"/>
                <w:szCs w:val="24"/>
                <w:u w:val="none"/>
                <w:vertAlign w:val="superscript"/>
                <w:lang w:val="en-US" w:eastAsia="zh-CN"/>
              </w:rPr>
              <w:t>3</w:t>
            </w:r>
            <w:r>
              <w:rPr>
                <w:rFonts w:hint="default" w:ascii="Times New Roman" w:hAnsi="Times New Roman" w:eastAsia="宋体" w:cs="宋体"/>
                <w:bCs/>
                <w:sz w:val="24"/>
                <w:szCs w:val="24"/>
                <w:u w:val="none"/>
                <w:lang w:val="en-US" w:eastAsia="zh-CN"/>
              </w:rPr>
              <w:t>/d</w:t>
            </w:r>
            <w:r>
              <w:rPr>
                <w:rFonts w:hint="eastAsia" w:ascii="Times New Roman" w:hAnsi="Times New Roman" w:eastAsia="宋体" w:cs="宋体"/>
                <w:bCs/>
                <w:sz w:val="24"/>
                <w:szCs w:val="24"/>
                <w:u w:val="none"/>
                <w:lang w:val="en-US" w:eastAsia="zh-CN"/>
              </w:rPr>
              <w:t>，1560</w:t>
            </w:r>
            <w:r>
              <w:rPr>
                <w:rFonts w:hint="default" w:ascii="Times New Roman" w:hAnsi="Times New Roman" w:eastAsia="宋体" w:cs="宋体"/>
                <w:bCs/>
                <w:sz w:val="24"/>
                <w:szCs w:val="24"/>
                <w:u w:val="none"/>
                <w:lang w:val="en-US" w:eastAsia="zh-CN"/>
              </w:rPr>
              <w:t>m</w:t>
            </w:r>
            <w:r>
              <w:rPr>
                <w:rFonts w:hint="default" w:ascii="Times New Roman" w:hAnsi="Times New Roman" w:eastAsia="宋体" w:cs="宋体"/>
                <w:bCs/>
                <w:sz w:val="24"/>
                <w:szCs w:val="24"/>
                <w:u w:val="none"/>
                <w:vertAlign w:val="superscript"/>
                <w:lang w:val="en-US" w:eastAsia="zh-CN"/>
              </w:rPr>
              <w:t>3</w:t>
            </w:r>
            <w:r>
              <w:rPr>
                <w:rFonts w:hint="default" w:ascii="Times New Roman" w:hAnsi="Times New Roman" w:eastAsia="宋体" w:cs="宋体"/>
                <w:bCs/>
                <w:sz w:val="24"/>
                <w:szCs w:val="24"/>
                <w:u w:val="none"/>
                <w:lang w:val="en-US" w:eastAsia="zh-CN"/>
              </w:rPr>
              <w:t>/a；设备和车间冲洗水用水量共计</w:t>
            </w:r>
            <w:r>
              <w:rPr>
                <w:rFonts w:hint="eastAsia" w:ascii="Times New Roman" w:hAnsi="Times New Roman" w:cs="宋体"/>
                <w:bCs/>
                <w:sz w:val="24"/>
                <w:szCs w:val="24"/>
                <w:u w:val="none"/>
                <w:lang w:val="en-US" w:eastAsia="zh-CN"/>
              </w:rPr>
              <w:t>25.6</w:t>
            </w:r>
            <w:r>
              <w:rPr>
                <w:rFonts w:hint="default" w:ascii="Times New Roman" w:hAnsi="Times New Roman" w:eastAsia="宋体" w:cs="宋体"/>
                <w:bCs/>
                <w:sz w:val="24"/>
                <w:szCs w:val="24"/>
                <w:u w:val="none"/>
                <w:lang w:val="en-US" w:eastAsia="zh-CN"/>
              </w:rPr>
              <w:t>m</w:t>
            </w:r>
            <w:r>
              <w:rPr>
                <w:rFonts w:hint="default" w:ascii="Times New Roman" w:hAnsi="Times New Roman" w:eastAsia="宋体" w:cs="宋体"/>
                <w:bCs/>
                <w:sz w:val="24"/>
                <w:szCs w:val="24"/>
                <w:u w:val="none"/>
                <w:vertAlign w:val="superscript"/>
                <w:lang w:val="en-US" w:eastAsia="zh-CN"/>
              </w:rPr>
              <w:t>3</w:t>
            </w:r>
            <w:r>
              <w:rPr>
                <w:rFonts w:hint="default" w:ascii="Times New Roman" w:hAnsi="Times New Roman" w:eastAsia="宋体" w:cs="宋体"/>
                <w:bCs/>
                <w:sz w:val="24"/>
                <w:szCs w:val="24"/>
                <w:u w:val="none"/>
                <w:lang w:val="en-US" w:eastAsia="zh-CN"/>
              </w:rPr>
              <w:t>/d</w:t>
            </w:r>
            <w:r>
              <w:rPr>
                <w:rFonts w:hint="eastAsia" w:ascii="Times New Roman" w:hAnsi="Times New Roman" w:eastAsia="宋体" w:cs="宋体"/>
                <w:bCs/>
                <w:sz w:val="24"/>
                <w:szCs w:val="24"/>
                <w:u w:val="none"/>
                <w:lang w:val="en-US" w:eastAsia="zh-CN"/>
              </w:rPr>
              <w:t>，</w:t>
            </w:r>
            <w:r>
              <w:rPr>
                <w:rFonts w:hint="eastAsia" w:ascii="Times New Roman" w:hAnsi="Times New Roman" w:cs="宋体"/>
                <w:bCs/>
                <w:sz w:val="24"/>
                <w:szCs w:val="24"/>
                <w:u w:val="none"/>
                <w:lang w:val="en-US" w:eastAsia="zh-CN"/>
              </w:rPr>
              <w:t>6656</w:t>
            </w:r>
            <w:r>
              <w:rPr>
                <w:rFonts w:hint="default" w:ascii="Times New Roman" w:hAnsi="Times New Roman" w:eastAsia="宋体" w:cs="宋体"/>
                <w:bCs/>
                <w:sz w:val="24"/>
                <w:szCs w:val="24"/>
                <w:u w:val="none"/>
                <w:lang w:val="en-US" w:eastAsia="zh-CN"/>
              </w:rPr>
              <w:t>m</w:t>
            </w:r>
            <w:r>
              <w:rPr>
                <w:rFonts w:hint="default" w:ascii="Times New Roman" w:hAnsi="Times New Roman" w:eastAsia="宋体" w:cs="宋体"/>
                <w:bCs/>
                <w:sz w:val="24"/>
                <w:szCs w:val="24"/>
                <w:u w:val="none"/>
                <w:vertAlign w:val="superscript"/>
                <w:lang w:val="en-US" w:eastAsia="zh-CN"/>
              </w:rPr>
              <w:t>3</w:t>
            </w:r>
            <w:r>
              <w:rPr>
                <w:rFonts w:hint="default" w:ascii="Times New Roman" w:hAnsi="Times New Roman" w:eastAsia="宋体" w:cs="宋体"/>
                <w:bCs/>
                <w:sz w:val="24"/>
                <w:szCs w:val="24"/>
                <w:u w:val="none"/>
                <w:lang w:val="en-US" w:eastAsia="zh-CN"/>
              </w:rPr>
              <w:t>/a</w:t>
            </w:r>
            <w:r>
              <w:rPr>
                <w:rFonts w:hint="eastAsia" w:ascii="Times New Roman" w:hAnsi="Times New Roman" w:eastAsia="宋体" w:cs="宋体"/>
                <w:bCs/>
                <w:sz w:val="24"/>
                <w:szCs w:val="24"/>
                <w:u w:val="none"/>
                <w:lang w:val="en-US" w:eastAsia="zh-CN"/>
              </w:rPr>
              <w:t>。</w:t>
            </w:r>
          </w:p>
          <w:p>
            <w:pPr>
              <w:pStyle w:val="15"/>
              <w:keepNext w:val="0"/>
              <w:keepLines w:val="0"/>
              <w:suppressLineNumbers w:val="0"/>
              <w:spacing w:beforeAutospacing="0" w:afterAutospacing="0" w:line="360" w:lineRule="auto"/>
              <w:ind w:firstLine="480" w:firstLineChars="200"/>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（2）排水</w:t>
            </w:r>
          </w:p>
          <w:p>
            <w:pPr>
              <w:keepNext w:val="0"/>
              <w:keepLines w:val="0"/>
              <w:widowControl/>
              <w:suppressLineNumbers w:val="0"/>
              <w:spacing w:beforeAutospacing="0" w:afterAutospacing="0" w:line="360" w:lineRule="auto"/>
              <w:ind w:firstLine="480" w:firstLineChars="200"/>
              <w:jc w:val="both"/>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项目</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全厂采用</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雨污分流</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的原则，其中雨水排入</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市政雨水管网</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w:t>
            </w:r>
          </w:p>
          <w:p>
            <w:pPr>
              <w:keepNext w:val="0"/>
              <w:keepLines w:val="0"/>
              <w:widowControl/>
              <w:suppressLineNumbers w:val="0"/>
              <w:spacing w:beforeAutospacing="0" w:afterAutospacing="0" w:line="360" w:lineRule="auto"/>
              <w:ind w:firstLine="480" w:firstLineChars="200"/>
              <w:jc w:val="both"/>
              <w:rPr>
                <w:rFonts w:hint="eastAsia" w:eastAsia="宋体"/>
                <w:sz w:val="24"/>
                <w:szCs w:val="24"/>
                <w:u w:val="none"/>
                <w:lang w:eastAsia="zh-CN"/>
              </w:rPr>
            </w:pPr>
            <w:r>
              <w:rPr>
                <w:rFonts w:hint="eastAsia" w:ascii="Times New Roman" w:hAnsi="Times New Roman" w:eastAsia="宋体" w:cs="Times New Roman"/>
                <w:b w:val="0"/>
                <w:bCs w:val="0"/>
                <w:sz w:val="24"/>
                <w:szCs w:val="24"/>
                <w:u w:val="none"/>
                <w:vertAlign w:val="baseline"/>
                <w:lang w:val="en-US" w:eastAsia="zh-CN" w:bidi="zh-CN"/>
              </w:rPr>
              <w:t>①</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生活污</w:t>
            </w:r>
            <w:r>
              <w:rPr>
                <w:rFonts w:hint="eastAsia" w:eastAsia="宋体"/>
                <w:sz w:val="24"/>
                <w:szCs w:val="24"/>
                <w:u w:val="none"/>
                <w:lang w:eastAsia="zh-CN"/>
              </w:rPr>
              <w:t>水</w:t>
            </w:r>
          </w:p>
          <w:p>
            <w:pPr>
              <w:keepNext w:val="0"/>
              <w:keepLines w:val="0"/>
              <w:widowControl/>
              <w:suppressLineNumbers w:val="0"/>
              <w:spacing w:beforeAutospacing="0" w:afterAutospacing="0" w:line="360" w:lineRule="auto"/>
              <w:ind w:firstLine="480" w:firstLineChars="200"/>
              <w:jc w:val="both"/>
              <w:rPr>
                <w:rFonts w:hint="eastAsia"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生活用水</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量为</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2210</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/a</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排放系数取0.8</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，则生活污水排放量为</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1768</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/a，经化粪池处</w:t>
            </w:r>
            <w:r>
              <w:rPr>
                <w:rFonts w:hint="eastAsia" w:ascii="Times New Roman" w:hAnsi="Times New Roman" w:eastAsia="宋体" w:cs="Times New Roman"/>
                <w:b w:val="0"/>
                <w:bCs w:val="0"/>
                <w:sz w:val="24"/>
                <w:szCs w:val="24"/>
                <w:u w:val="none"/>
                <w:vertAlign w:val="baseline"/>
                <w:lang w:val="en-US" w:eastAsia="zh-CN" w:bidi="zh-CN"/>
              </w:rPr>
              <w:t>理后</w:t>
            </w:r>
            <w:r>
              <w:rPr>
                <w:rFonts w:hint="eastAsia" w:ascii="Times New Roman" w:hAnsi="Times New Roman" w:cs="Times New Roman"/>
                <w:b w:val="0"/>
                <w:bCs w:val="0"/>
                <w:sz w:val="24"/>
                <w:szCs w:val="24"/>
                <w:u w:val="none"/>
                <w:vertAlign w:val="baseline"/>
                <w:lang w:val="en-US" w:eastAsia="zh-CN" w:bidi="zh-CN"/>
              </w:rPr>
              <w:t>经</w:t>
            </w:r>
            <w:r>
              <w:rPr>
                <w:rFonts w:hint="eastAsia" w:ascii="Times New Roman" w:hAnsi="Times New Roman" w:eastAsia="宋体" w:cs="Times New Roman"/>
                <w:b w:val="0"/>
                <w:bCs w:val="0"/>
                <w:sz w:val="24"/>
                <w:szCs w:val="24"/>
                <w:u w:val="none"/>
                <w:vertAlign w:val="baseline"/>
                <w:lang w:val="en-US" w:eastAsia="zh-CN" w:bidi="zh-CN"/>
              </w:rPr>
              <w:t>市政污水管网排入</w:t>
            </w:r>
            <w:r>
              <w:rPr>
                <w:rFonts w:hint="eastAsia" w:ascii="Times New Roman" w:hAnsi="Times New Roman" w:cs="Times New Roman"/>
                <w:sz w:val="24"/>
                <w:szCs w:val="24"/>
                <w:u w:val="none"/>
                <w:lang w:val="en-US"/>
              </w:rPr>
              <w:t>许昌市鸿瀚环境技术管理有限公司</w:t>
            </w:r>
            <w:r>
              <w:rPr>
                <w:rFonts w:hint="eastAsia" w:ascii="Times New Roman" w:hAnsi="Times New Roman" w:eastAsia="宋体" w:cs="Times New Roman"/>
                <w:b w:val="0"/>
                <w:bCs w:val="0"/>
                <w:sz w:val="24"/>
                <w:szCs w:val="24"/>
                <w:u w:val="none"/>
                <w:vertAlign w:val="baseline"/>
                <w:lang w:val="en-US" w:eastAsia="zh-CN" w:bidi="zh-CN"/>
              </w:rPr>
              <w:t>处理。</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宋体" w:hAnsi="宋体" w:eastAsia="宋体" w:cs="宋体"/>
                <w:b w:val="0"/>
                <w:bCs w:val="0"/>
                <w:color w:val="000000" w:themeColor="text1"/>
                <w:sz w:val="24"/>
                <w:szCs w:val="24"/>
                <w:u w:val="none"/>
                <w:vertAlign w:val="baseline"/>
                <w:lang w:val="en-US" w:eastAsia="zh-CN" w:bidi="zh-CN"/>
                <w14:textFill>
                  <w14:solidFill>
                    <w14:schemeClr w14:val="tx1"/>
                  </w14:solidFill>
                </w14:textFill>
              </w:rPr>
              <w:t>②</w:t>
            </w: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员工食堂</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废</w:t>
            </w: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水</w:t>
            </w:r>
          </w:p>
          <w:p>
            <w:pPr>
              <w:keepNext w:val="0"/>
              <w:keepLines w:val="0"/>
              <w:widowControl/>
              <w:suppressLineNumbers w:val="0"/>
              <w:spacing w:beforeAutospacing="0" w:afterAutospacing="0" w:line="360" w:lineRule="auto"/>
              <w:ind w:firstLine="480" w:firstLineChars="200"/>
              <w:jc w:val="both"/>
              <w:rPr>
                <w:rFonts w:hint="eastAsia"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员工食堂餐饮用水量为</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2652</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/a（</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10.2</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/d）</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，排污系数为0.8，则废水产生量为2121.6</w:t>
            </w: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m</w:t>
            </w:r>
            <w:r>
              <w:rPr>
                <w:rFonts w:hint="default" w:ascii="Times New Roman" w:hAnsi="Times New Roman"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/a</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（8.16</w:t>
            </w: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m</w:t>
            </w:r>
            <w:r>
              <w:rPr>
                <w:rFonts w:hint="default" w:ascii="Times New Roman" w:hAnsi="Times New Roman"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/d</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），隔油池处理后进入化粪池与生活污水一起排入</w:t>
            </w:r>
            <w:r>
              <w:rPr>
                <w:rFonts w:hint="eastAsia" w:ascii="Times New Roman" w:hAnsi="Times New Roman" w:cs="Times New Roman"/>
                <w:sz w:val="24"/>
                <w:szCs w:val="24"/>
                <w:u w:val="none"/>
                <w:lang w:val="en-US"/>
              </w:rPr>
              <w:t>许昌市鸿瀚环境技术管理有限公司</w:t>
            </w:r>
            <w:r>
              <w:rPr>
                <w:rFonts w:hint="eastAsia" w:ascii="Times New Roman" w:hAnsi="Times New Roman" w:eastAsia="宋体" w:cs="Times New Roman"/>
                <w:b w:val="0"/>
                <w:bCs w:val="0"/>
                <w:sz w:val="24"/>
                <w:szCs w:val="24"/>
                <w:u w:val="none"/>
                <w:vertAlign w:val="baseline"/>
                <w:lang w:val="en-US" w:eastAsia="zh-CN" w:bidi="zh-CN"/>
              </w:rPr>
              <w:t>处理。</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③</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挑选清洗废水</w:t>
            </w:r>
          </w:p>
          <w:p>
            <w:pPr>
              <w:keepNext w:val="0"/>
              <w:keepLines w:val="0"/>
              <w:widowControl/>
              <w:suppressLineNumbers w:val="0"/>
              <w:spacing w:beforeAutospacing="0" w:afterAutospacing="0" w:line="360" w:lineRule="auto"/>
              <w:ind w:firstLine="480" w:firstLineChars="200"/>
              <w:jc w:val="both"/>
              <w:rPr>
                <w:rFonts w:hint="eastAsia"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cs="Times New Roman"/>
                <w:bCs/>
                <w:sz w:val="24"/>
                <w:szCs w:val="24"/>
                <w:u w:val="none"/>
                <w:lang w:val="en-US" w:eastAsia="zh-CN"/>
              </w:rPr>
              <w:t>该工段用水量为</w:t>
            </w:r>
            <w:r>
              <w:rPr>
                <w:rFonts w:hint="eastAsia" w:ascii="Times New Roman" w:hAnsi="Times New Roman" w:cs="Times New Roman"/>
                <w:bCs/>
                <w:sz w:val="24"/>
                <w:szCs w:val="24"/>
                <w:u w:val="none"/>
                <w:lang w:val="en-US" w:eastAsia="zh-CN"/>
              </w:rPr>
              <w:t>12.819</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/d</w:t>
            </w:r>
            <w:r>
              <w:rPr>
                <w:rFonts w:hint="eastAsia" w:ascii="Times New Roman" w:hAnsi="Times New Roman" w:cs="Times New Roman"/>
                <w:bCs/>
                <w:sz w:val="24"/>
                <w:szCs w:val="24"/>
                <w:u w:val="none"/>
                <w:lang w:val="en-US" w:eastAsia="zh-CN"/>
              </w:rPr>
              <w:t>，3333</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/a，废水产生系数按90%计，冲洗废水产生量为</w:t>
            </w:r>
            <w:r>
              <w:rPr>
                <w:rFonts w:hint="eastAsia" w:ascii="Times New Roman" w:hAnsi="Times New Roman" w:cs="Times New Roman"/>
                <w:bCs/>
                <w:sz w:val="24"/>
                <w:szCs w:val="24"/>
                <w:u w:val="none"/>
                <w:lang w:val="en-US" w:eastAsia="zh-CN"/>
              </w:rPr>
              <w:t>11.537</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/d</w:t>
            </w:r>
            <w:r>
              <w:rPr>
                <w:rFonts w:hint="eastAsia" w:ascii="Times New Roman" w:hAnsi="Times New Roman" w:cs="Times New Roman"/>
                <w:bCs/>
                <w:sz w:val="24"/>
                <w:szCs w:val="24"/>
                <w:u w:val="none"/>
                <w:lang w:val="en-US" w:eastAsia="zh-CN"/>
              </w:rPr>
              <w:t>，2999.7</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/a。</w:t>
            </w:r>
            <w:r>
              <w:rPr>
                <w:rFonts w:hint="eastAsia" w:ascii="Times New Roman" w:hAnsi="Times New Roman" w:cs="Times New Roman"/>
                <w:bCs/>
                <w:sz w:val="24"/>
                <w:szCs w:val="24"/>
                <w:u w:val="none"/>
                <w:lang w:val="en-US" w:eastAsia="zh-CN"/>
              </w:rPr>
              <w:t>经厂区污水处理站处理后</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排入</w:t>
            </w:r>
            <w:r>
              <w:rPr>
                <w:rFonts w:hint="eastAsia" w:ascii="Times New Roman" w:hAnsi="Times New Roman" w:cs="Times New Roman"/>
                <w:sz w:val="24"/>
                <w:szCs w:val="24"/>
                <w:u w:val="none"/>
                <w:lang w:val="en-US"/>
              </w:rPr>
              <w:t>许昌市鸿瀚环境技术管理有限公司</w:t>
            </w:r>
            <w:r>
              <w:rPr>
                <w:rFonts w:hint="eastAsia" w:ascii="Times New Roman" w:hAnsi="Times New Roman" w:eastAsia="宋体" w:cs="Times New Roman"/>
                <w:b w:val="0"/>
                <w:bCs w:val="0"/>
                <w:sz w:val="24"/>
                <w:szCs w:val="24"/>
                <w:u w:val="none"/>
                <w:vertAlign w:val="baseline"/>
                <w:lang w:val="en-US" w:eastAsia="zh-CN" w:bidi="zh-CN"/>
              </w:rPr>
              <w:t>处理。</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宋体" w:hAnsi="宋体" w:eastAsia="宋体" w:cs="宋体"/>
                <w:b w:val="0"/>
                <w:bCs w:val="0"/>
                <w:color w:val="000000" w:themeColor="text1"/>
                <w:sz w:val="24"/>
                <w:szCs w:val="24"/>
                <w:u w:val="none"/>
                <w:vertAlign w:val="baseline"/>
                <w:lang w:val="en-US" w:eastAsia="zh-CN" w:bidi="zh-CN"/>
                <w14:textFill>
                  <w14:solidFill>
                    <w14:schemeClr w14:val="tx1"/>
                  </w14:solidFill>
                </w14:textFill>
              </w:rPr>
              <w:t>④</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浸泡废水</w:t>
            </w:r>
          </w:p>
          <w:p>
            <w:pPr>
              <w:keepNext w:val="0"/>
              <w:keepLines w:val="0"/>
              <w:widowControl/>
              <w:suppressLineNumbers w:val="0"/>
              <w:spacing w:beforeAutospacing="0" w:afterAutospacing="0" w:line="360" w:lineRule="auto"/>
              <w:ind w:firstLine="480" w:firstLineChars="200"/>
              <w:jc w:val="both"/>
              <w:rPr>
                <w:rFonts w:hint="eastAsia" w:ascii="Times New Roman" w:hAnsi="Times New Roman" w:eastAsia="宋体" w:cs="Times New Roman"/>
                <w:b w:val="0"/>
                <w:bCs w:val="0"/>
                <w:sz w:val="24"/>
                <w:szCs w:val="24"/>
                <w:u w:val="none"/>
                <w:vertAlign w:val="baseline"/>
                <w:lang w:val="en-US" w:eastAsia="zh-CN" w:bidi="zh-CN"/>
              </w:rPr>
            </w:pPr>
            <w:r>
              <w:rPr>
                <w:rFonts w:hint="eastAsia" w:ascii="Times New Roman" w:hAnsi="Times New Roman" w:cs="Times New Roman"/>
                <w:bCs/>
                <w:sz w:val="24"/>
                <w:szCs w:val="24"/>
                <w:u w:val="none"/>
                <w:lang w:val="en-US" w:eastAsia="zh-CN"/>
              </w:rPr>
              <w:t>湿豆含水率约为60%</w:t>
            </w:r>
            <w:r>
              <w:rPr>
                <w:rFonts w:hint="default" w:ascii="Times New Roman" w:hAnsi="Times New Roman" w:cs="Times New Roman"/>
                <w:bCs/>
                <w:sz w:val="24"/>
                <w:szCs w:val="24"/>
                <w:u w:val="none"/>
                <w:lang w:val="en-US" w:eastAsia="zh-CN"/>
              </w:rPr>
              <w:t>，即</w:t>
            </w:r>
            <w:r>
              <w:rPr>
                <w:rFonts w:hint="eastAsia" w:ascii="Times New Roman" w:hAnsi="Times New Roman" w:cs="Times New Roman"/>
                <w:bCs/>
                <w:sz w:val="24"/>
                <w:szCs w:val="24"/>
                <w:u w:val="none"/>
                <w:lang w:val="en-US" w:eastAsia="zh-CN"/>
              </w:rPr>
              <w:t>19.229</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/d，</w:t>
            </w:r>
            <w:r>
              <w:rPr>
                <w:rFonts w:hint="eastAsia" w:ascii="Times New Roman" w:hAnsi="Times New Roman" w:cs="Times New Roman"/>
                <w:bCs/>
                <w:sz w:val="24"/>
                <w:szCs w:val="24"/>
                <w:u w:val="none"/>
                <w:lang w:val="en-US" w:eastAsia="zh-CN"/>
              </w:rPr>
              <w:t>4999.5</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/a进入大豆中。剩余的浸泡水进入厂区污水处理站进行处理，浸泡废水产生量为</w:t>
            </w:r>
            <w:r>
              <w:rPr>
                <w:rFonts w:hint="eastAsia" w:ascii="Times New Roman" w:hAnsi="Times New Roman" w:cs="Times New Roman"/>
                <w:bCs/>
                <w:sz w:val="24"/>
                <w:szCs w:val="24"/>
                <w:u w:val="none"/>
                <w:lang w:val="en-US" w:eastAsia="zh-CN"/>
              </w:rPr>
              <w:t>25.638</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/d</w:t>
            </w:r>
            <w:r>
              <w:rPr>
                <w:rFonts w:hint="eastAsia" w:ascii="Times New Roman" w:hAnsi="Times New Roman" w:cs="Times New Roman"/>
                <w:bCs/>
                <w:sz w:val="24"/>
                <w:szCs w:val="24"/>
                <w:u w:val="none"/>
                <w:lang w:val="en-US" w:eastAsia="zh-CN"/>
              </w:rPr>
              <w:t>，6666</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/a。</w:t>
            </w:r>
            <w:r>
              <w:rPr>
                <w:rFonts w:hint="eastAsia" w:ascii="Times New Roman" w:hAnsi="Times New Roman" w:cs="Times New Roman"/>
                <w:bCs/>
                <w:sz w:val="24"/>
                <w:szCs w:val="24"/>
                <w:u w:val="none"/>
                <w:lang w:val="en-US" w:eastAsia="zh-CN"/>
              </w:rPr>
              <w:t>经厂区污水处理站处理后</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排入</w:t>
            </w:r>
            <w:r>
              <w:rPr>
                <w:rFonts w:hint="eastAsia" w:ascii="Times New Roman" w:hAnsi="Times New Roman" w:cs="Times New Roman"/>
                <w:sz w:val="24"/>
                <w:szCs w:val="24"/>
                <w:u w:val="none"/>
                <w:lang w:val="en-US"/>
              </w:rPr>
              <w:t>许昌市鸿瀚环境技术管理有限公司</w:t>
            </w:r>
            <w:r>
              <w:rPr>
                <w:rFonts w:hint="eastAsia" w:ascii="Times New Roman" w:hAnsi="Times New Roman" w:eastAsia="宋体" w:cs="Times New Roman"/>
                <w:b w:val="0"/>
                <w:bCs w:val="0"/>
                <w:sz w:val="24"/>
                <w:szCs w:val="24"/>
                <w:u w:val="none"/>
                <w:vertAlign w:val="baseline"/>
                <w:lang w:val="en-US" w:eastAsia="zh-CN" w:bidi="zh-CN"/>
              </w:rPr>
              <w:t>处理。</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宋体" w:hAnsi="宋体" w:eastAsia="宋体" w:cs="宋体"/>
                <w:b w:val="0"/>
                <w:bCs w:val="0"/>
                <w:color w:val="000000" w:themeColor="text1"/>
                <w:sz w:val="24"/>
                <w:szCs w:val="24"/>
                <w:u w:val="none"/>
                <w:vertAlign w:val="baseline"/>
                <w:lang w:val="en-US" w:eastAsia="zh-CN" w:bidi="zh-CN"/>
                <w14:textFill>
                  <w14:solidFill>
                    <w14:schemeClr w14:val="tx1"/>
                  </w14:solidFill>
                </w14:textFill>
              </w:rPr>
              <w:t>⑤清洗废水</w:t>
            </w:r>
          </w:p>
          <w:p>
            <w:pPr>
              <w:keepNext w:val="0"/>
              <w:keepLines w:val="0"/>
              <w:widowControl/>
              <w:suppressLineNumbers w:val="0"/>
              <w:spacing w:beforeAutospacing="0" w:afterAutospacing="0" w:line="360" w:lineRule="auto"/>
              <w:ind w:firstLine="480" w:firstLineChars="200"/>
              <w:jc w:val="both"/>
              <w:rPr>
                <w:rFonts w:hint="eastAsia"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cs="Times New Roman"/>
                <w:bCs/>
                <w:sz w:val="24"/>
                <w:szCs w:val="24"/>
                <w:u w:val="none"/>
                <w:lang w:val="en-US" w:eastAsia="zh-CN"/>
              </w:rPr>
              <w:t>工段用水量为</w:t>
            </w:r>
            <w:r>
              <w:rPr>
                <w:rFonts w:hint="eastAsia" w:ascii="Times New Roman" w:hAnsi="Times New Roman" w:cs="Times New Roman"/>
                <w:bCs/>
                <w:sz w:val="24"/>
                <w:szCs w:val="24"/>
                <w:u w:val="none"/>
                <w:lang w:val="en-US" w:eastAsia="zh-CN"/>
              </w:rPr>
              <w:t>32.048</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/d</w:t>
            </w:r>
            <w:r>
              <w:rPr>
                <w:rFonts w:hint="eastAsia" w:ascii="Times New Roman" w:hAnsi="Times New Roman" w:cs="Times New Roman"/>
                <w:bCs/>
                <w:sz w:val="24"/>
                <w:szCs w:val="24"/>
                <w:u w:val="none"/>
                <w:lang w:val="en-US" w:eastAsia="zh-CN"/>
              </w:rPr>
              <w:t>，8332.5</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/a，废水产生系数按90%计，冲洗废水产生量为</w:t>
            </w:r>
            <w:r>
              <w:rPr>
                <w:rFonts w:hint="eastAsia" w:ascii="Times New Roman" w:hAnsi="Times New Roman" w:cs="Times New Roman"/>
                <w:bCs/>
                <w:sz w:val="24"/>
                <w:szCs w:val="24"/>
                <w:u w:val="none"/>
                <w:lang w:val="en-US" w:eastAsia="zh-CN"/>
              </w:rPr>
              <w:t>28.845</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/d</w:t>
            </w:r>
            <w:r>
              <w:rPr>
                <w:rFonts w:hint="eastAsia" w:ascii="Times New Roman" w:hAnsi="Times New Roman" w:cs="Times New Roman"/>
                <w:bCs/>
                <w:sz w:val="24"/>
                <w:szCs w:val="24"/>
                <w:u w:val="none"/>
                <w:lang w:val="en-US" w:eastAsia="zh-CN"/>
              </w:rPr>
              <w:t>，7499.25</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u w:val="none"/>
                <w:lang w:val="en-US" w:eastAsia="zh-CN"/>
              </w:rPr>
              <w:t>/a。</w:t>
            </w:r>
            <w:r>
              <w:rPr>
                <w:rFonts w:hint="eastAsia" w:ascii="Times New Roman" w:hAnsi="Times New Roman" w:cs="Times New Roman"/>
                <w:bCs/>
                <w:sz w:val="24"/>
                <w:szCs w:val="24"/>
                <w:u w:val="none"/>
                <w:lang w:val="en-US" w:eastAsia="zh-CN"/>
              </w:rPr>
              <w:t>经厂区污水处理站处理后</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排入</w:t>
            </w:r>
            <w:r>
              <w:rPr>
                <w:rFonts w:hint="eastAsia" w:ascii="Times New Roman" w:hAnsi="Times New Roman" w:cs="Times New Roman"/>
                <w:sz w:val="24"/>
                <w:szCs w:val="24"/>
                <w:u w:val="none"/>
                <w:lang w:val="en-US"/>
              </w:rPr>
              <w:t>许昌市鸿瀚环境技术管理有限公司</w:t>
            </w:r>
            <w:r>
              <w:rPr>
                <w:rFonts w:hint="eastAsia" w:ascii="Times New Roman" w:hAnsi="Times New Roman" w:eastAsia="宋体" w:cs="Times New Roman"/>
                <w:b w:val="0"/>
                <w:bCs w:val="0"/>
                <w:sz w:val="24"/>
                <w:szCs w:val="24"/>
                <w:u w:val="none"/>
                <w:vertAlign w:val="baseline"/>
                <w:lang w:val="en-US" w:eastAsia="zh-CN" w:bidi="zh-CN"/>
              </w:rPr>
              <w:t>处理。</w:t>
            </w:r>
          </w:p>
          <w:p>
            <w:pPr>
              <w:keepNext w:val="0"/>
              <w:keepLines w:val="0"/>
              <w:suppressLineNumbers w:val="0"/>
              <w:adjustRightInd w:val="0"/>
              <w:snapToGrid w:val="0"/>
              <w:spacing w:beforeAutospacing="0" w:afterAutospacing="0" w:line="360" w:lineRule="auto"/>
              <w:ind w:firstLine="480" w:firstLineChars="200"/>
              <w:jc w:val="both"/>
              <w:rPr>
                <w:rFonts w:hint="default" w:ascii="Times New Roman" w:hAnsi="Times New Roman" w:cs="Times New Roman"/>
                <w:bCs/>
                <w:sz w:val="24"/>
                <w:szCs w:val="24"/>
                <w:u w:val="none"/>
                <w:lang w:val="en-US" w:eastAsia="zh-CN"/>
              </w:rPr>
            </w:pPr>
            <w:r>
              <w:rPr>
                <w:rFonts w:hint="eastAsia" w:ascii="宋体" w:hAnsi="宋体" w:eastAsia="宋体" w:cs="宋体"/>
                <w:bCs/>
                <w:sz w:val="24"/>
                <w:szCs w:val="24"/>
                <w:u w:val="none"/>
                <w:lang w:val="en-US" w:eastAsia="zh-CN"/>
              </w:rPr>
              <w:t>⑥车间和设备清洗废水</w:t>
            </w:r>
          </w:p>
          <w:p>
            <w:pPr>
              <w:keepNext w:val="0"/>
              <w:keepLines w:val="0"/>
              <w:widowControl/>
              <w:suppressLineNumbers w:val="0"/>
              <w:spacing w:beforeAutospacing="0" w:afterAutospacing="0" w:line="360" w:lineRule="auto"/>
              <w:ind w:firstLine="480" w:firstLineChars="200"/>
              <w:jc w:val="both"/>
              <w:rPr>
                <w:rFonts w:hint="eastAsia"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宋体"/>
                <w:bCs/>
                <w:sz w:val="24"/>
                <w:szCs w:val="24"/>
                <w:u w:val="none"/>
                <w:lang w:val="en-US" w:eastAsia="zh-CN"/>
              </w:rPr>
              <w:t>设备和车间冲洗水用水量共计</w:t>
            </w:r>
            <w:r>
              <w:rPr>
                <w:rFonts w:hint="eastAsia" w:ascii="Times New Roman" w:hAnsi="Times New Roman" w:cs="宋体"/>
                <w:bCs/>
                <w:sz w:val="24"/>
                <w:szCs w:val="24"/>
                <w:u w:val="none"/>
                <w:lang w:val="en-US" w:eastAsia="zh-CN"/>
              </w:rPr>
              <w:t>25.6</w:t>
            </w:r>
            <w:r>
              <w:rPr>
                <w:rFonts w:hint="default" w:ascii="Times New Roman" w:hAnsi="Times New Roman" w:eastAsia="宋体" w:cs="宋体"/>
                <w:bCs/>
                <w:sz w:val="24"/>
                <w:szCs w:val="24"/>
                <w:u w:val="none"/>
                <w:lang w:val="en-US" w:eastAsia="zh-CN"/>
              </w:rPr>
              <w:t>m</w:t>
            </w:r>
            <w:r>
              <w:rPr>
                <w:rFonts w:hint="default" w:ascii="Times New Roman" w:hAnsi="Times New Roman" w:eastAsia="宋体" w:cs="宋体"/>
                <w:bCs/>
                <w:sz w:val="24"/>
                <w:szCs w:val="24"/>
                <w:u w:val="none"/>
                <w:vertAlign w:val="superscript"/>
                <w:lang w:val="en-US" w:eastAsia="zh-CN"/>
              </w:rPr>
              <w:t>3</w:t>
            </w:r>
            <w:r>
              <w:rPr>
                <w:rFonts w:hint="default" w:ascii="Times New Roman" w:hAnsi="Times New Roman" w:eastAsia="宋体" w:cs="宋体"/>
                <w:bCs/>
                <w:sz w:val="24"/>
                <w:szCs w:val="24"/>
                <w:u w:val="none"/>
                <w:lang w:val="en-US" w:eastAsia="zh-CN"/>
              </w:rPr>
              <w:t>/d</w:t>
            </w:r>
            <w:r>
              <w:rPr>
                <w:rFonts w:hint="eastAsia" w:ascii="Times New Roman" w:hAnsi="Times New Roman" w:eastAsia="宋体" w:cs="宋体"/>
                <w:bCs/>
                <w:sz w:val="24"/>
                <w:szCs w:val="24"/>
                <w:u w:val="none"/>
                <w:lang w:val="en-US" w:eastAsia="zh-CN"/>
              </w:rPr>
              <w:t>，</w:t>
            </w:r>
            <w:r>
              <w:rPr>
                <w:rFonts w:hint="eastAsia" w:ascii="Times New Roman" w:hAnsi="Times New Roman" w:cs="宋体"/>
                <w:bCs/>
                <w:sz w:val="24"/>
                <w:szCs w:val="24"/>
                <w:u w:val="none"/>
                <w:lang w:val="en-US" w:eastAsia="zh-CN"/>
              </w:rPr>
              <w:t>6656</w:t>
            </w:r>
            <w:r>
              <w:rPr>
                <w:rFonts w:hint="default" w:ascii="Times New Roman" w:hAnsi="Times New Roman" w:eastAsia="宋体" w:cs="宋体"/>
                <w:bCs/>
                <w:sz w:val="24"/>
                <w:szCs w:val="24"/>
                <w:u w:val="none"/>
                <w:lang w:val="en-US" w:eastAsia="zh-CN"/>
              </w:rPr>
              <w:t>m</w:t>
            </w:r>
            <w:r>
              <w:rPr>
                <w:rFonts w:hint="default" w:ascii="Times New Roman" w:hAnsi="Times New Roman" w:eastAsia="宋体" w:cs="宋体"/>
                <w:bCs/>
                <w:sz w:val="24"/>
                <w:szCs w:val="24"/>
                <w:u w:val="none"/>
                <w:vertAlign w:val="superscript"/>
                <w:lang w:val="en-US" w:eastAsia="zh-CN"/>
              </w:rPr>
              <w:t>3</w:t>
            </w:r>
            <w:r>
              <w:rPr>
                <w:rFonts w:hint="default" w:ascii="Times New Roman" w:hAnsi="Times New Roman" w:eastAsia="宋体" w:cs="宋体"/>
                <w:bCs/>
                <w:sz w:val="24"/>
                <w:szCs w:val="24"/>
                <w:u w:val="none"/>
                <w:lang w:val="en-US" w:eastAsia="zh-CN"/>
              </w:rPr>
              <w:t>/a</w:t>
            </w:r>
            <w:r>
              <w:rPr>
                <w:rFonts w:hint="eastAsia" w:ascii="Times New Roman" w:hAnsi="Times New Roman" w:eastAsia="宋体" w:cs="宋体"/>
                <w:bCs/>
                <w:sz w:val="24"/>
                <w:szCs w:val="24"/>
                <w:u w:val="none"/>
                <w:lang w:val="en-US" w:eastAsia="zh-CN"/>
              </w:rPr>
              <w:t>。</w:t>
            </w:r>
            <w:r>
              <w:rPr>
                <w:rFonts w:hint="default" w:ascii="Times New Roman" w:hAnsi="Times New Roman" w:eastAsia="宋体" w:cs="宋体"/>
                <w:bCs/>
                <w:sz w:val="24"/>
                <w:szCs w:val="24"/>
                <w:u w:val="none"/>
                <w:lang w:val="en-US" w:eastAsia="zh-CN"/>
              </w:rPr>
              <w:t>排放系数取0.9，则废水排放量为</w:t>
            </w:r>
            <w:r>
              <w:rPr>
                <w:rFonts w:hint="eastAsia" w:ascii="Times New Roman" w:hAnsi="Times New Roman" w:cs="宋体"/>
                <w:bCs/>
                <w:sz w:val="24"/>
                <w:szCs w:val="24"/>
                <w:u w:val="none"/>
                <w:lang w:val="en-US" w:eastAsia="zh-CN"/>
              </w:rPr>
              <w:t>23.04</w:t>
            </w:r>
            <w:r>
              <w:rPr>
                <w:rFonts w:hint="default" w:ascii="Times New Roman" w:hAnsi="Times New Roman" w:eastAsia="宋体" w:cs="宋体"/>
                <w:bCs/>
                <w:sz w:val="24"/>
                <w:szCs w:val="24"/>
                <w:u w:val="none"/>
                <w:lang w:val="en-US" w:eastAsia="zh-CN"/>
              </w:rPr>
              <w:t>m</w:t>
            </w:r>
            <w:r>
              <w:rPr>
                <w:rFonts w:hint="default" w:ascii="Times New Roman" w:hAnsi="Times New Roman" w:eastAsia="宋体" w:cs="宋体"/>
                <w:bCs/>
                <w:sz w:val="24"/>
                <w:szCs w:val="24"/>
                <w:u w:val="none"/>
                <w:vertAlign w:val="superscript"/>
                <w:lang w:val="en-US" w:eastAsia="zh-CN"/>
              </w:rPr>
              <w:t>3</w:t>
            </w:r>
            <w:r>
              <w:rPr>
                <w:rFonts w:hint="default" w:ascii="Times New Roman" w:hAnsi="Times New Roman" w:eastAsia="宋体" w:cs="宋体"/>
                <w:bCs/>
                <w:sz w:val="24"/>
                <w:szCs w:val="24"/>
                <w:u w:val="none"/>
                <w:lang w:val="en-US" w:eastAsia="zh-CN"/>
              </w:rPr>
              <w:t>/d</w:t>
            </w:r>
            <w:r>
              <w:rPr>
                <w:rFonts w:hint="eastAsia" w:ascii="Times New Roman" w:hAnsi="Times New Roman" w:eastAsia="宋体" w:cs="宋体"/>
                <w:bCs/>
                <w:sz w:val="24"/>
                <w:szCs w:val="24"/>
                <w:u w:val="none"/>
                <w:lang w:val="en-US" w:eastAsia="zh-CN"/>
              </w:rPr>
              <w:t>，</w:t>
            </w:r>
            <w:r>
              <w:rPr>
                <w:rFonts w:hint="eastAsia" w:ascii="Times New Roman" w:hAnsi="Times New Roman" w:cs="宋体"/>
                <w:bCs/>
                <w:sz w:val="24"/>
                <w:szCs w:val="24"/>
                <w:u w:val="none"/>
                <w:lang w:val="en-US" w:eastAsia="zh-CN"/>
              </w:rPr>
              <w:t>5990.4</w:t>
            </w:r>
            <w:r>
              <w:rPr>
                <w:rFonts w:hint="default" w:ascii="Times New Roman" w:hAnsi="Times New Roman" w:eastAsia="宋体" w:cs="宋体"/>
                <w:bCs/>
                <w:sz w:val="24"/>
                <w:szCs w:val="24"/>
                <w:u w:val="none"/>
                <w:lang w:val="en-US" w:eastAsia="zh-CN"/>
              </w:rPr>
              <w:t>m</w:t>
            </w:r>
            <w:r>
              <w:rPr>
                <w:rFonts w:hint="default" w:ascii="Times New Roman" w:hAnsi="Times New Roman" w:eastAsia="宋体" w:cs="宋体"/>
                <w:bCs/>
                <w:sz w:val="24"/>
                <w:szCs w:val="24"/>
                <w:u w:val="none"/>
                <w:vertAlign w:val="superscript"/>
                <w:lang w:val="en-US" w:eastAsia="zh-CN"/>
              </w:rPr>
              <w:t>3</w:t>
            </w:r>
            <w:r>
              <w:rPr>
                <w:rFonts w:hint="default" w:ascii="Times New Roman" w:hAnsi="Times New Roman" w:eastAsia="宋体" w:cs="宋体"/>
                <w:bCs/>
                <w:sz w:val="24"/>
                <w:szCs w:val="24"/>
                <w:u w:val="none"/>
                <w:lang w:val="en-US" w:eastAsia="zh-CN"/>
              </w:rPr>
              <w:t>/a。</w:t>
            </w:r>
            <w:r>
              <w:rPr>
                <w:rFonts w:hint="eastAsia" w:ascii="Times New Roman" w:hAnsi="Times New Roman" w:cs="Times New Roman"/>
                <w:bCs/>
                <w:sz w:val="24"/>
                <w:szCs w:val="24"/>
                <w:u w:val="none"/>
                <w:lang w:val="en-US" w:eastAsia="zh-CN"/>
              </w:rPr>
              <w:t>经厂区污水处理站处理后</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排入</w:t>
            </w:r>
            <w:r>
              <w:rPr>
                <w:rFonts w:hint="eastAsia" w:ascii="Times New Roman" w:hAnsi="Times New Roman" w:cs="Times New Roman"/>
                <w:sz w:val="24"/>
                <w:szCs w:val="24"/>
                <w:u w:val="none"/>
                <w:lang w:val="en-US"/>
              </w:rPr>
              <w:t>许昌市鸿瀚环境技术管理有限公司</w:t>
            </w:r>
            <w:r>
              <w:rPr>
                <w:rFonts w:hint="eastAsia" w:ascii="Times New Roman" w:hAnsi="Times New Roman" w:eastAsia="宋体" w:cs="Times New Roman"/>
                <w:b w:val="0"/>
                <w:bCs w:val="0"/>
                <w:sz w:val="24"/>
                <w:szCs w:val="24"/>
                <w:u w:val="none"/>
                <w:vertAlign w:val="baseline"/>
                <w:lang w:val="en-US" w:eastAsia="zh-CN" w:bidi="zh-CN"/>
              </w:rPr>
              <w:t>处理。</w:t>
            </w:r>
          </w:p>
          <w:p>
            <w:pPr>
              <w:keepNext w:val="0"/>
              <w:keepLines w:val="0"/>
              <w:suppressLineNumbers w:val="0"/>
              <w:adjustRightInd w:val="0"/>
              <w:snapToGrid w:val="0"/>
              <w:spacing w:beforeAutospacing="0" w:afterAutospacing="0" w:line="360" w:lineRule="auto"/>
              <w:ind w:firstLine="480" w:firstLineChars="200"/>
              <w:jc w:val="both"/>
              <w:rPr>
                <w:rFonts w:hint="eastAsia" w:ascii="Times New Roman" w:hAnsi="Times New Roman" w:eastAsia="宋体" w:cs="宋体"/>
                <w:bCs/>
                <w:sz w:val="24"/>
                <w:szCs w:val="24"/>
                <w:u w:val="none"/>
                <w:lang w:val="en-US" w:eastAsia="zh-CN"/>
              </w:rPr>
            </w:pPr>
            <w:r>
              <w:rPr>
                <w:rFonts w:hint="eastAsia" w:ascii="Times New Roman" w:hAnsi="Times New Roman" w:eastAsia="宋体" w:cs="宋体"/>
                <w:bCs/>
                <w:sz w:val="24"/>
                <w:szCs w:val="24"/>
                <w:u w:val="none"/>
                <w:lang w:val="en-US" w:eastAsia="zh-CN"/>
              </w:rPr>
              <w:t>⑦清净下水</w:t>
            </w:r>
          </w:p>
          <w:p>
            <w:pPr>
              <w:keepNext w:val="0"/>
              <w:keepLines w:val="0"/>
              <w:suppressLineNumbers w:val="0"/>
              <w:adjustRightInd w:val="0"/>
              <w:snapToGrid w:val="0"/>
              <w:spacing w:beforeAutospacing="0" w:afterAutospacing="0" w:line="360" w:lineRule="auto"/>
              <w:ind w:firstLine="480" w:firstLineChars="200"/>
              <w:jc w:val="both"/>
              <w:rPr>
                <w:rFonts w:hint="default" w:ascii="Times New Roman" w:hAnsi="Times New Roman" w:eastAsia="宋体" w:cs="宋体"/>
                <w:bCs/>
                <w:sz w:val="24"/>
                <w:szCs w:val="24"/>
                <w:u w:val="none"/>
                <w:lang w:val="en-US" w:eastAsia="zh-CN"/>
              </w:rPr>
            </w:pPr>
            <w:r>
              <w:rPr>
                <w:rFonts w:hint="default" w:ascii="Times New Roman" w:hAnsi="Times New Roman" w:eastAsia="宋体" w:cs="宋体"/>
                <w:bCs/>
                <w:sz w:val="24"/>
                <w:szCs w:val="24"/>
                <w:u w:val="none"/>
                <w:lang w:val="en-US" w:eastAsia="zh-CN"/>
              </w:rPr>
              <w:t>本项目</w:t>
            </w:r>
            <w:r>
              <w:rPr>
                <w:rFonts w:hint="eastAsia" w:ascii="Times New Roman" w:hAnsi="Times New Roman" w:eastAsia="宋体" w:cs="宋体"/>
                <w:bCs/>
                <w:sz w:val="24"/>
                <w:szCs w:val="24"/>
                <w:u w:val="none"/>
                <w:lang w:val="en-US" w:eastAsia="zh-CN"/>
              </w:rPr>
              <w:t>清净</w:t>
            </w:r>
            <w:r>
              <w:rPr>
                <w:rFonts w:hint="default" w:ascii="Times New Roman" w:hAnsi="Times New Roman" w:eastAsia="宋体" w:cs="宋体"/>
                <w:bCs/>
                <w:sz w:val="24"/>
                <w:szCs w:val="24"/>
                <w:u w:val="none"/>
                <w:lang w:val="en-US" w:eastAsia="zh-CN"/>
              </w:rPr>
              <w:t>下水主要为蒸汽冷凝水</w:t>
            </w:r>
            <w:r>
              <w:rPr>
                <w:rFonts w:hint="eastAsia" w:ascii="Times New Roman" w:hAnsi="Times New Roman" w:eastAsia="宋体" w:cs="宋体"/>
                <w:bCs/>
                <w:sz w:val="24"/>
                <w:szCs w:val="24"/>
                <w:u w:val="none"/>
                <w:lang w:val="en-US" w:eastAsia="zh-CN"/>
              </w:rPr>
              <w:t>，项目生产过程</w:t>
            </w:r>
            <w:r>
              <w:rPr>
                <w:rFonts w:hint="default" w:ascii="Times New Roman" w:hAnsi="Times New Roman" w:eastAsia="宋体" w:cs="宋体"/>
                <w:bCs/>
                <w:sz w:val="24"/>
                <w:szCs w:val="24"/>
                <w:u w:val="none"/>
                <w:lang w:val="en-US" w:eastAsia="zh-CN"/>
              </w:rPr>
              <w:t>均采用</w:t>
            </w:r>
            <w:r>
              <w:rPr>
                <w:rFonts w:hint="eastAsia" w:ascii="Times New Roman" w:hAnsi="Times New Roman" w:eastAsia="宋体" w:cs="宋体"/>
                <w:bCs/>
                <w:sz w:val="24"/>
                <w:szCs w:val="24"/>
                <w:u w:val="none"/>
                <w:lang w:val="en-US" w:eastAsia="zh-CN"/>
              </w:rPr>
              <w:t>蒸汽</w:t>
            </w:r>
            <w:r>
              <w:rPr>
                <w:rFonts w:hint="default" w:ascii="Times New Roman" w:hAnsi="Times New Roman" w:eastAsia="宋体" w:cs="宋体"/>
                <w:bCs/>
                <w:sz w:val="24"/>
                <w:szCs w:val="24"/>
                <w:u w:val="none"/>
                <w:lang w:val="en-US" w:eastAsia="zh-CN"/>
              </w:rPr>
              <w:t>间接加热，蒸汽冷却会产生冷凝水</w:t>
            </w:r>
            <w:r>
              <w:rPr>
                <w:rFonts w:hint="eastAsia" w:ascii="Times New Roman" w:hAnsi="Times New Roman" w:eastAsia="宋体" w:cs="宋体"/>
                <w:bCs/>
                <w:sz w:val="24"/>
                <w:szCs w:val="24"/>
                <w:u w:val="none"/>
                <w:lang w:val="en-US" w:eastAsia="zh-CN"/>
              </w:rPr>
              <w:t>，经企业核实，</w:t>
            </w:r>
            <w:r>
              <w:rPr>
                <w:rFonts w:hint="default" w:ascii="Times New Roman" w:hAnsi="Times New Roman" w:eastAsia="宋体" w:cs="宋体"/>
                <w:bCs/>
                <w:sz w:val="24"/>
                <w:szCs w:val="24"/>
                <w:u w:val="none"/>
                <w:lang w:val="en-US" w:eastAsia="zh-CN"/>
              </w:rPr>
              <w:t>项目蒸汽冷凝水产生量</w:t>
            </w:r>
            <w:r>
              <w:rPr>
                <w:rFonts w:hint="eastAsia" w:ascii="Times New Roman" w:hAnsi="Times New Roman" w:eastAsia="宋体" w:cs="宋体"/>
                <w:bCs/>
                <w:sz w:val="24"/>
                <w:szCs w:val="24"/>
                <w:u w:val="none"/>
                <w:lang w:val="en-US" w:eastAsia="zh-CN"/>
              </w:rPr>
              <w:t>约6.6</w:t>
            </w:r>
            <w:r>
              <w:rPr>
                <w:rFonts w:hint="default" w:ascii="Times New Roman" w:hAnsi="Times New Roman" w:eastAsia="宋体" w:cs="宋体"/>
                <w:bCs/>
                <w:sz w:val="24"/>
                <w:szCs w:val="24"/>
                <w:u w:val="none"/>
                <w:lang w:val="en-US" w:eastAsia="zh-CN"/>
              </w:rPr>
              <w:t>t/d（</w:t>
            </w:r>
            <w:r>
              <w:rPr>
                <w:rFonts w:hint="eastAsia" w:ascii="Times New Roman" w:hAnsi="Times New Roman" w:cs="宋体"/>
                <w:bCs/>
                <w:sz w:val="24"/>
                <w:szCs w:val="24"/>
                <w:u w:val="none"/>
                <w:lang w:val="en-US" w:eastAsia="zh-CN"/>
              </w:rPr>
              <w:t>1716</w:t>
            </w:r>
            <w:r>
              <w:rPr>
                <w:rFonts w:hint="default" w:ascii="Times New Roman" w:hAnsi="Times New Roman" w:eastAsia="宋体" w:cs="宋体"/>
                <w:bCs/>
                <w:sz w:val="24"/>
                <w:szCs w:val="24"/>
                <w:u w:val="none"/>
                <w:lang w:val="en-US" w:eastAsia="zh-CN"/>
              </w:rPr>
              <w:t>t/a）</w:t>
            </w:r>
            <w:r>
              <w:rPr>
                <w:rFonts w:hint="eastAsia" w:ascii="Times New Roman" w:hAnsi="Times New Roman" w:eastAsia="宋体" w:cs="宋体"/>
                <w:bCs/>
                <w:sz w:val="24"/>
                <w:szCs w:val="24"/>
                <w:u w:val="none"/>
                <w:lang w:val="en-US" w:eastAsia="zh-CN"/>
              </w:rPr>
              <w:t>。直接排入污水管网进入</w:t>
            </w:r>
            <w:r>
              <w:rPr>
                <w:rFonts w:hint="eastAsia" w:ascii="Times New Roman" w:hAnsi="Times New Roman" w:cs="Times New Roman"/>
                <w:sz w:val="24"/>
                <w:szCs w:val="24"/>
                <w:u w:val="none"/>
                <w:lang w:val="en-US"/>
              </w:rPr>
              <w:t>许昌市鸿瀚环境技术管理有限公司</w:t>
            </w:r>
            <w:r>
              <w:rPr>
                <w:rFonts w:hint="eastAsia" w:ascii="Times New Roman" w:hAnsi="Times New Roman" w:eastAsia="宋体" w:cs="Times New Roman"/>
                <w:b w:val="0"/>
                <w:bCs w:val="0"/>
                <w:sz w:val="24"/>
                <w:szCs w:val="24"/>
                <w:u w:val="none"/>
                <w:vertAlign w:val="baseline"/>
                <w:lang w:val="en-US" w:eastAsia="zh-CN" w:bidi="zh-CN"/>
              </w:rPr>
              <w:t>处理。</w:t>
            </w:r>
          </w:p>
          <w:p>
            <w:pPr>
              <w:pStyle w:val="21"/>
              <w:keepNext w:val="0"/>
              <w:keepLines w:val="0"/>
              <w:pageBreakBefore w:val="0"/>
              <w:suppressLineNumbers w:val="0"/>
              <w:shd w:val="clear" w:color="auto" w:fill="FFFFFF"/>
              <w:kinsoku/>
              <w:wordWrap/>
              <w:overflowPunct/>
              <w:topLinePunct w:val="0"/>
              <w:autoSpaceDE w:val="0"/>
              <w:bidi w:val="0"/>
              <w:adjustRightInd/>
              <w:snapToGrid/>
              <w:spacing w:before="0" w:beforeAutospacing="0" w:after="0" w:afterAutospacing="0" w:line="360" w:lineRule="auto"/>
              <w:ind w:firstLine="480" w:firstLineChars="200"/>
              <w:jc w:val="both"/>
              <w:textAlignment w:val="auto"/>
              <w:rPr>
                <w:rFonts w:hint="eastAsia" w:ascii="Times New Roman" w:hAnsi="Times New Roman" w:cs="Times New Roman"/>
                <w:bCs/>
                <w:sz w:val="24"/>
                <w:szCs w:val="24"/>
                <w:u w:val="none"/>
                <w:lang w:val="en-US" w:eastAsia="zh-CN"/>
              </w:rPr>
            </w:pPr>
            <w:r>
              <w:rPr>
                <w:rFonts w:hint="default" w:ascii="Times New Roman" w:hAnsi="Times New Roman" w:eastAsia="宋体" w:cs="Times New Roman"/>
                <w:bCs/>
                <w:sz w:val="24"/>
                <w:szCs w:val="24"/>
                <w:u w:val="none"/>
              </w:rPr>
              <w:t>项目水平衡图见图</w:t>
            </w:r>
            <w:r>
              <w:rPr>
                <w:rFonts w:hint="eastAsia" w:ascii="Times New Roman" w:hAnsi="Times New Roman" w:eastAsia="宋体" w:cs="Times New Roman"/>
                <w:bCs/>
                <w:sz w:val="24"/>
                <w:szCs w:val="24"/>
                <w:u w:val="none"/>
                <w:lang w:val="en-US" w:eastAsia="zh-CN"/>
              </w:rPr>
              <w:t>1</w:t>
            </w:r>
            <w:r>
              <w:rPr>
                <w:rFonts w:hint="eastAsia" w:ascii="Times New Roman" w:hAnsi="Times New Roman" w:cs="Times New Roman"/>
                <w:bCs/>
                <w:sz w:val="24"/>
                <w:szCs w:val="24"/>
                <w:u w:val="none"/>
                <w:lang w:val="en-US" w:eastAsia="zh-CN"/>
              </w:rPr>
              <w:t>。</w:t>
            </w:r>
          </w:p>
          <w:p>
            <w:pPr>
              <w:pStyle w:val="21"/>
              <w:keepNext w:val="0"/>
              <w:keepLines w:val="0"/>
              <w:suppressLineNumbers w:val="0"/>
              <w:shd w:val="clear" w:color="auto" w:fill="FFFFFF"/>
              <w:spacing w:before="0" w:beforeAutospacing="0" w:after="0" w:afterAutospacing="0" w:line="360" w:lineRule="auto"/>
              <w:jc w:val="center"/>
              <w:rPr>
                <w:rFonts w:hint="eastAsia" w:ascii="Times New Roman" w:hAnsi="Times New Roman" w:eastAsia="宋体" w:cs="Times New Roman"/>
                <w:b/>
                <w:bCs/>
                <w:szCs w:val="21"/>
                <w:u w:val="none"/>
                <w:lang w:eastAsia="zh-CN"/>
              </w:rPr>
            </w:pPr>
            <w:r>
              <w:rPr>
                <w:rFonts w:hint="eastAsia" w:ascii="Times New Roman" w:hAnsi="Times New Roman" w:eastAsia="宋体" w:cs="Times New Roman"/>
                <w:b/>
                <w:bCs/>
                <w:szCs w:val="21"/>
                <w:u w:val="none"/>
                <w:lang w:eastAsia="zh-CN"/>
              </w:rPr>
              <w:drawing>
                <wp:inline distT="0" distB="0" distL="114300" distR="114300">
                  <wp:extent cx="5431155" cy="4150995"/>
                  <wp:effectExtent l="0" t="0" r="17145" b="1905"/>
                  <wp:docPr id="2" name="图片 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jpg"/>
                          <pic:cNvPicPr>
                            <a:picLocks noChangeAspect="1"/>
                          </pic:cNvPicPr>
                        </pic:nvPicPr>
                        <pic:blipFill>
                          <a:blip r:embed="rId23"/>
                          <a:stretch>
                            <a:fillRect/>
                          </a:stretch>
                        </pic:blipFill>
                        <pic:spPr>
                          <a:xfrm>
                            <a:off x="0" y="0"/>
                            <a:ext cx="5431155" cy="4150995"/>
                          </a:xfrm>
                          <a:prstGeom prst="rect">
                            <a:avLst/>
                          </a:prstGeom>
                        </pic:spPr>
                      </pic:pic>
                    </a:graphicData>
                  </a:graphic>
                </wp:inline>
              </w:drawing>
            </w:r>
          </w:p>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Autospacing="0" w:afterAutospacing="0" w:line="360" w:lineRule="auto"/>
              <w:ind w:right="0" w:rightChars="0" w:firstLine="482" w:firstLineChars="200"/>
              <w:jc w:val="center"/>
              <w:textAlignment w:val="auto"/>
              <w:outlineLvl w:val="9"/>
              <w:rPr>
                <w:rFonts w:hint="default" w:ascii="Times New Roman" w:hAnsi="Times New Roman" w:eastAsia="宋体" w:cs="Times New Roman"/>
                <w:b/>
                <w:bCs/>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u w:val="none"/>
                <w:lang w:val="en-US" w:eastAsia="zh-CN"/>
                <w14:textFill>
                  <w14:solidFill>
                    <w14:schemeClr w14:val="tx1"/>
                  </w14:solidFill>
                </w14:textFill>
              </w:rPr>
              <w:t>图1  本项目水平衡示意图（m</w:t>
            </w:r>
            <w:r>
              <w:rPr>
                <w:rFonts w:hint="default" w:ascii="Times New Roman" w:hAnsi="Times New Roman" w:eastAsia="宋体" w:cs="Times New Roman"/>
                <w:b/>
                <w:bCs/>
                <w:color w:val="000000" w:themeColor="text1"/>
                <w:sz w:val="24"/>
                <w:szCs w:val="24"/>
                <w:u w:val="none"/>
                <w:vertAlign w:val="superscript"/>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szCs w:val="24"/>
                <w:u w:val="none"/>
                <w:lang w:val="en-US" w:eastAsia="zh-CN"/>
                <w14:textFill>
                  <w14:solidFill>
                    <w14:schemeClr w14:val="tx1"/>
                  </w14:solidFill>
                </w14:textFill>
              </w:rPr>
              <w:t>/a）</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360" w:lineRule="auto"/>
              <w:ind w:leftChars="0" w:right="0" w:rightChars="0" w:firstLine="482" w:firstLineChars="200"/>
              <w:jc w:val="both"/>
              <w:textAlignment w:val="auto"/>
              <w:outlineLvl w:val="9"/>
              <w:rPr>
                <w:rFonts w:hint="eastAsia" w:ascii="Times New Roman" w:hAnsi="Times New Roman" w:eastAsia="宋体" w:cs="宋体"/>
                <w:b/>
                <w:bCs/>
                <w:sz w:val="24"/>
                <w:szCs w:val="24"/>
                <w:u w:val="none"/>
                <w:lang w:val="zh-CN" w:eastAsia="zh-CN"/>
              </w:rPr>
            </w:pPr>
            <w:r>
              <w:rPr>
                <w:rFonts w:hint="eastAsia" w:ascii="Times New Roman" w:hAnsi="Times New Roman" w:cs="宋体"/>
                <w:b/>
                <w:bCs/>
                <w:sz w:val="24"/>
                <w:szCs w:val="24"/>
                <w:u w:val="none"/>
                <w:lang w:val="en-US" w:eastAsia="zh-CN"/>
              </w:rPr>
              <w:t>八</w:t>
            </w:r>
            <w:r>
              <w:rPr>
                <w:rFonts w:hint="eastAsia" w:ascii="Times New Roman" w:hAnsi="Times New Roman" w:eastAsia="宋体" w:cs="宋体"/>
                <w:b/>
                <w:bCs/>
                <w:sz w:val="24"/>
                <w:szCs w:val="24"/>
                <w:u w:val="none"/>
                <w:lang w:val="zh-CN" w:eastAsia="zh-CN"/>
              </w:rPr>
              <w:t>、厂区平面布局</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360" w:lineRule="auto"/>
              <w:ind w:leftChars="0" w:right="0" w:rightChars="0" w:firstLine="480" w:firstLineChars="200"/>
              <w:jc w:val="both"/>
              <w:textAlignment w:val="auto"/>
              <w:outlineLvl w:val="9"/>
              <w:rPr>
                <w:rFonts w:hint="default" w:ascii="Times New Roman" w:hAnsi="Times New Roman" w:eastAsia="宋体"/>
                <w:sz w:val="21"/>
                <w:u w:val="none"/>
              </w:rPr>
            </w:pPr>
            <w:r>
              <w:rPr>
                <w:rFonts w:hint="eastAsia" w:ascii="Times New Roman" w:hAnsi="Times New Roman" w:eastAsia="宋体" w:cs="宋体"/>
                <w:sz w:val="24"/>
                <w:szCs w:val="24"/>
                <w:u w:val="none"/>
                <w:lang w:val="en-US" w:eastAsia="zh-CN"/>
              </w:rPr>
              <w:t>根据项目平面布置图，本项目办公区与生产区分离，布局较为合理，物流顺畅，卫生条件和交通运输均满足企业需求</w:t>
            </w:r>
            <w:r>
              <w:rPr>
                <w:rFonts w:hint="eastAsia" w:ascii="Times New Roman" w:hAnsi="Times New Roman" w:cs="宋体"/>
                <w:sz w:val="24"/>
                <w:szCs w:val="24"/>
                <w:u w:val="none"/>
                <w:lang w:val="en-US" w:eastAsia="zh-CN"/>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770" w:hRule="atLeast"/>
        </w:trPr>
        <w:tc>
          <w:tcPr>
            <w:tcW w:w="417" w:type="pct"/>
            <w:tcBorders>
              <w:top w:val="single" w:color="auto" w:sz="4" w:space="0"/>
              <w:left w:val="single" w:color="auto" w:sz="4" w:space="0"/>
              <w:bottom w:val="single" w:color="auto" w:sz="4" w:space="0"/>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right="0" w:rightChars="0"/>
              <w:jc w:val="center"/>
              <w:textAlignment w:val="auto"/>
              <w:outlineLvl w:val="9"/>
              <w:rPr>
                <w:rFonts w:hint="eastAsia" w:ascii="Times New Roman" w:hAnsi="Times New Roman" w:eastAsia="宋体"/>
                <w:sz w:val="24"/>
                <w:szCs w:val="24"/>
                <w:u w:val="none"/>
                <w:lang w:val="en-US" w:eastAsia="zh-CN"/>
              </w:rPr>
            </w:pPr>
            <w:r>
              <w:rPr>
                <w:rFonts w:hint="eastAsia" w:ascii="Times New Roman" w:hAnsi="Times New Roman" w:eastAsia="宋体"/>
                <w:sz w:val="24"/>
                <w:szCs w:val="24"/>
                <w:u w:val="none"/>
                <w:lang w:val="en-US" w:eastAsia="zh-CN"/>
              </w:rPr>
              <w:t>施工期工艺流程和产排污环节</w:t>
            </w:r>
          </w:p>
        </w:tc>
        <w:tc>
          <w:tcPr>
            <w:tcW w:w="4582" w:type="pct"/>
            <w:tcBorders>
              <w:top w:val="single" w:color="auto" w:sz="4" w:space="0"/>
              <w:left w:val="single" w:color="000000" w:sz="4" w:space="0"/>
              <w:bottom w:val="single" w:color="auto" w:sz="4" w:space="0"/>
              <w:right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outlineLvl w:val="9"/>
              <w:rPr>
                <w:rFonts w:hint="default" w:ascii="Times New Roman" w:hAnsi="Times New Roman" w:eastAsia="宋体"/>
                <w:sz w:val="24"/>
                <w:szCs w:val="24"/>
                <w:u w:val="none"/>
                <w:lang w:val="en-US" w:eastAsia="zh-CN"/>
              </w:rPr>
            </w:pPr>
            <w:r>
              <w:rPr>
                <w:rFonts w:hint="default" w:ascii="Times New Roman" w:hAnsi="Times New Roman" w:eastAsia="宋体"/>
                <w:sz w:val="24"/>
                <w:szCs w:val="24"/>
                <w:u w:val="none"/>
                <w:lang w:val="en-US" w:eastAsia="zh-CN"/>
              </w:rPr>
              <w:t>项目</w:t>
            </w:r>
            <w:r>
              <w:rPr>
                <w:rFonts w:hint="eastAsia" w:ascii="Times New Roman" w:hAnsi="Times New Roman"/>
                <w:sz w:val="24"/>
                <w:szCs w:val="24"/>
                <w:u w:val="none"/>
                <w:lang w:val="en-US" w:eastAsia="zh-CN"/>
              </w:rPr>
              <w:t>租赁车间</w:t>
            </w:r>
            <w:r>
              <w:rPr>
                <w:rFonts w:hint="default" w:ascii="Times New Roman" w:hAnsi="Times New Roman" w:eastAsia="宋体"/>
                <w:sz w:val="24"/>
                <w:szCs w:val="24"/>
                <w:u w:val="none"/>
                <w:lang w:val="en-US" w:eastAsia="zh-CN"/>
              </w:rPr>
              <w:t>进行建设，仅涉及</w:t>
            </w:r>
            <w:r>
              <w:rPr>
                <w:rFonts w:hint="eastAsia" w:ascii="Times New Roman" w:hAnsi="Times New Roman"/>
                <w:sz w:val="24"/>
                <w:szCs w:val="24"/>
                <w:u w:val="none"/>
                <w:lang w:val="en-US" w:eastAsia="zh-CN"/>
              </w:rPr>
              <w:t>厂房改造和</w:t>
            </w:r>
            <w:r>
              <w:rPr>
                <w:rFonts w:hint="default" w:ascii="Times New Roman" w:hAnsi="Times New Roman" w:eastAsia="宋体"/>
                <w:sz w:val="24"/>
                <w:szCs w:val="24"/>
                <w:u w:val="none"/>
                <w:lang w:val="en-US" w:eastAsia="zh-CN"/>
              </w:rPr>
              <w:t>设备</w:t>
            </w:r>
            <w:r>
              <w:rPr>
                <w:rFonts w:hint="eastAsia" w:ascii="Times New Roman" w:hAnsi="Times New Roman"/>
                <w:sz w:val="24"/>
                <w:szCs w:val="24"/>
                <w:u w:val="none"/>
                <w:lang w:val="en-US" w:eastAsia="zh-CN"/>
              </w:rPr>
              <w:t>拆除与</w:t>
            </w:r>
            <w:r>
              <w:rPr>
                <w:rFonts w:hint="default" w:ascii="Times New Roman" w:hAnsi="Times New Roman" w:eastAsia="宋体"/>
                <w:sz w:val="24"/>
                <w:szCs w:val="24"/>
                <w:u w:val="none"/>
                <w:lang w:val="en-US" w:eastAsia="zh-CN"/>
              </w:rPr>
              <w:t>安装，无施工期工艺流程和产污环节</w:t>
            </w:r>
            <w:r>
              <w:rPr>
                <w:rFonts w:hint="eastAsia" w:ascii="Times New Roman" w:hAnsi="Times New Roman"/>
                <w:sz w:val="24"/>
                <w:szCs w:val="24"/>
                <w:u w:val="none"/>
                <w:lang w:val="en-US" w:eastAsia="zh-CN"/>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697" w:hRule="atLeast"/>
        </w:trPr>
        <w:tc>
          <w:tcPr>
            <w:tcW w:w="417" w:type="pct"/>
            <w:tcBorders>
              <w:top w:val="single" w:color="auto" w:sz="4" w:space="0"/>
              <w:left w:val="single" w:color="auto" w:sz="4" w:space="0"/>
              <w:bottom w:val="single" w:color="auto" w:sz="4" w:space="0"/>
              <w:right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jc w:val="center"/>
              <w:textAlignment w:val="auto"/>
              <w:outlineLvl w:val="9"/>
              <w:rPr>
                <w:rFonts w:hint="eastAsia" w:ascii="Times New Roman" w:hAnsi="Times New Roman" w:eastAsia="宋体"/>
                <w:sz w:val="24"/>
                <w:szCs w:val="24"/>
                <w:u w:val="none"/>
                <w:lang w:val="en-US" w:eastAsia="zh-CN"/>
              </w:rPr>
            </w:pPr>
            <w:r>
              <w:rPr>
                <w:rFonts w:hint="eastAsia" w:ascii="Times New Roman" w:hAnsi="Times New Roman"/>
                <w:sz w:val="24"/>
                <w:szCs w:val="24"/>
                <w:u w:val="none"/>
                <w:lang w:val="en-US" w:eastAsia="zh-CN"/>
              </w:rPr>
              <w:t>运营期</w:t>
            </w:r>
            <w:r>
              <w:rPr>
                <w:rFonts w:hint="eastAsia" w:ascii="Times New Roman" w:hAnsi="Times New Roman" w:eastAsia="宋体"/>
                <w:sz w:val="24"/>
                <w:szCs w:val="24"/>
                <w:u w:val="none"/>
                <w:lang w:val="en-US" w:eastAsia="zh-CN"/>
              </w:rPr>
              <w:t>工艺流程和产排污环节</w:t>
            </w:r>
          </w:p>
        </w:tc>
        <w:tc>
          <w:tcPr>
            <w:tcW w:w="4582" w:type="pct"/>
            <w:tcBorders>
              <w:top w:val="single" w:color="auto" w:sz="4" w:space="0"/>
              <w:left w:val="single" w:color="000000" w:sz="4" w:space="0"/>
              <w:bottom w:val="single" w:color="auto" w:sz="4" w:space="0"/>
              <w:right w:val="single" w:color="auto" w:sz="4" w:space="0"/>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360" w:lineRule="auto"/>
              <w:ind w:leftChars="0" w:right="0" w:rightChars="0" w:firstLine="482" w:firstLineChars="200"/>
              <w:jc w:val="both"/>
              <w:textAlignment w:val="auto"/>
              <w:outlineLvl w:val="9"/>
              <w:rPr>
                <w:rFonts w:hint="eastAsia" w:ascii="Times New Roman" w:hAnsi="Times New Roman" w:eastAsia="宋体"/>
                <w:b/>
                <w:bCs/>
                <w:sz w:val="24"/>
                <w:szCs w:val="24"/>
                <w:u w:val="none"/>
                <w:lang w:val="zh-CN" w:eastAsia="zh-CN"/>
              </w:rPr>
            </w:pPr>
            <w:r>
              <w:rPr>
                <w:rFonts w:hint="eastAsia" w:ascii="Times New Roman" w:hAnsi="Times New Roman"/>
                <w:b/>
                <w:bCs/>
                <w:sz w:val="24"/>
                <w:szCs w:val="24"/>
                <w:u w:val="none"/>
                <w:lang w:val="zh-CN" w:eastAsia="zh-CN"/>
              </w:rPr>
              <w:t>一、</w:t>
            </w:r>
            <w:r>
              <w:rPr>
                <w:rFonts w:hint="eastAsia" w:ascii="Times New Roman" w:hAnsi="Times New Roman" w:eastAsia="宋体"/>
                <w:b/>
                <w:bCs/>
                <w:sz w:val="24"/>
                <w:szCs w:val="24"/>
                <w:u w:val="none"/>
                <w:lang w:val="zh-CN" w:eastAsia="zh-CN"/>
              </w:rPr>
              <w:t>生产工艺简述</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outlineLvl w:val="9"/>
              <w:rPr>
                <w:rFonts w:hint="eastAsia" w:ascii="Times New Roman" w:hAnsi="Times New Roman" w:eastAsia="宋体"/>
                <w:sz w:val="24"/>
                <w:szCs w:val="24"/>
                <w:u w:val="none"/>
                <w:lang w:val="en-US" w:eastAsia="zh-CN"/>
              </w:rPr>
            </w:pPr>
            <w:r>
              <w:rPr>
                <w:rFonts w:hint="eastAsia" w:ascii="Times New Roman" w:hAnsi="Times New Roman"/>
                <w:sz w:val="24"/>
                <w:szCs w:val="24"/>
                <w:u w:val="none"/>
                <w:lang w:val="en-US" w:eastAsia="zh-CN"/>
              </w:rPr>
              <w:t>1、</w:t>
            </w:r>
            <w:r>
              <w:rPr>
                <w:rFonts w:hint="eastAsia" w:ascii="Times New Roman" w:hAnsi="Times New Roman" w:eastAsia="宋体"/>
                <w:sz w:val="24"/>
                <w:szCs w:val="24"/>
                <w:u w:val="none"/>
                <w:lang w:val="zh-CN" w:eastAsia="zh-CN"/>
              </w:rPr>
              <w:t>项目工艺流程及产污环节如</w:t>
            </w:r>
            <w:r>
              <w:rPr>
                <w:rFonts w:hint="eastAsia" w:ascii="Times New Roman" w:hAnsi="Times New Roman"/>
                <w:sz w:val="24"/>
                <w:szCs w:val="24"/>
                <w:u w:val="none"/>
                <w:lang w:val="zh-CN" w:eastAsia="zh-CN"/>
              </w:rPr>
              <w:t>下</w:t>
            </w:r>
            <w:r>
              <w:rPr>
                <w:rFonts w:hint="eastAsia" w:ascii="Times New Roman" w:hAnsi="Times New Roman" w:eastAsia="宋体"/>
                <w:sz w:val="24"/>
                <w:szCs w:val="24"/>
                <w:u w:val="none"/>
                <w:lang w:val="zh-CN" w:eastAsia="zh-CN"/>
              </w:rPr>
              <w:t>图</w:t>
            </w:r>
            <w:r>
              <w:rPr>
                <w:rFonts w:hint="eastAsia" w:ascii="Times New Roman" w:hAnsi="Times New Roman" w:eastAsia="宋体"/>
                <w:sz w:val="24"/>
                <w:szCs w:val="24"/>
                <w:u w:val="none"/>
                <w:lang w:val="en-US" w:eastAsia="zh-CN"/>
              </w:rPr>
              <w:t>所示。</w:t>
            </w:r>
          </w:p>
          <w:p>
            <w:pPr>
              <w:pStyle w:val="5"/>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ind w:left="0" w:leftChars="0" w:right="0" w:firstLine="0" w:firstLineChars="0"/>
              <w:jc w:val="center"/>
              <w:textAlignment w:val="auto"/>
              <w:rPr>
                <w:rFonts w:hint="eastAsia"/>
                <w:u w:val="none"/>
                <w:lang w:val="zh-CN" w:eastAsia="zh-CN"/>
              </w:rPr>
            </w:pPr>
            <w:r>
              <w:rPr>
                <w:rFonts w:hint="default"/>
                <w:u w:val="none"/>
              </w:rPr>
              <w:drawing>
                <wp:inline distT="0" distB="0" distL="114300" distR="114300">
                  <wp:extent cx="5434965" cy="2527300"/>
                  <wp:effectExtent l="0" t="0" r="13335" b="635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24"/>
                          <a:stretch>
                            <a:fillRect/>
                          </a:stretch>
                        </pic:blipFill>
                        <pic:spPr>
                          <a:xfrm>
                            <a:off x="0" y="0"/>
                            <a:ext cx="5434965" cy="2527300"/>
                          </a:xfrm>
                          <a:prstGeom prst="rect">
                            <a:avLst/>
                          </a:prstGeom>
                          <a:noFill/>
                          <a:ln>
                            <a:noFill/>
                          </a:ln>
                        </pic:spPr>
                      </pic:pic>
                    </a:graphicData>
                  </a:graphic>
                </wp:inline>
              </w:drawing>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360" w:lineRule="auto"/>
              <w:ind w:leftChars="0" w:right="0" w:rightChars="0" w:firstLine="482" w:firstLineChars="200"/>
              <w:jc w:val="center"/>
              <w:textAlignment w:val="auto"/>
              <w:outlineLvl w:val="9"/>
              <w:rPr>
                <w:rFonts w:hint="eastAsia" w:ascii="Times New Roman" w:hAnsi="Times New Roman" w:eastAsia="宋体" w:cs="Times New Roman"/>
                <w:b/>
                <w:bCs/>
                <w:color w:val="auto"/>
                <w:sz w:val="24"/>
                <w:szCs w:val="24"/>
                <w:u w:val="none"/>
                <w:lang w:val="en-US" w:eastAsia="zh-CN"/>
              </w:rPr>
            </w:pPr>
            <w:r>
              <w:rPr>
                <w:rFonts w:hint="eastAsia" w:ascii="Times New Roman" w:hAnsi="Times New Roman" w:cs="宋体"/>
                <w:b/>
                <w:bCs/>
                <w:sz w:val="24"/>
                <w:szCs w:val="24"/>
                <w:u w:val="none"/>
                <w:lang w:val="zh-CN" w:eastAsia="zh-CN"/>
              </w:rPr>
              <w:t>图</w:t>
            </w:r>
            <w:r>
              <w:rPr>
                <w:rFonts w:hint="eastAsia" w:ascii="Times New Roman" w:hAnsi="Times New Roman" w:cs="宋体"/>
                <w:b/>
                <w:bCs/>
                <w:sz w:val="24"/>
                <w:szCs w:val="24"/>
                <w:u w:val="none"/>
                <w:lang w:val="en-US" w:eastAsia="zh-CN"/>
              </w:rPr>
              <w:t>2  项目生产工艺及产排污流程图</w:t>
            </w:r>
          </w:p>
          <w:p>
            <w:pPr>
              <w:pStyle w:val="21"/>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textAlignment w:val="auto"/>
              <w:rPr>
                <w:rFonts w:hint="default"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（1）</w:t>
            </w:r>
            <w:r>
              <w:rPr>
                <w:rFonts w:hint="default" w:ascii="Times New Roman" w:hAnsi="Times New Roman" w:cs="宋体"/>
                <w:color w:val="auto"/>
                <w:kern w:val="0"/>
                <w:sz w:val="24"/>
                <w:szCs w:val="24"/>
                <w:u w:val="none"/>
                <w:lang w:val="en-US" w:eastAsia="zh-CN" w:bidi="zh-CN"/>
              </w:rPr>
              <w:t>原料验收</w:t>
            </w:r>
            <w:r>
              <w:rPr>
                <w:rFonts w:hint="eastAsia" w:ascii="Times New Roman" w:hAnsi="Times New Roman" w:cs="宋体"/>
                <w:color w:val="auto"/>
                <w:kern w:val="0"/>
                <w:sz w:val="24"/>
                <w:szCs w:val="24"/>
                <w:u w:val="none"/>
                <w:lang w:val="en-US" w:eastAsia="zh-CN" w:bidi="zh-CN"/>
              </w:rPr>
              <w:t>：选用证件齐全、审核合格的供应商，</w:t>
            </w:r>
            <w:r>
              <w:rPr>
                <w:rFonts w:hint="default" w:ascii="Times New Roman" w:hAnsi="Times New Roman" w:cs="宋体"/>
                <w:color w:val="auto"/>
                <w:kern w:val="0"/>
                <w:sz w:val="24"/>
                <w:szCs w:val="24"/>
                <w:u w:val="none"/>
                <w:lang w:val="en-US" w:eastAsia="zh-CN" w:bidi="zh-CN"/>
              </w:rPr>
              <w:t>按照《许昌福贤豆制品有限公司原料验收标准》进行验收，并</w:t>
            </w:r>
            <w:r>
              <w:rPr>
                <w:rFonts w:hint="eastAsia" w:ascii="Times New Roman" w:hAnsi="Times New Roman" w:cs="宋体"/>
                <w:color w:val="auto"/>
                <w:kern w:val="0"/>
                <w:sz w:val="24"/>
                <w:szCs w:val="24"/>
                <w:u w:val="none"/>
                <w:lang w:val="en-US" w:eastAsia="zh-CN" w:bidi="zh-CN"/>
              </w:rPr>
              <w:t>索要相应的出厂检验报告。</w:t>
            </w:r>
          </w:p>
          <w:p>
            <w:pPr>
              <w:pStyle w:val="21"/>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textAlignment w:val="auto"/>
              <w:rPr>
                <w:rFonts w:hint="default"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（2）挑选：去除腐烂霉变的坏豆及其他杂质，将大豆清洗1至2遍。此过程产生固废和废水。</w:t>
            </w:r>
          </w:p>
          <w:p>
            <w:pPr>
              <w:pStyle w:val="21"/>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textAlignment w:val="auto"/>
              <w:rPr>
                <w:rFonts w:hint="default"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（3）浸泡：用清水浸泡，浸泡重点为：当手捏泡豆鼓涨或无硬心。此过程产生废水。</w:t>
            </w:r>
          </w:p>
          <w:p>
            <w:pPr>
              <w:pStyle w:val="21"/>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textAlignment w:val="auto"/>
              <w:rPr>
                <w:rFonts w:hint="default"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（4）清洗：浸泡好的大豆清洗2至3遍。此过程产生废水。</w:t>
            </w:r>
          </w:p>
          <w:p>
            <w:pPr>
              <w:pStyle w:val="21"/>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textAlignment w:val="auto"/>
              <w:rPr>
                <w:rFonts w:hint="default"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（5）磨浆、过滤：浸泡清洗后的大豆经过磨浆设备磨浆后过滤并输送至煮浆设备。磨浆过程产生噪声，过滤过程产生噪声和豆渣固废。</w:t>
            </w:r>
          </w:p>
          <w:p>
            <w:pPr>
              <w:pStyle w:val="21"/>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textAlignment w:val="auto"/>
              <w:rPr>
                <w:rFonts w:hint="default"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（6）</w:t>
            </w:r>
            <w:r>
              <w:rPr>
                <w:rFonts w:hint="default" w:ascii="Times New Roman" w:hAnsi="Times New Roman" w:cs="宋体"/>
                <w:color w:val="auto"/>
                <w:kern w:val="0"/>
                <w:sz w:val="24"/>
                <w:szCs w:val="24"/>
                <w:u w:val="none"/>
                <w:lang w:val="en-US" w:eastAsia="zh-CN" w:bidi="zh-CN"/>
              </w:rPr>
              <w:t>煮浆：将磨好的豆浆</w:t>
            </w:r>
            <w:r>
              <w:rPr>
                <w:rFonts w:hint="eastAsia" w:ascii="Times New Roman" w:hAnsi="Times New Roman" w:cs="宋体"/>
                <w:color w:val="auto"/>
                <w:kern w:val="0"/>
                <w:sz w:val="24"/>
                <w:szCs w:val="24"/>
                <w:u w:val="none"/>
                <w:lang w:val="en-US" w:eastAsia="zh-CN" w:bidi="zh-CN"/>
              </w:rPr>
              <w:t>在腐竹生产线煮浆锅中</w:t>
            </w:r>
            <w:r>
              <w:rPr>
                <w:rFonts w:hint="default" w:ascii="Times New Roman" w:hAnsi="Times New Roman" w:cs="宋体"/>
                <w:color w:val="auto"/>
                <w:kern w:val="0"/>
                <w:sz w:val="24"/>
                <w:szCs w:val="24"/>
                <w:u w:val="none"/>
                <w:lang w:val="en-US" w:eastAsia="zh-CN" w:bidi="zh-CN"/>
              </w:rPr>
              <w:t>加热煮沸，</w:t>
            </w:r>
            <w:r>
              <w:rPr>
                <w:rFonts w:hint="eastAsia" w:ascii="Times New Roman" w:hAnsi="Times New Roman" w:cs="宋体"/>
                <w:color w:val="auto"/>
                <w:kern w:val="0"/>
                <w:sz w:val="24"/>
                <w:szCs w:val="24"/>
                <w:u w:val="none"/>
                <w:lang w:val="en-US" w:eastAsia="zh-CN" w:bidi="zh-CN"/>
              </w:rPr>
              <w:t>加热使用电，</w:t>
            </w:r>
            <w:r>
              <w:rPr>
                <w:rFonts w:hint="default" w:ascii="Times New Roman" w:hAnsi="Times New Roman" w:cs="宋体"/>
                <w:color w:val="auto"/>
                <w:kern w:val="0"/>
                <w:sz w:val="24"/>
                <w:szCs w:val="24"/>
                <w:u w:val="none"/>
                <w:lang w:val="en-US" w:eastAsia="zh-CN" w:bidi="zh-CN"/>
              </w:rPr>
              <w:t>沸腾后计时25-30分钟</w:t>
            </w:r>
            <w:r>
              <w:rPr>
                <w:rFonts w:hint="eastAsia" w:ascii="Times New Roman" w:hAnsi="Times New Roman" w:cs="宋体"/>
                <w:color w:val="auto"/>
                <w:kern w:val="0"/>
                <w:sz w:val="24"/>
                <w:szCs w:val="24"/>
                <w:u w:val="none"/>
                <w:lang w:val="en-US" w:eastAsia="zh-CN" w:bidi="zh-CN"/>
              </w:rPr>
              <w:t>。此过程产生噪声。</w:t>
            </w:r>
          </w:p>
          <w:p>
            <w:pPr>
              <w:pStyle w:val="21"/>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textAlignment w:val="auto"/>
              <w:rPr>
                <w:rFonts w:hint="eastAsia"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（7）揭皮</w:t>
            </w:r>
            <w:r>
              <w:rPr>
                <w:rFonts w:hint="default" w:ascii="Times New Roman" w:hAnsi="Times New Roman" w:cs="宋体"/>
                <w:color w:val="auto"/>
                <w:kern w:val="0"/>
                <w:sz w:val="24"/>
                <w:szCs w:val="24"/>
                <w:u w:val="none"/>
                <w:lang w:val="en-US" w:eastAsia="zh-CN" w:bidi="zh-CN"/>
              </w:rPr>
              <w:t>：将煮好的豆浆通入自动化生产线，</w:t>
            </w:r>
            <w:r>
              <w:rPr>
                <w:rFonts w:hint="eastAsia" w:ascii="Times New Roman" w:hAnsi="Times New Roman" w:cs="宋体"/>
                <w:color w:val="auto"/>
                <w:kern w:val="0"/>
                <w:sz w:val="24"/>
                <w:szCs w:val="24"/>
                <w:u w:val="none"/>
                <w:lang w:val="en-US" w:eastAsia="zh-CN" w:bidi="zh-CN"/>
              </w:rPr>
              <w:t>在下层揭皮轨道中加热揭皮。加热使用盛宏热力蒸汽。</w:t>
            </w:r>
          </w:p>
          <w:p>
            <w:pPr>
              <w:pStyle w:val="21"/>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（8）晾晒烘干：将揭皮的产品翻转至上层烘干轨道，前半段晾皮，后半段加热烘干。形成腐竹和豆皮。烘干使用盛宏热力蒸汽。</w:t>
            </w:r>
          </w:p>
          <w:p>
            <w:pPr>
              <w:pStyle w:val="21"/>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（9）豆皮油炸：</w:t>
            </w:r>
            <w:r>
              <w:rPr>
                <w:rFonts w:hint="default" w:ascii="Times New Roman" w:hAnsi="Times New Roman" w:cs="宋体"/>
                <w:color w:val="auto"/>
                <w:kern w:val="0"/>
                <w:sz w:val="24"/>
                <w:szCs w:val="24"/>
                <w:u w:val="none"/>
                <w:lang w:val="en-US" w:eastAsia="zh-CN" w:bidi="zh-CN"/>
              </w:rPr>
              <w:t>控制油温200</w:t>
            </w:r>
            <w:r>
              <w:rPr>
                <w:rFonts w:hint="eastAsia" w:ascii="Times New Roman" w:hAnsi="Times New Roman" w:cs="宋体"/>
                <w:color w:val="auto"/>
                <w:kern w:val="0"/>
                <w:sz w:val="24"/>
                <w:szCs w:val="24"/>
                <w:u w:val="none"/>
                <w:lang w:val="en-US" w:eastAsia="zh-CN" w:bidi="zh-CN"/>
              </w:rPr>
              <w:t>±</w:t>
            </w:r>
            <w:r>
              <w:rPr>
                <w:rFonts w:hint="default" w:ascii="Times New Roman" w:hAnsi="Times New Roman" w:cs="宋体"/>
                <w:color w:val="auto"/>
                <w:kern w:val="0"/>
                <w:sz w:val="24"/>
                <w:szCs w:val="24"/>
                <w:u w:val="none"/>
                <w:lang w:val="en-US" w:eastAsia="zh-CN" w:bidi="zh-CN"/>
              </w:rPr>
              <w:t>5℃，炸制时间2~5秒钟，炸至色泽金黄捞出</w:t>
            </w:r>
            <w:r>
              <w:rPr>
                <w:rFonts w:hint="eastAsia" w:ascii="Times New Roman" w:hAnsi="Times New Roman" w:cs="宋体"/>
                <w:color w:val="auto"/>
                <w:kern w:val="0"/>
                <w:sz w:val="24"/>
                <w:szCs w:val="24"/>
                <w:u w:val="none"/>
                <w:lang w:val="en-US" w:eastAsia="zh-CN" w:bidi="zh-CN"/>
              </w:rPr>
              <w:t>。</w:t>
            </w:r>
            <w:r>
              <w:rPr>
                <w:rFonts w:hint="default" w:ascii="Times New Roman" w:hAnsi="Times New Roman" w:cs="宋体"/>
                <w:color w:val="auto"/>
                <w:kern w:val="0"/>
                <w:sz w:val="24"/>
                <w:szCs w:val="24"/>
                <w:u w:val="none"/>
                <w:lang w:val="en-US" w:eastAsia="zh-CN" w:bidi="zh-CN"/>
              </w:rPr>
              <w:t>关键设备：方型油炸锅</w:t>
            </w:r>
          </w:p>
          <w:p>
            <w:pPr>
              <w:pStyle w:val="21"/>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宋体"/>
                <w:color w:val="auto"/>
                <w:kern w:val="0"/>
                <w:sz w:val="24"/>
                <w:szCs w:val="24"/>
                <w:u w:val="none"/>
                <w:lang w:val="en-US" w:eastAsia="zh-CN" w:bidi="zh-CN"/>
              </w:rPr>
            </w:pPr>
            <w:r>
              <w:rPr>
                <w:rFonts w:hint="eastAsia" w:ascii="Times New Roman" w:hAnsi="Times New Roman" w:cs="宋体"/>
                <w:color w:val="auto"/>
                <w:kern w:val="0"/>
                <w:sz w:val="24"/>
                <w:szCs w:val="24"/>
                <w:u w:val="none"/>
                <w:lang w:val="en-US" w:eastAsia="zh-CN" w:bidi="zh-CN"/>
              </w:rPr>
              <w:t>（10）包装：将半成品称重、装袋、封口。半成品装袋后，装箱、入库。此过程产生噪声。</w:t>
            </w:r>
          </w:p>
          <w:p>
            <w:pPr>
              <w:pStyle w:val="5"/>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ind w:left="0" w:right="0"/>
              <w:jc w:val="center"/>
              <w:textAlignment w:val="auto"/>
              <w:rPr>
                <w:rFonts w:hint="default" w:ascii="Times New Roman" w:hAnsi="Times New Roman" w:cs="Times New Roman"/>
                <w:bCs/>
                <w:szCs w:val="21"/>
                <w:u w:val="none"/>
                <w:lang w:val="en-US" w:eastAsia="zh-CN"/>
              </w:rPr>
            </w:pPr>
            <w:r>
              <w:rPr>
                <w:rFonts w:hint="default" w:ascii="Times New Roman" w:hAnsi="Times New Roman" w:cs="Times New Roman"/>
                <w:bCs/>
                <w:szCs w:val="21"/>
                <w:u w:val="none"/>
                <w:lang w:val="en-US" w:eastAsia="zh-CN"/>
              </w:rPr>
              <w:drawing>
                <wp:inline distT="0" distB="0" distL="114300" distR="114300">
                  <wp:extent cx="4893310" cy="5739765"/>
                  <wp:effectExtent l="0" t="0" r="2540" b="13335"/>
                  <wp:docPr id="17" name="图片 1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jpg"/>
                          <pic:cNvPicPr>
                            <a:picLocks noChangeAspect="1"/>
                          </pic:cNvPicPr>
                        </pic:nvPicPr>
                        <pic:blipFill>
                          <a:blip r:embed="rId25"/>
                          <a:stretch>
                            <a:fillRect/>
                          </a:stretch>
                        </pic:blipFill>
                        <pic:spPr>
                          <a:xfrm>
                            <a:off x="0" y="0"/>
                            <a:ext cx="4893310" cy="5739765"/>
                          </a:xfrm>
                          <a:prstGeom prst="rect">
                            <a:avLst/>
                          </a:prstGeom>
                        </pic:spPr>
                      </pic:pic>
                    </a:graphicData>
                  </a:graphic>
                </wp:inline>
              </w:drawing>
            </w:r>
          </w:p>
          <w:p>
            <w:pPr>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Autospacing="0" w:afterAutospacing="0" w:line="360" w:lineRule="auto"/>
              <w:ind w:right="0" w:rightChars="0" w:firstLine="482" w:firstLineChars="200"/>
              <w:jc w:val="center"/>
              <w:textAlignment w:val="auto"/>
              <w:outlineLvl w:val="9"/>
              <w:rPr>
                <w:rFonts w:hint="default" w:ascii="Times New Roman" w:hAnsi="Times New Roman" w:eastAsia="宋体" w:cs="Times New Roman"/>
                <w:b/>
                <w:bCs/>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u w:val="none"/>
                <w:lang w:val="en-US" w:eastAsia="zh-CN"/>
                <w14:textFill>
                  <w14:solidFill>
                    <w14:schemeClr w14:val="tx1"/>
                  </w14:solidFill>
                </w14:textFill>
              </w:rPr>
              <w:t>图</w:t>
            </w:r>
            <w:r>
              <w:rPr>
                <w:rFonts w:hint="eastAsia" w:ascii="Times New Roman" w:hAnsi="Times New Roman" w:cs="Times New Roman"/>
                <w:b/>
                <w:bCs/>
                <w:color w:val="000000" w:themeColor="text1"/>
                <w:sz w:val="24"/>
                <w:szCs w:val="24"/>
                <w:u w:val="none"/>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szCs w:val="24"/>
                <w:u w:val="none"/>
                <w:lang w:val="en-US" w:eastAsia="zh-CN"/>
                <w14:textFill>
                  <w14:solidFill>
                    <w14:schemeClr w14:val="tx1"/>
                  </w14:solidFill>
                </w14:textFill>
              </w:rPr>
              <w:t xml:space="preserve">  项目物料平衡图   t/</w:t>
            </w:r>
            <w:r>
              <w:rPr>
                <w:rFonts w:hint="eastAsia" w:ascii="Times New Roman" w:hAnsi="Times New Roman" w:eastAsia="宋体" w:cs="Times New Roman"/>
                <w:b/>
                <w:bCs/>
                <w:color w:val="000000" w:themeColor="text1"/>
                <w:sz w:val="24"/>
                <w:szCs w:val="24"/>
                <w:u w:val="none"/>
                <w:lang w:val="en-US" w:eastAsia="zh-CN"/>
                <w14:textFill>
                  <w14:solidFill>
                    <w14:schemeClr w14:val="tx1"/>
                  </w14:solidFill>
                </w14:textFill>
              </w:rPr>
              <w:t>a</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textAlignment w:val="auto"/>
              <w:rPr>
                <w:rFonts w:hint="eastAsia" w:ascii="Times New Roman" w:hAnsi="Times New Roman" w:eastAsia="宋体" w:cs="宋体"/>
                <w:b/>
                <w:bCs/>
                <w:sz w:val="24"/>
                <w:u w:val="none"/>
                <w:lang w:val="en-US" w:eastAsia="zh-CN"/>
              </w:rPr>
            </w:pPr>
            <w:r>
              <w:rPr>
                <w:rFonts w:hint="eastAsia" w:ascii="Times New Roman" w:hAnsi="Times New Roman" w:eastAsia="宋体" w:cs="宋体"/>
                <w:b/>
                <w:bCs/>
                <w:sz w:val="24"/>
                <w:u w:val="none"/>
                <w:lang w:val="en-US" w:eastAsia="zh-CN"/>
              </w:rPr>
              <w:t>二、工程运营期主要产污环节见下表。</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0" w:firstLineChars="0"/>
              <w:jc w:val="center"/>
              <w:textAlignment w:val="auto"/>
              <w:rPr>
                <w:rFonts w:hint="default" w:ascii="Times New Roman" w:hAnsi="Times New Roman" w:eastAsia="宋体" w:cs="宋体"/>
                <w:b/>
                <w:bCs/>
                <w:sz w:val="24"/>
                <w:u w:val="none"/>
                <w:lang w:val="en-US" w:eastAsia="zh-CN"/>
              </w:rPr>
            </w:pPr>
            <w:r>
              <w:rPr>
                <w:rFonts w:hint="default" w:ascii="Times New Roman" w:hAnsi="Times New Roman" w:eastAsia="宋体" w:cs="宋体"/>
                <w:b/>
                <w:bCs/>
                <w:sz w:val="24"/>
                <w:u w:val="none"/>
                <w:lang w:val="en-US" w:eastAsia="zh-CN"/>
              </w:rPr>
              <w:t>表</w:t>
            </w:r>
            <w:r>
              <w:rPr>
                <w:rFonts w:hint="eastAsia" w:ascii="Times New Roman" w:hAnsi="Times New Roman" w:cs="宋体"/>
                <w:b/>
                <w:bCs/>
                <w:sz w:val="24"/>
                <w:u w:val="none"/>
                <w:lang w:val="en-US" w:eastAsia="zh-CN"/>
              </w:rPr>
              <w:t>7</w:t>
            </w:r>
            <w:r>
              <w:rPr>
                <w:rFonts w:hint="default" w:ascii="Times New Roman" w:hAnsi="Times New Roman" w:eastAsia="宋体" w:cs="宋体"/>
                <w:b/>
                <w:bCs/>
                <w:sz w:val="24"/>
                <w:u w:val="none"/>
                <w:lang w:val="en-US" w:eastAsia="zh-CN"/>
              </w:rPr>
              <w:t xml:space="preserve">  工程污染因素分析汇总一览表</w:t>
            </w:r>
          </w:p>
          <w:tbl>
            <w:tblPr>
              <w:tblStyle w:val="24"/>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1"/>
              <w:gridCol w:w="1592"/>
              <w:gridCol w:w="2765"/>
              <w:gridCol w:w="411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71" w:hRule="atLeast"/>
                <w:jc w:val="center"/>
              </w:trPr>
              <w:tc>
                <w:tcPr>
                  <w:tcW w:w="3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b/>
                      <w:bCs/>
                      <w:sz w:val="21"/>
                      <w:szCs w:val="21"/>
                      <w:u w:val="none"/>
                      <w:lang w:val="en-US" w:eastAsia="zh-CN"/>
                    </w:rPr>
                  </w:pPr>
                  <w:r>
                    <w:rPr>
                      <w:rFonts w:hint="eastAsia" w:ascii="Times New Roman" w:hAnsi="Times New Roman" w:eastAsia="宋体"/>
                      <w:b/>
                      <w:bCs/>
                      <w:sz w:val="21"/>
                      <w:szCs w:val="21"/>
                      <w:u w:val="none"/>
                      <w:lang w:val="en-US" w:eastAsia="zh-CN"/>
                    </w:rPr>
                    <w:t>类别</w:t>
                  </w: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b/>
                      <w:bCs/>
                      <w:sz w:val="21"/>
                      <w:szCs w:val="21"/>
                      <w:u w:val="none"/>
                      <w:lang w:val="en-US" w:eastAsia="zh-CN"/>
                    </w:rPr>
                  </w:pPr>
                  <w:r>
                    <w:rPr>
                      <w:rFonts w:hint="eastAsia" w:ascii="Times New Roman" w:hAnsi="Times New Roman" w:eastAsia="宋体"/>
                      <w:b/>
                      <w:bCs/>
                      <w:sz w:val="21"/>
                      <w:szCs w:val="21"/>
                      <w:u w:val="none"/>
                      <w:lang w:val="en-US" w:eastAsia="zh-CN"/>
                    </w:rPr>
                    <w:t>产污环节</w:t>
                  </w:r>
                </w:p>
              </w:tc>
              <w:tc>
                <w:tcPr>
                  <w:tcW w:w="1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b/>
                      <w:bCs/>
                      <w:sz w:val="21"/>
                      <w:szCs w:val="21"/>
                      <w:u w:val="none"/>
                      <w:lang w:val="en-US" w:eastAsia="zh-CN"/>
                    </w:rPr>
                  </w:pPr>
                  <w:r>
                    <w:rPr>
                      <w:rFonts w:hint="eastAsia" w:ascii="Times New Roman" w:hAnsi="Times New Roman" w:eastAsia="宋体"/>
                      <w:b/>
                      <w:bCs/>
                      <w:sz w:val="21"/>
                      <w:szCs w:val="21"/>
                      <w:u w:val="none"/>
                      <w:lang w:val="en-US" w:eastAsia="zh-CN"/>
                    </w:rPr>
                    <w:t>主要污染物</w:t>
                  </w:r>
                </w:p>
              </w:tc>
              <w:tc>
                <w:tcPr>
                  <w:tcW w:w="223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b/>
                      <w:bCs/>
                      <w:sz w:val="21"/>
                      <w:szCs w:val="21"/>
                      <w:u w:val="none"/>
                      <w:lang w:val="en-US" w:eastAsia="zh-CN"/>
                    </w:rPr>
                  </w:pPr>
                  <w:r>
                    <w:rPr>
                      <w:rFonts w:hint="eastAsia" w:ascii="Times New Roman" w:hAnsi="Times New Roman" w:eastAsia="宋体"/>
                      <w:b/>
                      <w:bCs/>
                      <w:sz w:val="21"/>
                      <w:szCs w:val="21"/>
                      <w:u w:val="none"/>
                      <w:lang w:val="en-US" w:eastAsia="zh-CN"/>
                    </w:rPr>
                    <w:t>排放情况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废气</w:t>
                  </w: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车间生产</w:t>
                  </w:r>
                </w:p>
              </w:tc>
              <w:tc>
                <w:tcPr>
                  <w:tcW w:w="1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异味</w:t>
                  </w:r>
                </w:p>
              </w:tc>
              <w:tc>
                <w:tcPr>
                  <w:tcW w:w="223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default" w:ascii="Times New Roman" w:hAnsi="Times New Roman" w:eastAsia="宋体"/>
                      <w:sz w:val="21"/>
                      <w:szCs w:val="21"/>
                      <w:u w:val="none"/>
                      <w:lang w:val="en-US" w:eastAsia="zh-CN"/>
                    </w:rPr>
                    <w:t>加强车间通风换气</w:t>
                  </w:r>
                  <w:r>
                    <w:rPr>
                      <w:rFonts w:hint="eastAsia" w:ascii="Times New Roman" w:hAnsi="Times New Roman" w:eastAsia="宋体"/>
                      <w:sz w:val="21"/>
                      <w:szCs w:val="21"/>
                      <w:u w:val="none"/>
                      <w:lang w:val="en-US" w:eastAsia="zh-CN"/>
                    </w:rPr>
                    <w:t>，</w:t>
                  </w:r>
                  <w:r>
                    <w:rPr>
                      <w:rFonts w:hint="default" w:ascii="Times New Roman" w:hAnsi="Times New Roman" w:eastAsia="宋体"/>
                      <w:sz w:val="21"/>
                      <w:szCs w:val="21"/>
                      <w:u w:val="none"/>
                      <w:lang w:val="en-US" w:eastAsia="zh-CN"/>
                    </w:rPr>
                    <w:t>对车间加强日常清理工作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39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污水站</w:t>
                  </w:r>
                </w:p>
              </w:tc>
              <w:tc>
                <w:tcPr>
                  <w:tcW w:w="1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氨、硫化氢</w:t>
                  </w:r>
                </w:p>
              </w:tc>
              <w:tc>
                <w:tcPr>
                  <w:tcW w:w="223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定期喷洒除臭剂、及时清运污泥、加强厂区绿化</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39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食堂废气</w:t>
                  </w:r>
                </w:p>
              </w:tc>
              <w:tc>
                <w:tcPr>
                  <w:tcW w:w="1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饮食业油烟、非甲烷总烃</w:t>
                  </w:r>
                </w:p>
              </w:tc>
              <w:tc>
                <w:tcPr>
                  <w:tcW w:w="223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1"/>
                      <w:szCs w:val="21"/>
                      <w:u w:val="none"/>
                      <w:lang w:val="en-US" w:eastAsia="zh-CN"/>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离心式油烟净化器</w:t>
                  </w:r>
                  <w:r>
                    <w:rPr>
                      <w:rFonts w:hint="eastAsia" w:ascii="Times New Roman" w:hAnsi="Times New Roman" w:eastAsia="宋体" w:cs="Times New Roman"/>
                      <w:bCs/>
                      <w:color w:val="000000" w:themeColor="text1"/>
                      <w:sz w:val="21"/>
                      <w:szCs w:val="21"/>
                      <w:u w:val="none"/>
                      <w:lang w:val="en-US" w:eastAsia="zh-CN"/>
                      <w14:textFill>
                        <w14:solidFill>
                          <w14:schemeClr w14:val="tx1"/>
                        </w14:solidFill>
                      </w14:textFill>
                    </w:rPr>
                    <w:t>+低温等离子处理后有组织排放</w:t>
                  </w:r>
                  <w:r>
                    <w:rPr>
                      <w:rFonts w:hint="eastAsia" w:ascii="Times New Roman" w:hAnsi="Times New Roman"/>
                      <w:sz w:val="21"/>
                      <w:szCs w:val="21"/>
                      <w:u w:val="none"/>
                      <w:lang w:val="en-US" w:eastAsia="zh-CN"/>
                    </w:rPr>
                    <w:t>（DA001）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39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1"/>
                      <w:szCs w:val="21"/>
                      <w:u w:val="none"/>
                      <w:lang w:val="en-US" w:eastAsia="zh-CN"/>
                    </w:rPr>
                  </w:pPr>
                  <w:r>
                    <w:rPr>
                      <w:rFonts w:hint="eastAsia" w:ascii="Times New Roman" w:hAnsi="Times New Roman"/>
                      <w:sz w:val="21"/>
                      <w:szCs w:val="21"/>
                      <w:u w:val="none"/>
                      <w:lang w:val="en-US" w:eastAsia="zh-CN"/>
                    </w:rPr>
                    <w:t>油炸废气</w:t>
                  </w:r>
                </w:p>
              </w:tc>
              <w:tc>
                <w:tcPr>
                  <w:tcW w:w="1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饮食业油烟、非甲烷总烃</w:t>
                  </w:r>
                </w:p>
              </w:tc>
              <w:tc>
                <w:tcPr>
                  <w:tcW w:w="223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1"/>
                      <w:szCs w:val="21"/>
                      <w:u w:val="none"/>
                      <w:lang w:val="en-US" w:eastAsia="zh-CN"/>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高效离心式油烟净化器</w:t>
                  </w:r>
                  <w:r>
                    <w:rPr>
                      <w:rFonts w:hint="eastAsia" w:ascii="Times New Roman" w:hAnsi="Times New Roman" w:eastAsia="宋体" w:cs="Times New Roman"/>
                      <w:bCs/>
                      <w:color w:val="000000" w:themeColor="text1"/>
                      <w:sz w:val="21"/>
                      <w:szCs w:val="21"/>
                      <w:u w:val="none"/>
                      <w:lang w:val="en-US" w:eastAsia="zh-CN"/>
                      <w14:textFill>
                        <w14:solidFill>
                          <w14:schemeClr w14:val="tx1"/>
                        </w14:solidFill>
                      </w14:textFill>
                    </w:rPr>
                    <w:t>+低温等离子处理后有组织排放</w:t>
                  </w:r>
                  <w:r>
                    <w:rPr>
                      <w:rFonts w:hint="eastAsia" w:ascii="Times New Roman" w:hAnsi="Times New Roman"/>
                      <w:sz w:val="21"/>
                      <w:szCs w:val="21"/>
                      <w:u w:val="none"/>
                      <w:lang w:val="en-US" w:eastAsia="zh-CN"/>
                    </w:rPr>
                    <w:t>(DA002）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39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eastAsia" w:ascii="Times New Roman" w:hAnsi="Times New Roman"/>
                      <w:sz w:val="21"/>
                      <w:szCs w:val="21"/>
                      <w:u w:val="none"/>
                      <w:lang w:val="en-US" w:eastAsia="zh-CN"/>
                    </w:rPr>
                    <w:t>包装封口废气</w:t>
                  </w:r>
                </w:p>
              </w:tc>
              <w:tc>
                <w:tcPr>
                  <w:tcW w:w="1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非甲烷总烃</w:t>
                  </w:r>
                </w:p>
              </w:tc>
              <w:tc>
                <w:tcPr>
                  <w:tcW w:w="223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加强车间密闭，减少无组织排放</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废水</w:t>
                  </w: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职工生活污水</w:t>
                  </w:r>
                </w:p>
              </w:tc>
              <w:tc>
                <w:tcPr>
                  <w:tcW w:w="1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COD、NH</w:t>
                  </w:r>
                  <w:r>
                    <w:rPr>
                      <w:rFonts w:hint="eastAsia" w:ascii="Times New Roman" w:hAnsi="Times New Roman" w:eastAsia="宋体"/>
                      <w:sz w:val="21"/>
                      <w:szCs w:val="21"/>
                      <w:u w:val="none"/>
                      <w:vertAlign w:val="subscript"/>
                      <w:lang w:val="en-US" w:eastAsia="zh-CN"/>
                    </w:rPr>
                    <w:t>3</w:t>
                  </w:r>
                  <w:r>
                    <w:rPr>
                      <w:rFonts w:hint="eastAsia" w:ascii="Times New Roman" w:hAnsi="Times New Roman" w:eastAsia="宋体"/>
                      <w:sz w:val="21"/>
                      <w:szCs w:val="21"/>
                      <w:u w:val="none"/>
                      <w:lang w:val="en-US" w:eastAsia="zh-CN"/>
                    </w:rPr>
                    <w:t>-N、SS、氨氮、BOD</w:t>
                  </w:r>
                  <w:r>
                    <w:rPr>
                      <w:rFonts w:hint="eastAsia" w:ascii="Times New Roman" w:hAnsi="Times New Roman" w:eastAsia="宋体"/>
                      <w:sz w:val="21"/>
                      <w:szCs w:val="21"/>
                      <w:u w:val="none"/>
                      <w:vertAlign w:val="subscript"/>
                      <w:lang w:val="en-US" w:eastAsia="zh-CN"/>
                    </w:rPr>
                    <w:t>5</w:t>
                  </w:r>
                </w:p>
              </w:tc>
              <w:tc>
                <w:tcPr>
                  <w:tcW w:w="2234" w:type="pct"/>
                  <w:tcBorders>
                    <w:tl2br w:val="nil"/>
                    <w:tr2bl w:val="nil"/>
                  </w:tcBorders>
                  <w:noWrap w:val="0"/>
                  <w:vAlign w:val="center"/>
                </w:tcPr>
                <w:p>
                  <w:pPr>
                    <w:pStyle w:val="21"/>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经化粪池处理后排入污水管网进入</w:t>
                  </w: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许昌市鸿瀚环境技术管理有限公司</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39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1"/>
                      <w:szCs w:val="21"/>
                      <w:u w:val="none"/>
                      <w:lang w:val="en-US" w:eastAsia="zh-CN"/>
                    </w:rPr>
                  </w:pPr>
                  <w:r>
                    <w:rPr>
                      <w:rFonts w:hint="eastAsia" w:ascii="Times New Roman" w:hAnsi="Times New Roman"/>
                      <w:sz w:val="21"/>
                      <w:szCs w:val="21"/>
                      <w:u w:val="none"/>
                      <w:lang w:val="en-US" w:eastAsia="zh-CN"/>
                    </w:rPr>
                    <w:t>餐饮废水</w:t>
                  </w:r>
                </w:p>
              </w:tc>
              <w:tc>
                <w:tcPr>
                  <w:tcW w:w="1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1"/>
                      <w:szCs w:val="21"/>
                      <w:u w:val="none"/>
                      <w:vertAlign w:val="baseline"/>
                      <w:lang w:val="en-US" w:eastAsia="zh-CN"/>
                    </w:rPr>
                  </w:pPr>
                  <w:r>
                    <w:rPr>
                      <w:rFonts w:hint="eastAsia" w:ascii="Times New Roman" w:hAnsi="Times New Roman" w:eastAsia="宋体"/>
                      <w:sz w:val="21"/>
                      <w:szCs w:val="21"/>
                      <w:u w:val="none"/>
                      <w:lang w:val="en-US" w:eastAsia="zh-CN"/>
                    </w:rPr>
                    <w:t>COD、NH</w:t>
                  </w:r>
                  <w:r>
                    <w:rPr>
                      <w:rFonts w:hint="eastAsia" w:ascii="Times New Roman" w:hAnsi="Times New Roman" w:eastAsia="宋体"/>
                      <w:sz w:val="21"/>
                      <w:szCs w:val="21"/>
                      <w:u w:val="none"/>
                      <w:vertAlign w:val="subscript"/>
                      <w:lang w:val="en-US" w:eastAsia="zh-CN"/>
                    </w:rPr>
                    <w:t>3</w:t>
                  </w:r>
                  <w:r>
                    <w:rPr>
                      <w:rFonts w:hint="eastAsia" w:ascii="Times New Roman" w:hAnsi="Times New Roman" w:eastAsia="宋体"/>
                      <w:sz w:val="21"/>
                      <w:szCs w:val="21"/>
                      <w:u w:val="none"/>
                      <w:lang w:val="en-US" w:eastAsia="zh-CN"/>
                    </w:rPr>
                    <w:t>-N、SS、氨氮、BOD</w:t>
                  </w:r>
                  <w:r>
                    <w:rPr>
                      <w:rFonts w:hint="eastAsia" w:ascii="Times New Roman" w:hAnsi="Times New Roman" w:eastAsia="宋体"/>
                      <w:sz w:val="21"/>
                      <w:szCs w:val="21"/>
                      <w:u w:val="none"/>
                      <w:vertAlign w:val="subscript"/>
                      <w:lang w:val="en-US" w:eastAsia="zh-CN"/>
                    </w:rPr>
                    <w:t>5</w:t>
                  </w:r>
                  <w:r>
                    <w:rPr>
                      <w:rFonts w:hint="eastAsia" w:ascii="Times New Roman" w:hAnsi="Times New Roman"/>
                      <w:sz w:val="21"/>
                      <w:szCs w:val="21"/>
                      <w:u w:val="none"/>
                      <w:vertAlign w:val="baseline"/>
                      <w:lang w:val="en-US" w:eastAsia="zh-CN"/>
                    </w:rPr>
                    <w:t>、动植物油类</w:t>
                  </w:r>
                </w:p>
              </w:tc>
              <w:tc>
                <w:tcPr>
                  <w:tcW w:w="2234" w:type="pct"/>
                  <w:tcBorders>
                    <w:tl2br w:val="nil"/>
                    <w:tr2bl w:val="nil"/>
                  </w:tcBorders>
                  <w:noWrap w:val="0"/>
                  <w:vAlign w:val="center"/>
                </w:tcPr>
                <w:p>
                  <w:pPr>
                    <w:pStyle w:val="21"/>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隔油池处理后</w:t>
                  </w: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排入污水管网进入</w:t>
                  </w: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许昌市鸿瀚环境技术管理有限公司</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default" w:ascii="Times New Roman" w:hAnsi="Times New Roman" w:cs="Times New Roman"/>
                      <w:b w:val="0"/>
                      <w:bCs w:val="0"/>
                      <w:color w:val="auto"/>
                      <w:sz w:val="21"/>
                      <w:szCs w:val="21"/>
                      <w:u w:val="none"/>
                      <w:lang w:eastAsia="zh-CN"/>
                    </w:rPr>
                    <w:t>设备和地面冲洗废水</w:t>
                  </w:r>
                </w:p>
              </w:tc>
              <w:tc>
                <w:tcPr>
                  <w:tcW w:w="1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COD、NH</w:t>
                  </w:r>
                  <w:r>
                    <w:rPr>
                      <w:rFonts w:hint="eastAsia" w:ascii="Times New Roman" w:hAnsi="Times New Roman" w:eastAsia="宋体"/>
                      <w:sz w:val="21"/>
                      <w:szCs w:val="21"/>
                      <w:u w:val="none"/>
                      <w:vertAlign w:val="subscript"/>
                      <w:lang w:val="en-US" w:eastAsia="zh-CN"/>
                    </w:rPr>
                    <w:t>3</w:t>
                  </w:r>
                  <w:r>
                    <w:rPr>
                      <w:rFonts w:hint="eastAsia" w:ascii="Times New Roman" w:hAnsi="Times New Roman" w:eastAsia="宋体"/>
                      <w:sz w:val="21"/>
                      <w:szCs w:val="21"/>
                      <w:u w:val="none"/>
                      <w:lang w:val="en-US" w:eastAsia="zh-CN"/>
                    </w:rPr>
                    <w:t>-N、SS、氨氮</w:t>
                  </w:r>
                </w:p>
              </w:tc>
              <w:tc>
                <w:tcPr>
                  <w:tcW w:w="2234" w:type="pct"/>
                  <w:vMerge w:val="restart"/>
                  <w:tcBorders>
                    <w:tl2br w:val="nil"/>
                    <w:tr2bl w:val="nil"/>
                  </w:tcBorders>
                  <w:noWrap w:val="0"/>
                  <w:vAlign w:val="center"/>
                </w:tcPr>
                <w:p>
                  <w:pPr>
                    <w:pStyle w:val="21"/>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厂区污水处理站处理后</w:t>
                  </w: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进入</w:t>
                  </w: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许昌市鸿瀚环境技术管理有限公司</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挑选清洗废水</w:t>
                  </w:r>
                </w:p>
              </w:tc>
              <w:tc>
                <w:tcPr>
                  <w:tcW w:w="1502"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1"/>
                      <w:szCs w:val="21"/>
                      <w:u w:val="none"/>
                      <w:lang w:val="en-US" w:eastAsia="zh-CN"/>
                    </w:rPr>
                  </w:pPr>
                  <w:r>
                    <w:rPr>
                      <w:rFonts w:hint="eastAsia" w:ascii="Times New Roman" w:hAnsi="Times New Roman"/>
                      <w:sz w:val="21"/>
                      <w:szCs w:val="21"/>
                      <w:u w:val="none"/>
                      <w:lang w:val="en-US" w:eastAsia="zh-CN"/>
                    </w:rPr>
                    <w:t>COD、SS</w:t>
                  </w:r>
                </w:p>
              </w:tc>
              <w:tc>
                <w:tcPr>
                  <w:tcW w:w="2234" w:type="pct"/>
                  <w:vMerge w:val="continue"/>
                  <w:tcBorders>
                    <w:tl2br w:val="nil"/>
                    <w:tr2bl w:val="nil"/>
                  </w:tcBorders>
                  <w:noWrap w:val="0"/>
                  <w:vAlign w:val="center"/>
                </w:tcPr>
                <w:p>
                  <w:pPr>
                    <w:pStyle w:val="21"/>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72" w:hRule="atLeast"/>
                <w:jc w:val="center"/>
              </w:trPr>
              <w:tc>
                <w:tcPr>
                  <w:tcW w:w="39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浸泡废水</w:t>
                  </w:r>
                </w:p>
              </w:tc>
              <w:tc>
                <w:tcPr>
                  <w:tcW w:w="1502"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2234" w:type="pct"/>
                  <w:vMerge w:val="continue"/>
                  <w:tcBorders>
                    <w:tl2br w:val="nil"/>
                    <w:tr2bl w:val="nil"/>
                  </w:tcBorders>
                  <w:noWrap w:val="0"/>
                  <w:vAlign w:val="center"/>
                </w:tcPr>
                <w:p>
                  <w:pPr>
                    <w:pStyle w:val="21"/>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39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清洗废水</w:t>
                  </w:r>
                </w:p>
              </w:tc>
              <w:tc>
                <w:tcPr>
                  <w:tcW w:w="1502"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2234" w:type="pct"/>
                  <w:vMerge w:val="continue"/>
                  <w:tcBorders>
                    <w:tl2br w:val="nil"/>
                    <w:tr2bl w:val="nil"/>
                  </w:tcBorders>
                  <w:noWrap w:val="0"/>
                  <w:vAlign w:val="center"/>
                </w:tcPr>
                <w:p>
                  <w:pPr>
                    <w:pStyle w:val="21"/>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39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u w:val="none"/>
                      <w:lang w:val="en-US" w:eastAsia="zh-CN"/>
                    </w:rPr>
                  </w:pPr>
                  <w:r>
                    <w:rPr>
                      <w:rFonts w:hint="eastAsia" w:ascii="Times New Roman" w:hAnsi="Times New Roman" w:cs="Times New Roman"/>
                      <w:b w:val="0"/>
                      <w:bCs w:val="0"/>
                      <w:color w:val="auto"/>
                      <w:sz w:val="21"/>
                      <w:szCs w:val="21"/>
                      <w:u w:val="none"/>
                      <w:lang w:val="en-US" w:eastAsia="zh-CN"/>
                    </w:rPr>
                    <w:t>蒸汽冷凝水</w:t>
                  </w:r>
                </w:p>
              </w:tc>
              <w:tc>
                <w:tcPr>
                  <w:tcW w:w="1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1"/>
                      <w:szCs w:val="21"/>
                      <w:u w:val="none"/>
                      <w:lang w:val="en-US" w:eastAsia="zh-CN"/>
                    </w:rPr>
                  </w:pPr>
                  <w:r>
                    <w:rPr>
                      <w:rFonts w:hint="eastAsia" w:ascii="Times New Roman" w:hAnsi="Times New Roman"/>
                      <w:sz w:val="21"/>
                      <w:szCs w:val="21"/>
                      <w:u w:val="none"/>
                      <w:lang w:val="en-US" w:eastAsia="zh-CN"/>
                    </w:rPr>
                    <w:t>清净水</w:t>
                  </w:r>
                </w:p>
              </w:tc>
              <w:tc>
                <w:tcPr>
                  <w:tcW w:w="2234" w:type="pct"/>
                  <w:tcBorders>
                    <w:tl2br w:val="nil"/>
                    <w:tr2bl w:val="nil"/>
                  </w:tcBorders>
                  <w:noWrap w:val="0"/>
                  <w:vAlign w:val="center"/>
                </w:tcPr>
                <w:p>
                  <w:pPr>
                    <w:pStyle w:val="21"/>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排入污水管网进入</w:t>
                  </w: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许昌市鸿瀚环境技术管理有限公司</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噪声</w:t>
                  </w: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生产</w:t>
                  </w:r>
                </w:p>
              </w:tc>
              <w:tc>
                <w:tcPr>
                  <w:tcW w:w="1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设备运行</w:t>
                  </w:r>
                </w:p>
              </w:tc>
              <w:tc>
                <w:tcPr>
                  <w:tcW w:w="223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连续排放</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7"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固体</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废物</w:t>
                  </w: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职工生活</w:t>
                  </w:r>
                </w:p>
              </w:tc>
              <w:tc>
                <w:tcPr>
                  <w:tcW w:w="1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r>
                    <w:rPr>
                      <w:rFonts w:hint="eastAsia" w:ascii="Times New Roman" w:hAnsi="Times New Roman" w:eastAsia="宋体"/>
                      <w:sz w:val="21"/>
                      <w:szCs w:val="21"/>
                      <w:u w:val="none"/>
                      <w:lang w:val="en-US" w:eastAsia="zh-CN"/>
                    </w:rPr>
                    <w:t>生活垃圾</w:t>
                  </w:r>
                </w:p>
              </w:tc>
              <w:tc>
                <w:tcPr>
                  <w:tcW w:w="2234"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cs="宋体"/>
                      <w:sz w:val="21"/>
                      <w:szCs w:val="21"/>
                      <w:u w:val="none"/>
                      <w:lang w:val="en-US" w:eastAsia="zh-CN"/>
                    </w:rPr>
                  </w:pPr>
                  <w:r>
                    <w:rPr>
                      <w:rFonts w:hint="eastAsia" w:ascii="Times New Roman" w:hAnsi="Times New Roman" w:eastAsia="宋体" w:cs="宋体"/>
                      <w:sz w:val="21"/>
                      <w:szCs w:val="21"/>
                      <w:u w:val="none"/>
                      <w:lang w:val="en-US" w:eastAsia="zh-CN"/>
                    </w:rPr>
                    <w:t>收集后由环卫部门定期清运</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39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1"/>
                      <w:szCs w:val="21"/>
                      <w:u w:val="none"/>
                      <w:lang w:val="en-US" w:eastAsia="zh-CN"/>
                    </w:rPr>
                  </w:pPr>
                  <w:r>
                    <w:rPr>
                      <w:rFonts w:hint="eastAsia" w:ascii="Times New Roman" w:hAnsi="Times New Roman"/>
                      <w:sz w:val="21"/>
                      <w:szCs w:val="21"/>
                      <w:u w:val="none"/>
                      <w:lang w:val="en-US" w:eastAsia="zh-CN"/>
                    </w:rPr>
                    <w:t>挑选</w:t>
                  </w:r>
                </w:p>
              </w:tc>
              <w:tc>
                <w:tcPr>
                  <w:tcW w:w="1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1"/>
                      <w:szCs w:val="21"/>
                      <w:u w:val="none"/>
                      <w:lang w:val="en-US" w:eastAsia="zh-CN"/>
                    </w:rPr>
                  </w:pPr>
                  <w:r>
                    <w:rPr>
                      <w:rFonts w:hint="eastAsia" w:ascii="Times New Roman" w:hAnsi="Times New Roman"/>
                      <w:sz w:val="21"/>
                      <w:szCs w:val="21"/>
                      <w:u w:val="none"/>
                      <w:lang w:val="en-US" w:eastAsia="zh-CN"/>
                    </w:rPr>
                    <w:t>杂质、不合格品</w:t>
                  </w:r>
                </w:p>
              </w:tc>
              <w:tc>
                <w:tcPr>
                  <w:tcW w:w="2234"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cs="宋体"/>
                      <w:sz w:val="21"/>
                      <w:szCs w:val="21"/>
                      <w:u w:val="none"/>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39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865" w:type="pct"/>
                  <w:tcBorders>
                    <w:tl2br w:val="nil"/>
                    <w:tr2bl w:val="nil"/>
                  </w:tcBorders>
                  <w:noWrap w:val="0"/>
                  <w:vAlign w:val="center"/>
                </w:tcPr>
                <w:p>
                  <w:pPr>
                    <w:keepNext w:val="0"/>
                    <w:keepLines w:val="0"/>
                    <w:widowControl/>
                    <w:suppressLineNumbers w:val="0"/>
                    <w:spacing w:beforeAutospacing="0" w:afterAutospacing="0" w:line="240" w:lineRule="auto"/>
                    <w:jc w:val="center"/>
                    <w:rPr>
                      <w:rFonts w:hint="default" w:ascii="Times New Roman" w:hAnsi="Times New Roman" w:cs="宋体"/>
                      <w:color w:val="000000"/>
                      <w:kern w:val="0"/>
                      <w:sz w:val="21"/>
                      <w:szCs w:val="21"/>
                      <w:u w:val="none"/>
                      <w:lang w:val="en-US" w:eastAsia="zh-CN" w:bidi="ar"/>
                    </w:rPr>
                  </w:pPr>
                  <w:r>
                    <w:rPr>
                      <w:rFonts w:hint="eastAsia" w:ascii="Times New Roman" w:hAnsi="Times New Roman" w:cs="宋体"/>
                      <w:color w:val="000000"/>
                      <w:kern w:val="0"/>
                      <w:sz w:val="21"/>
                      <w:szCs w:val="21"/>
                      <w:u w:val="none"/>
                      <w:lang w:val="en-US" w:eastAsia="zh-CN" w:bidi="ar"/>
                    </w:rPr>
                    <w:t>原料包装</w:t>
                  </w:r>
                </w:p>
              </w:tc>
              <w:tc>
                <w:tcPr>
                  <w:tcW w:w="1502" w:type="pct"/>
                  <w:tcBorders>
                    <w:tl2br w:val="nil"/>
                    <w:tr2bl w:val="nil"/>
                  </w:tcBorders>
                  <w:noWrap w:val="0"/>
                  <w:vAlign w:val="center"/>
                </w:tcPr>
                <w:p>
                  <w:pPr>
                    <w:keepNext w:val="0"/>
                    <w:keepLines w:val="0"/>
                    <w:widowControl/>
                    <w:suppressLineNumbers w:val="0"/>
                    <w:spacing w:beforeAutospacing="0" w:afterAutospacing="0" w:line="240" w:lineRule="auto"/>
                    <w:ind w:left="0" w:leftChars="0" w:right="0" w:rightChars="0"/>
                    <w:jc w:val="center"/>
                    <w:rPr>
                      <w:rFonts w:hint="default" w:ascii="Times New Roman" w:hAnsi="Times New Roman" w:cs="宋体"/>
                      <w:color w:val="000000"/>
                      <w:kern w:val="0"/>
                      <w:sz w:val="21"/>
                      <w:szCs w:val="21"/>
                      <w:u w:val="none"/>
                      <w:lang w:val="en-US" w:eastAsia="zh-CN" w:bidi="ar"/>
                    </w:rPr>
                  </w:pPr>
                  <w:r>
                    <w:rPr>
                      <w:rFonts w:hint="eastAsia" w:ascii="Times New Roman" w:hAnsi="Times New Roman" w:cs="宋体"/>
                      <w:color w:val="000000"/>
                      <w:kern w:val="0"/>
                      <w:sz w:val="21"/>
                      <w:szCs w:val="21"/>
                      <w:u w:val="none"/>
                      <w:lang w:val="en-US" w:eastAsia="zh-CN" w:bidi="ar"/>
                    </w:rPr>
                    <w:t>废包装</w:t>
                  </w:r>
                </w:p>
              </w:tc>
              <w:tc>
                <w:tcPr>
                  <w:tcW w:w="223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cs="宋体"/>
                      <w:sz w:val="21"/>
                      <w:szCs w:val="21"/>
                      <w:u w:val="none"/>
                      <w:lang w:val="en-US" w:eastAsia="zh-CN"/>
                    </w:rPr>
                  </w:pPr>
                  <w:r>
                    <w:rPr>
                      <w:rFonts w:hint="eastAsia" w:ascii="Times New Roman" w:hAnsi="Times New Roman" w:eastAsia="宋体" w:cs="Times New Roman"/>
                      <w:color w:val="auto"/>
                      <w:kern w:val="2"/>
                      <w:sz w:val="21"/>
                      <w:szCs w:val="21"/>
                      <w:highlight w:val="none"/>
                      <w:u w:val="none"/>
                      <w:lang w:val="en-US" w:eastAsia="zh-CN" w:bidi="ar-SA"/>
                    </w:rPr>
                    <w:t>暂存于一般固废暂存间，定期外售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71" w:hRule="atLeast"/>
                <w:jc w:val="center"/>
              </w:trPr>
              <w:tc>
                <w:tcPr>
                  <w:tcW w:w="39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865" w:type="pct"/>
                  <w:tcBorders>
                    <w:tl2br w:val="nil"/>
                    <w:tr2bl w:val="nil"/>
                  </w:tcBorders>
                  <w:noWrap w:val="0"/>
                  <w:vAlign w:val="center"/>
                </w:tcPr>
                <w:p>
                  <w:pPr>
                    <w:keepNext w:val="0"/>
                    <w:keepLines w:val="0"/>
                    <w:widowControl/>
                    <w:suppressLineNumbers w:val="0"/>
                    <w:spacing w:beforeAutospacing="0" w:afterAutospacing="0" w:line="240" w:lineRule="auto"/>
                    <w:jc w:val="center"/>
                    <w:rPr>
                      <w:rFonts w:hint="default" w:ascii="Times New Roman" w:hAnsi="Times New Roman" w:cs="宋体"/>
                      <w:color w:val="000000"/>
                      <w:kern w:val="0"/>
                      <w:sz w:val="21"/>
                      <w:szCs w:val="21"/>
                      <w:u w:val="none"/>
                      <w:lang w:val="en-US" w:eastAsia="zh-CN" w:bidi="ar"/>
                    </w:rPr>
                  </w:pPr>
                  <w:r>
                    <w:rPr>
                      <w:rFonts w:hint="eastAsia" w:ascii="Times New Roman" w:hAnsi="Times New Roman" w:cs="宋体"/>
                      <w:color w:val="000000"/>
                      <w:kern w:val="0"/>
                      <w:sz w:val="21"/>
                      <w:szCs w:val="21"/>
                      <w:u w:val="none"/>
                      <w:lang w:val="en-US" w:eastAsia="zh-CN" w:bidi="ar"/>
                    </w:rPr>
                    <w:t>过滤</w:t>
                  </w:r>
                </w:p>
              </w:tc>
              <w:tc>
                <w:tcPr>
                  <w:tcW w:w="1502" w:type="pct"/>
                  <w:tcBorders>
                    <w:tl2br w:val="nil"/>
                    <w:tr2bl w:val="nil"/>
                  </w:tcBorders>
                  <w:noWrap w:val="0"/>
                  <w:vAlign w:val="center"/>
                </w:tcPr>
                <w:p>
                  <w:pPr>
                    <w:keepNext w:val="0"/>
                    <w:keepLines w:val="0"/>
                    <w:widowControl/>
                    <w:suppressLineNumbers w:val="0"/>
                    <w:spacing w:beforeAutospacing="0" w:afterAutospacing="0" w:line="240" w:lineRule="auto"/>
                    <w:ind w:left="0" w:leftChars="0" w:right="0" w:rightChars="0"/>
                    <w:jc w:val="center"/>
                    <w:rPr>
                      <w:rFonts w:hint="eastAsia" w:ascii="Times New Roman" w:hAnsi="Times New Roman" w:eastAsia="宋体" w:cs="宋体"/>
                      <w:color w:val="000000"/>
                      <w:kern w:val="0"/>
                      <w:sz w:val="21"/>
                      <w:szCs w:val="21"/>
                      <w:u w:val="none"/>
                      <w:lang w:val="en-US" w:eastAsia="zh-CN" w:bidi="ar"/>
                    </w:rPr>
                  </w:pPr>
                  <w:r>
                    <w:rPr>
                      <w:rFonts w:hint="eastAsia" w:ascii="Times New Roman" w:hAnsi="Times New Roman" w:cs="宋体"/>
                      <w:color w:val="000000"/>
                      <w:kern w:val="0"/>
                      <w:sz w:val="21"/>
                      <w:szCs w:val="21"/>
                      <w:u w:val="none"/>
                      <w:lang w:val="en-US" w:eastAsia="zh-CN" w:bidi="ar"/>
                    </w:rPr>
                    <w:t>豆渣</w:t>
                  </w:r>
                </w:p>
              </w:tc>
              <w:tc>
                <w:tcPr>
                  <w:tcW w:w="223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宋体"/>
                      <w:sz w:val="21"/>
                      <w:szCs w:val="21"/>
                      <w:u w:val="none"/>
                      <w:lang w:val="en-US" w:eastAsia="zh-CN"/>
                    </w:rPr>
                  </w:pPr>
                  <w:r>
                    <w:rPr>
                      <w:rFonts w:hint="eastAsia" w:ascii="Times New Roman" w:hAnsi="Times New Roman" w:eastAsia="宋体" w:cs="宋体"/>
                      <w:kern w:val="0"/>
                      <w:sz w:val="21"/>
                      <w:szCs w:val="21"/>
                      <w:u w:val="none"/>
                      <w:lang w:val="en-US" w:eastAsia="zh-CN" w:bidi="zh-CN"/>
                    </w:rPr>
                    <w:t>暂存于一般固废暂存间，定期外售综合利用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39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865" w:type="pct"/>
                  <w:tcBorders>
                    <w:tl2br w:val="nil"/>
                    <w:tr2bl w:val="nil"/>
                  </w:tcBorders>
                  <w:noWrap w:val="0"/>
                  <w:vAlign w:val="center"/>
                </w:tcPr>
                <w:p>
                  <w:pPr>
                    <w:keepNext w:val="0"/>
                    <w:keepLines w:val="0"/>
                    <w:widowControl/>
                    <w:suppressLineNumbers w:val="0"/>
                    <w:spacing w:beforeAutospacing="0" w:afterAutospacing="0" w:line="240" w:lineRule="auto"/>
                    <w:jc w:val="center"/>
                    <w:rPr>
                      <w:rFonts w:hint="default" w:ascii="Times New Roman" w:hAnsi="Times New Roman" w:cs="宋体"/>
                      <w:color w:val="000000"/>
                      <w:kern w:val="0"/>
                      <w:sz w:val="21"/>
                      <w:szCs w:val="21"/>
                      <w:u w:val="none"/>
                      <w:lang w:val="en-US" w:eastAsia="zh-CN" w:bidi="ar"/>
                    </w:rPr>
                  </w:pPr>
                  <w:r>
                    <w:rPr>
                      <w:rFonts w:hint="eastAsia" w:ascii="Times New Roman" w:hAnsi="Times New Roman" w:cs="宋体"/>
                      <w:color w:val="000000"/>
                      <w:kern w:val="0"/>
                      <w:sz w:val="21"/>
                      <w:szCs w:val="21"/>
                      <w:u w:val="none"/>
                      <w:lang w:val="en-US" w:eastAsia="zh-CN" w:bidi="ar"/>
                    </w:rPr>
                    <w:t>揭皮</w:t>
                  </w:r>
                </w:p>
              </w:tc>
              <w:tc>
                <w:tcPr>
                  <w:tcW w:w="1502" w:type="pct"/>
                  <w:tcBorders>
                    <w:tl2br w:val="nil"/>
                    <w:tr2bl w:val="nil"/>
                  </w:tcBorders>
                  <w:noWrap w:val="0"/>
                  <w:vAlign w:val="center"/>
                </w:tcPr>
                <w:p>
                  <w:pPr>
                    <w:keepNext w:val="0"/>
                    <w:keepLines w:val="0"/>
                    <w:widowControl/>
                    <w:suppressLineNumbers w:val="0"/>
                    <w:spacing w:beforeAutospacing="0" w:afterAutospacing="0" w:line="240" w:lineRule="auto"/>
                    <w:ind w:left="0" w:leftChars="0" w:right="0" w:rightChars="0"/>
                    <w:jc w:val="center"/>
                    <w:rPr>
                      <w:rFonts w:hint="default" w:ascii="Times New Roman" w:hAnsi="Times New Roman" w:cs="宋体"/>
                      <w:color w:val="000000"/>
                      <w:kern w:val="0"/>
                      <w:sz w:val="21"/>
                      <w:szCs w:val="21"/>
                      <w:u w:val="none"/>
                      <w:lang w:val="en-US" w:eastAsia="zh-CN" w:bidi="ar"/>
                    </w:rPr>
                  </w:pPr>
                  <w:r>
                    <w:rPr>
                      <w:rFonts w:hint="eastAsia" w:ascii="Times New Roman" w:hAnsi="Times New Roman" w:cs="宋体"/>
                      <w:color w:val="000000"/>
                      <w:kern w:val="0"/>
                      <w:sz w:val="21"/>
                      <w:szCs w:val="21"/>
                      <w:u w:val="none"/>
                      <w:lang w:val="en-US" w:eastAsia="zh-CN" w:bidi="ar"/>
                    </w:rPr>
                    <w:t>浆水</w:t>
                  </w:r>
                </w:p>
              </w:tc>
              <w:tc>
                <w:tcPr>
                  <w:tcW w:w="223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宋体"/>
                      <w:sz w:val="21"/>
                      <w:szCs w:val="21"/>
                      <w:u w:val="none"/>
                      <w:lang w:val="en-US" w:eastAsia="zh-CN"/>
                    </w:rPr>
                  </w:pPr>
                  <w:r>
                    <w:rPr>
                      <w:rFonts w:hint="eastAsia" w:ascii="Times New Roman" w:hAnsi="Times New Roman" w:cs="宋体"/>
                      <w:sz w:val="21"/>
                      <w:szCs w:val="21"/>
                      <w:u w:val="none"/>
                      <w:lang w:val="en-US" w:eastAsia="zh-CN"/>
                    </w:rPr>
                    <w:t>每天直接外售综合利用，不在厂区暂存</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39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宋体"/>
                      <w:sz w:val="21"/>
                      <w:szCs w:val="21"/>
                      <w:u w:val="none"/>
                      <w:lang w:val="en-US" w:eastAsia="zh-CN"/>
                    </w:rPr>
                  </w:pPr>
                  <w:r>
                    <w:rPr>
                      <w:rFonts w:hint="eastAsia" w:ascii="Times New Roman" w:hAnsi="Times New Roman" w:cs="宋体"/>
                      <w:sz w:val="21"/>
                      <w:szCs w:val="21"/>
                      <w:u w:val="none"/>
                      <w:lang w:val="en-US" w:eastAsia="zh-CN"/>
                    </w:rPr>
                    <w:t>污水站</w:t>
                  </w:r>
                </w:p>
              </w:tc>
              <w:tc>
                <w:tcPr>
                  <w:tcW w:w="1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宋体"/>
                      <w:sz w:val="21"/>
                      <w:szCs w:val="21"/>
                      <w:u w:val="none"/>
                      <w:lang w:val="en-US" w:eastAsia="zh-CN"/>
                    </w:rPr>
                  </w:pPr>
                  <w:r>
                    <w:rPr>
                      <w:rFonts w:hint="eastAsia" w:ascii="Times New Roman" w:hAnsi="Times New Roman" w:cs="宋体"/>
                      <w:sz w:val="21"/>
                      <w:szCs w:val="21"/>
                      <w:u w:val="none"/>
                      <w:lang w:val="en-US" w:eastAsia="zh-CN"/>
                    </w:rPr>
                    <w:t>污泥</w:t>
                  </w:r>
                </w:p>
              </w:tc>
              <w:tc>
                <w:tcPr>
                  <w:tcW w:w="223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cs="宋体"/>
                      <w:sz w:val="21"/>
                      <w:szCs w:val="21"/>
                      <w:u w:val="none"/>
                      <w:lang w:val="en-US" w:eastAsia="zh-CN"/>
                    </w:rPr>
                  </w:pPr>
                  <w:r>
                    <w:rPr>
                      <w:rFonts w:hint="eastAsia" w:ascii="Times New Roman" w:hAnsi="Times New Roman" w:cs="宋体"/>
                      <w:sz w:val="21"/>
                      <w:szCs w:val="21"/>
                      <w:u w:val="none"/>
                      <w:lang w:val="en-US" w:eastAsia="zh-CN"/>
                    </w:rPr>
                    <w:t>一般固废暂存间暂存后密闭清运至许昌魏清污泥处置有限公司处置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39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1"/>
                      <w:szCs w:val="21"/>
                      <w:u w:val="none"/>
                      <w:lang w:val="en-US" w:eastAsia="zh-CN"/>
                    </w:rPr>
                  </w:pPr>
                </w:p>
              </w:tc>
              <w:tc>
                <w:tcPr>
                  <w:tcW w:w="8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宋体"/>
                      <w:sz w:val="21"/>
                      <w:szCs w:val="21"/>
                      <w:u w:val="none"/>
                      <w:lang w:val="en-US" w:eastAsia="zh-CN"/>
                    </w:rPr>
                  </w:pPr>
                  <w:r>
                    <w:rPr>
                      <w:rFonts w:hint="eastAsia" w:ascii="Times New Roman" w:hAnsi="Times New Roman" w:cs="宋体"/>
                      <w:sz w:val="21"/>
                      <w:szCs w:val="21"/>
                      <w:u w:val="none"/>
                      <w:lang w:val="en-US" w:eastAsia="zh-CN"/>
                    </w:rPr>
                    <w:t>油炸</w:t>
                  </w:r>
                </w:p>
              </w:tc>
              <w:tc>
                <w:tcPr>
                  <w:tcW w:w="1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宋体"/>
                      <w:sz w:val="21"/>
                      <w:szCs w:val="21"/>
                      <w:u w:val="none"/>
                      <w:lang w:val="en-US" w:eastAsia="zh-CN"/>
                    </w:rPr>
                  </w:pPr>
                  <w:r>
                    <w:rPr>
                      <w:rFonts w:hint="eastAsia" w:ascii="Times New Roman" w:hAnsi="Times New Roman" w:eastAsia="宋体" w:cs="Times New Roman"/>
                      <w:b w:val="0"/>
                      <w:bCs w:val="0"/>
                      <w:color w:val="000000"/>
                      <w:sz w:val="21"/>
                      <w:szCs w:val="21"/>
                      <w:u w:val="none"/>
                      <w:vertAlign w:val="baseline"/>
                      <w:lang w:val="en-US" w:eastAsia="zh-CN" w:bidi="zh-CN"/>
                    </w:rPr>
                    <w:t>废食用油、沉渣</w:t>
                  </w:r>
                </w:p>
              </w:tc>
              <w:tc>
                <w:tcPr>
                  <w:tcW w:w="223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宋体"/>
                      <w:sz w:val="21"/>
                      <w:szCs w:val="21"/>
                      <w:u w:val="none"/>
                      <w:lang w:val="en-US" w:eastAsia="zh-CN"/>
                    </w:rPr>
                  </w:pPr>
                  <w:r>
                    <w:rPr>
                      <w:rFonts w:hint="eastAsia" w:ascii="Times New Roman" w:hAnsi="Times New Roman" w:cs="宋体"/>
                      <w:sz w:val="21"/>
                      <w:szCs w:val="21"/>
                      <w:u w:val="none"/>
                      <w:lang w:val="en-US" w:eastAsia="zh-CN"/>
                    </w:rPr>
                    <w:t>一般暂存间暂存定期交有资质单位处理</w:t>
                  </w:r>
                </w:p>
              </w:tc>
            </w:tr>
          </w:tbl>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outlineLvl w:val="9"/>
              <w:rPr>
                <w:rFonts w:hint="default" w:ascii="Times New Roman" w:hAnsi="Times New Roman" w:eastAsia="宋体"/>
                <w:sz w:val="24"/>
                <w:szCs w:val="24"/>
                <w:u w:val="none"/>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755" w:hRule="atLeast"/>
        </w:trPr>
        <w:tc>
          <w:tcPr>
            <w:tcW w:w="417" w:type="pct"/>
            <w:tcBorders>
              <w:top w:val="single" w:color="auto"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color w:val="000000" w:themeColor="text1"/>
                <w:sz w:val="24"/>
                <w:szCs w:val="24"/>
                <w:u w:val="none"/>
                <w14:textFill>
                  <w14:solidFill>
                    <w14:schemeClr w14:val="tx1"/>
                  </w14:solidFill>
                </w14:textFill>
              </w:rPr>
            </w:pPr>
            <w:r>
              <w:rPr>
                <w:rFonts w:hint="default" w:ascii="Times New Roman" w:hAnsi="Times New Roman" w:eastAsia="宋体"/>
                <w:color w:val="000000" w:themeColor="text1"/>
                <w:sz w:val="24"/>
                <w:szCs w:val="24"/>
                <w:u w:val="none"/>
                <w14:textFill>
                  <w14:solidFill>
                    <w14:schemeClr w14:val="tx1"/>
                  </w14:solidFill>
                </w14:textFill>
              </w:rPr>
              <w:t>与项目有关的原有环境污染问题</w:t>
            </w:r>
          </w:p>
        </w:tc>
        <w:tc>
          <w:tcPr>
            <w:tcW w:w="4582" w:type="pct"/>
            <w:tcBorders>
              <w:top w:val="single" w:color="auto" w:sz="4" w:space="0"/>
              <w:left w:val="single" w:color="000000" w:sz="4" w:space="0"/>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olor w:val="000000" w:themeColor="text1"/>
                <w:sz w:val="24"/>
                <w:szCs w:val="24"/>
                <w:u w:val="none"/>
                <w:lang w:val="en-US" w:eastAsia="zh-CN"/>
                <w14:textFill>
                  <w14:solidFill>
                    <w14:schemeClr w14:val="tx1"/>
                  </w14:solidFill>
                </w14:textFill>
              </w:rPr>
            </w:pP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项目租赁河南毅联再生资源科技有限公司</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场院及现有建筑进行改造</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建设。毅联再生公司是一家国家财税〔2015〕78号文件扶持的资源综合利用企业，主要生产原料是废旧纸箱，主要从事黄板纸、白板纸、瓦楞纸、纸箱的生产和销售。主要为粉尘废气和废水污染。已</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长期停产</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，对大气、地表水、地下水、土壤影响较小。</w:t>
            </w:r>
          </w:p>
        </w:tc>
      </w:tr>
    </w:tbl>
    <w:p>
      <w:r>
        <w:br w:type="page"/>
      </w:r>
    </w:p>
    <w:p>
      <w:pPr>
        <w:pStyle w:val="12"/>
        <w:spacing w:before="58"/>
        <w:ind w:left="635" w:right="654"/>
        <w:jc w:val="center"/>
      </w:pPr>
      <w:r>
        <w:t>三、区域环境质量现状、环境保护目标及评价标准</w:t>
      </w:r>
    </w:p>
    <w:tbl>
      <w:tblPr>
        <w:tblStyle w:val="24"/>
        <w:tblW w:w="4999"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172"/>
        <w:gridCol w:w="8777"/>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589" w:type="pct"/>
            <w:tcBorders>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sz w:val="21"/>
              </w:rPr>
            </w:pPr>
            <w:r>
              <w:rPr>
                <w:rFonts w:hint="default"/>
                <w:sz w:val="24"/>
                <w:szCs w:val="24"/>
              </w:rPr>
              <w:t>区域环境质量现状</w:t>
            </w:r>
          </w:p>
        </w:tc>
        <w:tc>
          <w:tcPr>
            <w:tcW w:w="4410" w:type="pct"/>
            <w:tcBorders>
              <w:left w:val="single" w:color="000000" w:sz="4" w:space="0"/>
              <w:bottom w:val="single" w:color="000000" w:sz="4" w:space="0"/>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textAlignment w:val="auto"/>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一、环境空气质量现状</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宋体"/>
                <w:sz w:val="24"/>
              </w:rPr>
            </w:pPr>
            <w:r>
              <w:rPr>
                <w:rFonts w:hint="default" w:ascii="Times New Roman" w:hAnsi="Times New Roman" w:eastAsia="宋体" w:cs="宋体"/>
                <w:sz w:val="24"/>
              </w:rPr>
              <w:t>本项目位于</w:t>
            </w:r>
            <w:r>
              <w:rPr>
                <w:rFonts w:hint="eastAsia" w:ascii="Times New Roman" w:hAnsi="Times New Roman" w:cs="宋体"/>
                <w:color w:val="000000" w:themeColor="text1"/>
                <w:sz w:val="24"/>
                <w:szCs w:val="24"/>
                <w:u w:val="none"/>
                <w:lang w:val="en-US" w:eastAsia="zh-CN" w:bidi="zh-CN"/>
                <w14:textFill>
                  <w14:solidFill>
                    <w14:schemeClr w14:val="tx1"/>
                  </w14:solidFill>
                </w14:textFill>
              </w:rPr>
              <w:t>河南省许昌市魏都区北外环与滨河路交叉口往北200米路东</w:t>
            </w:r>
            <w:r>
              <w:rPr>
                <w:rFonts w:hint="default" w:ascii="Times New Roman" w:hAnsi="Times New Roman" w:eastAsia="宋体" w:cs="宋体"/>
                <w:sz w:val="24"/>
              </w:rPr>
              <w:t>，所处区域属于环境空气二类功能区，其环境空气质量应执行《环境空气质量标准》（GB3095-2012）及其修改单二级标准。本次评价选择2</w:t>
            </w:r>
            <w:r>
              <w:rPr>
                <w:rFonts w:hint="eastAsia" w:ascii="Times New Roman" w:hAnsi="Times New Roman" w:cs="宋体"/>
                <w:sz w:val="24"/>
                <w:lang w:val="en-US" w:eastAsia="zh-CN"/>
              </w:rPr>
              <w:t>022</w:t>
            </w:r>
            <w:r>
              <w:rPr>
                <w:rFonts w:hint="default" w:ascii="Times New Roman" w:hAnsi="Times New Roman" w:eastAsia="宋体" w:cs="宋体"/>
                <w:sz w:val="24"/>
              </w:rPr>
              <w:t>年作为评价基准年，采用《许昌市环境监测年鉴（202</w:t>
            </w:r>
            <w:r>
              <w:rPr>
                <w:rFonts w:hint="eastAsia" w:ascii="Times New Roman" w:hAnsi="Times New Roman" w:cs="宋体"/>
                <w:sz w:val="24"/>
                <w:lang w:val="en-US" w:eastAsia="zh-CN"/>
              </w:rPr>
              <w:t>2</w:t>
            </w:r>
            <w:r>
              <w:rPr>
                <w:rFonts w:hint="default" w:ascii="Times New Roman" w:hAnsi="Times New Roman" w:eastAsia="宋体" w:cs="宋体"/>
                <w:sz w:val="24"/>
              </w:rPr>
              <w:t>年度）》中的监测数据，评价因子主要为基本污染物SO</w:t>
            </w:r>
            <w:r>
              <w:rPr>
                <w:rFonts w:hint="default" w:ascii="Times New Roman" w:hAnsi="Times New Roman" w:eastAsia="宋体" w:cs="宋体"/>
                <w:sz w:val="24"/>
                <w:vertAlign w:val="subscript"/>
              </w:rPr>
              <w:t>2</w:t>
            </w:r>
            <w:r>
              <w:rPr>
                <w:rFonts w:hint="default" w:ascii="Times New Roman" w:hAnsi="Times New Roman" w:eastAsia="宋体" w:cs="宋体"/>
                <w:sz w:val="24"/>
              </w:rPr>
              <w:t>、NO</w:t>
            </w:r>
            <w:r>
              <w:rPr>
                <w:rFonts w:hint="default" w:ascii="Times New Roman" w:hAnsi="Times New Roman" w:eastAsia="宋体" w:cs="宋体"/>
                <w:sz w:val="24"/>
                <w:vertAlign w:val="subscript"/>
              </w:rPr>
              <w:t>2</w:t>
            </w:r>
            <w:r>
              <w:rPr>
                <w:rFonts w:hint="default" w:ascii="Times New Roman" w:hAnsi="Times New Roman" w:eastAsia="宋体" w:cs="宋体"/>
                <w:sz w:val="24"/>
              </w:rPr>
              <w:t>、PM</w:t>
            </w:r>
            <w:r>
              <w:rPr>
                <w:rFonts w:hint="default" w:ascii="Times New Roman" w:hAnsi="Times New Roman" w:eastAsia="宋体" w:cs="宋体"/>
                <w:sz w:val="24"/>
                <w:vertAlign w:val="subscript"/>
              </w:rPr>
              <w:t>2.5</w:t>
            </w:r>
            <w:r>
              <w:rPr>
                <w:rFonts w:hint="default" w:ascii="Times New Roman" w:hAnsi="Times New Roman" w:eastAsia="宋体" w:cs="宋体"/>
                <w:sz w:val="24"/>
              </w:rPr>
              <w:t>、PM</w:t>
            </w:r>
            <w:r>
              <w:rPr>
                <w:rFonts w:hint="default" w:ascii="Times New Roman" w:hAnsi="Times New Roman" w:eastAsia="宋体" w:cs="宋体"/>
                <w:sz w:val="24"/>
                <w:vertAlign w:val="subscript"/>
              </w:rPr>
              <w:t>10</w:t>
            </w:r>
            <w:r>
              <w:rPr>
                <w:rFonts w:hint="default" w:ascii="Times New Roman" w:hAnsi="Times New Roman" w:eastAsia="宋体" w:cs="宋体"/>
                <w:sz w:val="24"/>
              </w:rPr>
              <w:t>、O</w:t>
            </w:r>
            <w:r>
              <w:rPr>
                <w:rFonts w:hint="default" w:ascii="Times New Roman" w:hAnsi="Times New Roman" w:eastAsia="宋体" w:cs="宋体"/>
                <w:sz w:val="24"/>
                <w:vertAlign w:val="subscript"/>
              </w:rPr>
              <w:t>3</w:t>
            </w:r>
            <w:r>
              <w:rPr>
                <w:rFonts w:hint="default" w:ascii="Times New Roman" w:hAnsi="Times New Roman" w:eastAsia="宋体" w:cs="宋体"/>
                <w:sz w:val="24"/>
              </w:rPr>
              <w:t>、CO。项目所在区域环境空气质量现状达标情况见表</w:t>
            </w:r>
            <w:r>
              <w:rPr>
                <w:rFonts w:hint="eastAsia" w:ascii="Times New Roman" w:hAnsi="Times New Roman" w:cs="宋体"/>
                <w:sz w:val="24"/>
                <w:lang w:val="en-US" w:eastAsia="zh-CN"/>
              </w:rPr>
              <w:t>8</w:t>
            </w:r>
            <w:r>
              <w:rPr>
                <w:rFonts w:hint="default" w:ascii="Times New Roman" w:hAnsi="Times New Roman" w:eastAsia="宋体" w:cs="宋体"/>
                <w:sz w:val="24"/>
              </w:rPr>
              <w:t>。</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jc w:val="center"/>
              <w:textAlignment w:val="auto"/>
              <w:rPr>
                <w:rFonts w:hint="default" w:ascii="Times New Roman" w:hAnsi="Times New Roman" w:eastAsia="宋体" w:cs="宋体"/>
                <w:b/>
                <w:bCs/>
                <w:sz w:val="24"/>
                <w:lang w:val="en-US" w:eastAsia="zh-CN"/>
              </w:rPr>
            </w:pPr>
            <w:r>
              <w:rPr>
                <w:rFonts w:hint="default" w:ascii="Times New Roman" w:hAnsi="Times New Roman" w:eastAsia="宋体" w:cs="宋体"/>
                <w:b/>
                <w:bCs/>
                <w:sz w:val="24"/>
                <w:lang w:val="en-US" w:eastAsia="zh-CN"/>
              </w:rPr>
              <w:t>表</w:t>
            </w:r>
            <w:r>
              <w:rPr>
                <w:rFonts w:hint="eastAsia" w:ascii="Times New Roman" w:hAnsi="Times New Roman" w:cs="宋体"/>
                <w:b/>
                <w:bCs/>
                <w:sz w:val="24"/>
                <w:lang w:val="en-US" w:eastAsia="zh-CN"/>
              </w:rPr>
              <w:t>8</w:t>
            </w:r>
            <w:r>
              <w:rPr>
                <w:rFonts w:hint="default" w:ascii="Times New Roman" w:hAnsi="Times New Roman" w:eastAsia="宋体" w:cs="宋体"/>
                <w:b/>
                <w:bCs/>
                <w:sz w:val="24"/>
                <w:lang w:val="en-US" w:eastAsia="zh-CN"/>
              </w:rPr>
              <w:t xml:space="preserve">  区域环境空气质量现状达标情况一览表</w:t>
            </w:r>
          </w:p>
          <w:tbl>
            <w:tblPr>
              <w:tblStyle w:val="24"/>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2967"/>
              <w:gridCol w:w="1374"/>
              <w:gridCol w:w="1309"/>
              <w:gridCol w:w="1064"/>
              <w:gridCol w:w="105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b/>
                      <w:bCs/>
                      <w:color w:val="auto"/>
                      <w:sz w:val="21"/>
                      <w:szCs w:val="21"/>
                      <w:highlight w:val="none"/>
                    </w:rPr>
                  </w:pPr>
                  <w:r>
                    <w:rPr>
                      <w:rFonts w:hint="default" w:ascii="Times New Roman" w:hAnsi="Times New Roman" w:eastAsia="宋体"/>
                      <w:b/>
                      <w:bCs/>
                      <w:color w:val="auto"/>
                      <w:sz w:val="21"/>
                      <w:szCs w:val="21"/>
                      <w:highlight w:val="none"/>
                    </w:rPr>
                    <w:t>污染物</w:t>
                  </w:r>
                </w:p>
              </w:tc>
              <w:tc>
                <w:tcPr>
                  <w:tcW w:w="1693" w:type="pct"/>
                  <w:tcBorders>
                    <w:tl2br w:val="nil"/>
                    <w:tr2bl w:val="nil"/>
                  </w:tcBorders>
                  <w:noWrap w:val="0"/>
                  <w:vAlign w:val="center"/>
                </w:tcPr>
                <w:p>
                  <w:pPr>
                    <w:keepNext w:val="0"/>
                    <w:keepLines w:val="0"/>
                    <w:suppressLineNumbers w:val="0"/>
                    <w:spacing w:beforeAutospacing="0" w:afterAutospacing="0"/>
                    <w:jc w:val="center"/>
                    <w:rPr>
                      <w:rFonts w:hint="eastAsia" w:ascii="Times New Roman" w:hAnsi="Times New Roman" w:eastAsia="宋体"/>
                      <w:b/>
                      <w:bCs/>
                      <w:color w:val="auto"/>
                      <w:sz w:val="21"/>
                      <w:szCs w:val="21"/>
                      <w:highlight w:val="none"/>
                    </w:rPr>
                  </w:pPr>
                  <w:r>
                    <w:rPr>
                      <w:rFonts w:hint="default" w:ascii="Times New Roman" w:hAnsi="Times New Roman" w:eastAsia="宋体"/>
                      <w:b/>
                      <w:bCs/>
                      <w:color w:val="auto"/>
                      <w:sz w:val="21"/>
                      <w:szCs w:val="21"/>
                      <w:highlight w:val="none"/>
                    </w:rPr>
                    <w:t>评价指</w:t>
                  </w:r>
                  <w:r>
                    <w:rPr>
                      <w:rFonts w:hint="eastAsia" w:ascii="Times New Roman" w:hAnsi="Times New Roman" w:eastAsia="宋体"/>
                      <w:b/>
                      <w:bCs/>
                      <w:color w:val="auto"/>
                      <w:sz w:val="21"/>
                      <w:szCs w:val="21"/>
                      <w:highlight w:val="none"/>
                    </w:rPr>
                    <w:t>标</w:t>
                  </w:r>
                </w:p>
              </w:tc>
              <w:tc>
                <w:tcPr>
                  <w:tcW w:w="784"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b/>
                      <w:bCs/>
                      <w:color w:val="auto"/>
                      <w:sz w:val="21"/>
                      <w:szCs w:val="21"/>
                      <w:highlight w:val="none"/>
                    </w:rPr>
                  </w:pPr>
                  <w:r>
                    <w:rPr>
                      <w:rFonts w:hint="default" w:ascii="Times New Roman" w:hAnsi="Times New Roman" w:eastAsia="宋体"/>
                      <w:b/>
                      <w:bCs/>
                      <w:color w:val="auto"/>
                      <w:sz w:val="21"/>
                      <w:szCs w:val="21"/>
                      <w:highlight w:val="none"/>
                    </w:rPr>
                    <w:t>现状浓度</w:t>
                  </w:r>
                </w:p>
                <w:p>
                  <w:pPr>
                    <w:keepNext w:val="0"/>
                    <w:keepLines w:val="0"/>
                    <w:suppressLineNumbers w:val="0"/>
                    <w:spacing w:beforeAutospacing="0" w:afterAutospacing="0"/>
                    <w:jc w:val="center"/>
                    <w:rPr>
                      <w:rFonts w:hint="default" w:ascii="Times New Roman" w:hAnsi="Times New Roman" w:eastAsia="宋体"/>
                      <w:b/>
                      <w:bCs/>
                      <w:color w:val="auto"/>
                      <w:sz w:val="21"/>
                      <w:szCs w:val="21"/>
                      <w:highlight w:val="none"/>
                    </w:rPr>
                  </w:pPr>
                  <w:r>
                    <w:rPr>
                      <w:rFonts w:hint="eastAsia" w:ascii="Times New Roman" w:hAnsi="Times New Roman" w:eastAsia="宋体"/>
                      <w:b/>
                      <w:bCs/>
                      <w:color w:val="auto"/>
                      <w:sz w:val="21"/>
                      <w:szCs w:val="21"/>
                      <w:highlight w:val="none"/>
                    </w:rPr>
                    <w:t>（</w:t>
                  </w:r>
                  <w:r>
                    <w:rPr>
                      <w:rFonts w:hint="default" w:ascii="Times New Roman" w:hAnsi="Times New Roman" w:eastAsia="宋体"/>
                      <w:b/>
                      <w:bCs/>
                      <w:color w:val="auto"/>
                      <w:sz w:val="21"/>
                      <w:szCs w:val="21"/>
                      <w:highlight w:val="none"/>
                    </w:rPr>
                    <w:t>µg/m</w:t>
                  </w:r>
                  <w:r>
                    <w:rPr>
                      <w:rFonts w:hint="default" w:ascii="Times New Roman" w:hAnsi="Times New Roman" w:eastAsia="宋体"/>
                      <w:b/>
                      <w:bCs/>
                      <w:color w:val="auto"/>
                      <w:sz w:val="21"/>
                      <w:szCs w:val="21"/>
                      <w:highlight w:val="none"/>
                      <w:vertAlign w:val="superscript"/>
                    </w:rPr>
                    <w:t>3</w:t>
                  </w:r>
                  <w:r>
                    <w:rPr>
                      <w:rFonts w:hint="eastAsia" w:ascii="Times New Roman" w:hAnsi="Times New Roman" w:eastAsia="宋体"/>
                      <w:b/>
                      <w:bCs/>
                      <w:color w:val="auto"/>
                      <w:sz w:val="21"/>
                      <w:szCs w:val="21"/>
                      <w:highlight w:val="none"/>
                    </w:rPr>
                    <w:t>）</w:t>
                  </w:r>
                </w:p>
              </w:tc>
              <w:tc>
                <w:tcPr>
                  <w:tcW w:w="747"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b/>
                      <w:bCs/>
                      <w:color w:val="auto"/>
                      <w:sz w:val="21"/>
                      <w:szCs w:val="21"/>
                      <w:highlight w:val="none"/>
                    </w:rPr>
                  </w:pPr>
                  <w:r>
                    <w:rPr>
                      <w:rFonts w:hint="default" w:ascii="Times New Roman" w:hAnsi="Times New Roman" w:eastAsia="宋体"/>
                      <w:b/>
                      <w:bCs/>
                      <w:color w:val="auto"/>
                      <w:sz w:val="21"/>
                      <w:szCs w:val="21"/>
                      <w:highlight w:val="none"/>
                    </w:rPr>
                    <w:t>标准值</w:t>
                  </w:r>
                </w:p>
                <w:p>
                  <w:pPr>
                    <w:keepNext w:val="0"/>
                    <w:keepLines w:val="0"/>
                    <w:suppressLineNumbers w:val="0"/>
                    <w:spacing w:beforeAutospacing="0" w:afterAutospacing="0"/>
                    <w:jc w:val="center"/>
                    <w:rPr>
                      <w:rFonts w:hint="default" w:ascii="Times New Roman" w:hAnsi="Times New Roman" w:eastAsia="宋体"/>
                      <w:b/>
                      <w:bCs/>
                      <w:color w:val="auto"/>
                      <w:sz w:val="21"/>
                      <w:szCs w:val="21"/>
                      <w:highlight w:val="none"/>
                    </w:rPr>
                  </w:pPr>
                  <w:r>
                    <w:rPr>
                      <w:rFonts w:hint="eastAsia" w:ascii="Times New Roman" w:hAnsi="Times New Roman" w:eastAsia="宋体"/>
                      <w:b/>
                      <w:bCs/>
                      <w:color w:val="auto"/>
                      <w:sz w:val="21"/>
                      <w:szCs w:val="21"/>
                      <w:highlight w:val="none"/>
                    </w:rPr>
                    <w:t>（</w:t>
                  </w:r>
                  <w:r>
                    <w:rPr>
                      <w:rFonts w:hint="default" w:ascii="Times New Roman" w:hAnsi="Times New Roman" w:eastAsia="宋体"/>
                      <w:b/>
                      <w:bCs/>
                      <w:color w:val="auto"/>
                      <w:sz w:val="21"/>
                      <w:szCs w:val="21"/>
                      <w:highlight w:val="none"/>
                    </w:rPr>
                    <w:t>µg/m</w:t>
                  </w:r>
                  <w:r>
                    <w:rPr>
                      <w:rFonts w:hint="default" w:ascii="Times New Roman" w:hAnsi="Times New Roman" w:eastAsia="宋体"/>
                      <w:b/>
                      <w:bCs/>
                      <w:color w:val="auto"/>
                      <w:sz w:val="21"/>
                      <w:szCs w:val="21"/>
                      <w:highlight w:val="none"/>
                      <w:vertAlign w:val="superscript"/>
                    </w:rPr>
                    <w:t>3</w:t>
                  </w:r>
                  <w:r>
                    <w:rPr>
                      <w:rFonts w:hint="eastAsia" w:ascii="Times New Roman" w:hAnsi="Times New Roman" w:eastAsia="宋体"/>
                      <w:b/>
                      <w:bCs/>
                      <w:color w:val="auto"/>
                      <w:sz w:val="21"/>
                      <w:szCs w:val="21"/>
                      <w:highlight w:val="none"/>
                    </w:rPr>
                    <w:t>）</w:t>
                  </w:r>
                </w:p>
              </w:tc>
              <w:tc>
                <w:tcPr>
                  <w:tcW w:w="607"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b/>
                      <w:bCs/>
                      <w:color w:val="auto"/>
                      <w:sz w:val="21"/>
                      <w:szCs w:val="21"/>
                      <w:highlight w:val="none"/>
                    </w:rPr>
                  </w:pPr>
                  <w:r>
                    <w:rPr>
                      <w:rFonts w:hint="default" w:ascii="Times New Roman" w:hAnsi="Times New Roman" w:eastAsia="宋体"/>
                      <w:b/>
                      <w:bCs/>
                      <w:color w:val="auto"/>
                      <w:sz w:val="21"/>
                      <w:szCs w:val="21"/>
                      <w:highlight w:val="none"/>
                    </w:rPr>
                    <w:t>占标率</w:t>
                  </w:r>
                </w:p>
                <w:p>
                  <w:pPr>
                    <w:keepNext w:val="0"/>
                    <w:keepLines w:val="0"/>
                    <w:suppressLineNumbers w:val="0"/>
                    <w:spacing w:beforeAutospacing="0" w:afterAutospacing="0"/>
                    <w:jc w:val="center"/>
                    <w:rPr>
                      <w:rFonts w:hint="default" w:ascii="Times New Roman" w:hAnsi="Times New Roman" w:eastAsia="宋体"/>
                      <w:b/>
                      <w:bCs/>
                      <w:color w:val="auto"/>
                      <w:sz w:val="21"/>
                      <w:szCs w:val="21"/>
                      <w:highlight w:val="none"/>
                    </w:rPr>
                  </w:pPr>
                  <w:r>
                    <w:rPr>
                      <w:rFonts w:hint="eastAsia" w:ascii="Times New Roman" w:hAnsi="Times New Roman" w:eastAsia="宋体"/>
                      <w:b/>
                      <w:bCs/>
                      <w:color w:val="auto"/>
                      <w:sz w:val="21"/>
                      <w:szCs w:val="21"/>
                      <w:highlight w:val="none"/>
                    </w:rPr>
                    <w:t>（</w:t>
                  </w:r>
                  <w:r>
                    <w:rPr>
                      <w:rFonts w:hint="default" w:ascii="Times New Roman" w:hAnsi="Times New Roman" w:eastAsia="宋体"/>
                      <w:b/>
                      <w:bCs/>
                      <w:color w:val="auto"/>
                      <w:sz w:val="21"/>
                      <w:szCs w:val="21"/>
                      <w:highlight w:val="none"/>
                    </w:rPr>
                    <w:t>%</w:t>
                  </w:r>
                  <w:r>
                    <w:rPr>
                      <w:rFonts w:hint="eastAsia" w:ascii="Times New Roman" w:hAnsi="Times New Roman" w:eastAsia="宋体"/>
                      <w:b/>
                      <w:bCs/>
                      <w:color w:val="auto"/>
                      <w:sz w:val="21"/>
                      <w:szCs w:val="21"/>
                      <w:highlight w:val="none"/>
                    </w:rPr>
                    <w:t>）</w:t>
                  </w:r>
                </w:p>
              </w:tc>
              <w:tc>
                <w:tcPr>
                  <w:tcW w:w="601"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b/>
                      <w:bCs/>
                      <w:color w:val="auto"/>
                      <w:sz w:val="21"/>
                      <w:szCs w:val="21"/>
                      <w:highlight w:val="none"/>
                    </w:rPr>
                  </w:pPr>
                  <w:r>
                    <w:rPr>
                      <w:rFonts w:hint="default" w:ascii="Times New Roman" w:hAnsi="Times New Roman" w:eastAsia="宋体"/>
                      <w:b/>
                      <w:bCs/>
                      <w:color w:val="auto"/>
                      <w:sz w:val="21"/>
                      <w:szCs w:val="21"/>
                      <w:highlight w:val="none"/>
                    </w:rPr>
                    <w:t>达标情况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PM</w:t>
                  </w:r>
                  <w:r>
                    <w:rPr>
                      <w:rFonts w:hint="default" w:ascii="Times New Roman" w:hAnsi="Times New Roman" w:eastAsia="宋体"/>
                      <w:color w:val="auto"/>
                      <w:sz w:val="21"/>
                      <w:szCs w:val="21"/>
                      <w:highlight w:val="none"/>
                      <w:vertAlign w:val="subscript"/>
                    </w:rPr>
                    <w:t>2.5</w:t>
                  </w:r>
                </w:p>
              </w:tc>
              <w:tc>
                <w:tcPr>
                  <w:tcW w:w="1693"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年平均质量浓度</w:t>
                  </w:r>
                </w:p>
              </w:tc>
              <w:tc>
                <w:tcPr>
                  <w:tcW w:w="784"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47</w:t>
                  </w:r>
                </w:p>
              </w:tc>
              <w:tc>
                <w:tcPr>
                  <w:tcW w:w="747"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35</w:t>
                  </w:r>
                </w:p>
              </w:tc>
              <w:tc>
                <w:tcPr>
                  <w:tcW w:w="607"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134.3</w:t>
                  </w:r>
                </w:p>
              </w:tc>
              <w:tc>
                <w:tcPr>
                  <w:tcW w:w="601" w:type="pct"/>
                  <w:tcBorders>
                    <w:tl2br w:val="nil"/>
                    <w:tr2bl w:val="nil"/>
                  </w:tcBorders>
                  <w:noWrap w:val="0"/>
                  <w:vAlign w:val="center"/>
                </w:tcPr>
                <w:p>
                  <w:pPr>
                    <w:keepNext w:val="0"/>
                    <w:keepLines w:val="0"/>
                    <w:suppressLineNumbers w:val="0"/>
                    <w:spacing w:beforeAutospacing="0" w:afterAutospacing="0"/>
                    <w:jc w:val="center"/>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不达标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PM</w:t>
                  </w:r>
                  <w:r>
                    <w:rPr>
                      <w:rFonts w:hint="default" w:ascii="Times New Roman" w:hAnsi="Times New Roman" w:eastAsia="宋体"/>
                      <w:color w:val="auto"/>
                      <w:sz w:val="21"/>
                      <w:szCs w:val="21"/>
                      <w:highlight w:val="none"/>
                      <w:vertAlign w:val="subscript"/>
                    </w:rPr>
                    <w:t>10</w:t>
                  </w:r>
                </w:p>
              </w:tc>
              <w:tc>
                <w:tcPr>
                  <w:tcW w:w="1693"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年平均质量浓度</w:t>
                  </w:r>
                </w:p>
              </w:tc>
              <w:tc>
                <w:tcPr>
                  <w:tcW w:w="784"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85</w:t>
                  </w:r>
                </w:p>
              </w:tc>
              <w:tc>
                <w:tcPr>
                  <w:tcW w:w="747"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70</w:t>
                  </w:r>
                </w:p>
              </w:tc>
              <w:tc>
                <w:tcPr>
                  <w:tcW w:w="607"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121.4</w:t>
                  </w:r>
                </w:p>
              </w:tc>
              <w:tc>
                <w:tcPr>
                  <w:tcW w:w="601" w:type="pct"/>
                  <w:tcBorders>
                    <w:tl2br w:val="nil"/>
                    <w:tr2bl w:val="nil"/>
                  </w:tcBorders>
                  <w:noWrap w:val="0"/>
                  <w:vAlign w:val="center"/>
                </w:tcPr>
                <w:p>
                  <w:pPr>
                    <w:keepNext w:val="0"/>
                    <w:keepLines w:val="0"/>
                    <w:suppressLineNumbers w:val="0"/>
                    <w:spacing w:beforeAutospacing="0" w:afterAutospacing="0"/>
                    <w:jc w:val="center"/>
                    <w:rPr>
                      <w:rFonts w:hint="eastAsia"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sz w:val="21"/>
                      <w:szCs w:val="21"/>
                      <w:highlight w:val="none"/>
                      <w:lang w:val="en-US" w:eastAsia="zh-CN"/>
                    </w:rPr>
                    <w:t>不达标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SO</w:t>
                  </w:r>
                  <w:r>
                    <w:rPr>
                      <w:rFonts w:hint="default" w:ascii="Times New Roman" w:hAnsi="Times New Roman" w:eastAsia="宋体"/>
                      <w:color w:val="auto"/>
                      <w:sz w:val="21"/>
                      <w:szCs w:val="21"/>
                      <w:highlight w:val="none"/>
                      <w:vertAlign w:val="subscript"/>
                    </w:rPr>
                    <w:t>2</w:t>
                  </w:r>
                </w:p>
              </w:tc>
              <w:tc>
                <w:tcPr>
                  <w:tcW w:w="1693"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年平均质量浓度</w:t>
                  </w:r>
                </w:p>
              </w:tc>
              <w:tc>
                <w:tcPr>
                  <w:tcW w:w="784" w:type="pct"/>
                  <w:tcBorders>
                    <w:tl2br w:val="nil"/>
                    <w:tr2bl w:val="nil"/>
                  </w:tcBorders>
                  <w:noWrap w:val="0"/>
                  <w:vAlign w:val="center"/>
                </w:tcPr>
                <w:p>
                  <w:pPr>
                    <w:keepNext w:val="0"/>
                    <w:keepLines w:val="0"/>
                    <w:suppressLineNumbers w:val="0"/>
                    <w:spacing w:beforeAutospacing="0" w:afterAutospacing="0"/>
                    <w:jc w:val="center"/>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8</w:t>
                  </w:r>
                </w:p>
              </w:tc>
              <w:tc>
                <w:tcPr>
                  <w:tcW w:w="747"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60</w:t>
                  </w:r>
                </w:p>
              </w:tc>
              <w:tc>
                <w:tcPr>
                  <w:tcW w:w="607"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13.3</w:t>
                  </w:r>
                </w:p>
              </w:tc>
              <w:tc>
                <w:tcPr>
                  <w:tcW w:w="601" w:type="pct"/>
                  <w:tcBorders>
                    <w:tl2br w:val="nil"/>
                    <w:tr2bl w:val="nil"/>
                  </w:tcBorders>
                  <w:noWrap w:val="0"/>
                  <w:vAlign w:val="center"/>
                </w:tcPr>
                <w:p>
                  <w:pPr>
                    <w:keepNext w:val="0"/>
                    <w:keepLines w:val="0"/>
                    <w:suppressLineNumbers w:val="0"/>
                    <w:spacing w:beforeAutospacing="0" w:afterAutospacing="0"/>
                    <w:jc w:val="center"/>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NO</w:t>
                  </w:r>
                  <w:r>
                    <w:rPr>
                      <w:rFonts w:hint="default" w:ascii="Times New Roman" w:hAnsi="Times New Roman" w:eastAsia="宋体"/>
                      <w:color w:val="auto"/>
                      <w:sz w:val="21"/>
                      <w:szCs w:val="21"/>
                      <w:highlight w:val="none"/>
                      <w:vertAlign w:val="subscript"/>
                    </w:rPr>
                    <w:t>2</w:t>
                  </w:r>
                </w:p>
              </w:tc>
              <w:tc>
                <w:tcPr>
                  <w:tcW w:w="1693"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年平均质量浓度</w:t>
                  </w:r>
                </w:p>
              </w:tc>
              <w:tc>
                <w:tcPr>
                  <w:tcW w:w="784"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23</w:t>
                  </w:r>
                </w:p>
              </w:tc>
              <w:tc>
                <w:tcPr>
                  <w:tcW w:w="747"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40</w:t>
                  </w:r>
                </w:p>
              </w:tc>
              <w:tc>
                <w:tcPr>
                  <w:tcW w:w="607"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57.5</w:t>
                  </w:r>
                </w:p>
              </w:tc>
              <w:tc>
                <w:tcPr>
                  <w:tcW w:w="601"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CO</w:t>
                  </w:r>
                </w:p>
              </w:tc>
              <w:tc>
                <w:tcPr>
                  <w:tcW w:w="1693" w:type="pct"/>
                  <w:tcBorders>
                    <w:tl2br w:val="nil"/>
                    <w:tr2bl w:val="nil"/>
                  </w:tcBorders>
                  <w:noWrap w:val="0"/>
                  <w:vAlign w:val="center"/>
                </w:tcPr>
                <w:p>
                  <w:pPr>
                    <w:keepNext w:val="0"/>
                    <w:keepLines w:val="0"/>
                    <w:suppressLineNumbers w:val="0"/>
                    <w:spacing w:beforeAutospacing="0" w:afterAutospacing="0"/>
                    <w:jc w:val="center"/>
                    <w:rPr>
                      <w:rFonts w:hint="eastAsia"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24小时平均</w:t>
                  </w:r>
                  <w:r>
                    <w:rPr>
                      <w:rFonts w:hint="eastAsia" w:ascii="Times New Roman" w:hAnsi="Times New Roman" w:eastAsia="宋体"/>
                      <w:color w:val="auto"/>
                      <w:sz w:val="21"/>
                      <w:szCs w:val="21"/>
                      <w:highlight w:val="none"/>
                    </w:rPr>
                    <w:t>质量浓度</w:t>
                  </w:r>
                </w:p>
              </w:tc>
              <w:tc>
                <w:tcPr>
                  <w:tcW w:w="784"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0.7mg/m</w:t>
                  </w:r>
                  <w:r>
                    <w:rPr>
                      <w:rFonts w:hint="eastAsia" w:ascii="Times New Roman" w:hAnsi="Times New Roman" w:eastAsia="宋体"/>
                      <w:color w:val="auto"/>
                      <w:sz w:val="21"/>
                      <w:szCs w:val="21"/>
                      <w:highlight w:val="none"/>
                      <w:vertAlign w:val="superscript"/>
                      <w:lang w:val="en-US" w:eastAsia="zh-CN"/>
                    </w:rPr>
                    <w:t>3</w:t>
                  </w:r>
                </w:p>
              </w:tc>
              <w:tc>
                <w:tcPr>
                  <w:tcW w:w="747"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lang w:val="en-US" w:eastAsia="zh-CN"/>
                    </w:rPr>
                  </w:pPr>
                  <w:r>
                    <w:rPr>
                      <w:rFonts w:hint="default" w:ascii="Times New Roman" w:hAnsi="Times New Roman" w:eastAsia="宋体"/>
                      <w:color w:val="auto"/>
                      <w:sz w:val="21"/>
                      <w:szCs w:val="21"/>
                      <w:highlight w:val="none"/>
                    </w:rPr>
                    <w:t>4</w:t>
                  </w:r>
                  <w:r>
                    <w:rPr>
                      <w:rFonts w:hint="eastAsia" w:ascii="Times New Roman" w:hAnsi="Times New Roman" w:eastAsia="宋体"/>
                      <w:color w:val="auto"/>
                      <w:sz w:val="21"/>
                      <w:szCs w:val="21"/>
                      <w:highlight w:val="none"/>
                      <w:lang w:val="en-US" w:eastAsia="zh-CN"/>
                    </w:rPr>
                    <w:t>mg/m</w:t>
                  </w:r>
                  <w:r>
                    <w:rPr>
                      <w:rFonts w:hint="eastAsia" w:ascii="Times New Roman" w:hAnsi="Times New Roman" w:eastAsia="宋体"/>
                      <w:color w:val="auto"/>
                      <w:sz w:val="21"/>
                      <w:szCs w:val="21"/>
                      <w:highlight w:val="none"/>
                      <w:vertAlign w:val="superscript"/>
                      <w:lang w:val="en-US" w:eastAsia="zh-CN"/>
                    </w:rPr>
                    <w:t>3</w:t>
                  </w:r>
                </w:p>
              </w:tc>
              <w:tc>
                <w:tcPr>
                  <w:tcW w:w="607"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17.5</w:t>
                  </w:r>
                </w:p>
              </w:tc>
              <w:tc>
                <w:tcPr>
                  <w:tcW w:w="601"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O</w:t>
                  </w:r>
                  <w:r>
                    <w:rPr>
                      <w:rFonts w:hint="default" w:ascii="Times New Roman" w:hAnsi="Times New Roman" w:eastAsia="宋体"/>
                      <w:color w:val="auto"/>
                      <w:sz w:val="21"/>
                      <w:szCs w:val="21"/>
                      <w:highlight w:val="none"/>
                      <w:vertAlign w:val="subscript"/>
                    </w:rPr>
                    <w:t>3</w:t>
                  </w:r>
                </w:p>
              </w:tc>
              <w:tc>
                <w:tcPr>
                  <w:tcW w:w="1693"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日最大8小时平均</w:t>
                  </w:r>
                  <w:r>
                    <w:rPr>
                      <w:rFonts w:hint="eastAsia" w:ascii="Times New Roman" w:hAnsi="Times New Roman" w:eastAsia="宋体"/>
                      <w:color w:val="auto"/>
                      <w:sz w:val="21"/>
                      <w:szCs w:val="21"/>
                      <w:highlight w:val="none"/>
                    </w:rPr>
                    <w:t>质量浓度</w:t>
                  </w:r>
                </w:p>
              </w:tc>
              <w:tc>
                <w:tcPr>
                  <w:tcW w:w="784"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108</w:t>
                  </w:r>
                </w:p>
              </w:tc>
              <w:tc>
                <w:tcPr>
                  <w:tcW w:w="747"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default" w:ascii="Times New Roman" w:hAnsi="Times New Roman" w:eastAsia="宋体"/>
                      <w:color w:val="auto"/>
                      <w:sz w:val="21"/>
                      <w:szCs w:val="21"/>
                      <w:highlight w:val="none"/>
                    </w:rPr>
                    <w:t>160</w:t>
                  </w:r>
                </w:p>
              </w:tc>
              <w:tc>
                <w:tcPr>
                  <w:tcW w:w="607"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67.5</w:t>
                  </w:r>
                </w:p>
              </w:tc>
              <w:tc>
                <w:tcPr>
                  <w:tcW w:w="601"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lang w:val="en-US" w:eastAsia="zh-CN"/>
                    </w:rPr>
                    <w:t>达标</w:t>
                  </w:r>
                </w:p>
              </w:tc>
            </w:tr>
          </w:tbl>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宋体"/>
                <w:sz w:val="24"/>
              </w:rPr>
            </w:pPr>
            <w:r>
              <w:rPr>
                <w:rFonts w:hint="default" w:ascii="Times New Roman" w:hAnsi="Times New Roman" w:eastAsia="宋体" w:cs="宋体"/>
                <w:sz w:val="24"/>
              </w:rPr>
              <w:t>由表</w:t>
            </w:r>
            <w:r>
              <w:rPr>
                <w:rFonts w:hint="eastAsia" w:ascii="Times New Roman" w:hAnsi="Times New Roman" w:cs="宋体"/>
                <w:sz w:val="24"/>
                <w:lang w:val="en-US" w:eastAsia="zh-CN"/>
              </w:rPr>
              <w:t>8</w:t>
            </w:r>
            <w:r>
              <w:rPr>
                <w:rFonts w:hint="default" w:ascii="Times New Roman" w:hAnsi="Times New Roman" w:eastAsia="宋体" w:cs="宋体"/>
                <w:sz w:val="24"/>
              </w:rPr>
              <w:t>可知，本项目所在区域20</w:t>
            </w:r>
            <w:r>
              <w:rPr>
                <w:rFonts w:hint="eastAsia" w:ascii="Times New Roman" w:hAnsi="Times New Roman" w:cs="宋体"/>
                <w:sz w:val="24"/>
                <w:lang w:val="en-US" w:eastAsia="zh-CN"/>
              </w:rPr>
              <w:t>22</w:t>
            </w:r>
            <w:r>
              <w:rPr>
                <w:rFonts w:hint="default" w:ascii="Times New Roman" w:hAnsi="Times New Roman" w:eastAsia="宋体" w:cs="宋体"/>
                <w:sz w:val="24"/>
              </w:rPr>
              <w:t>年SO</w:t>
            </w:r>
            <w:r>
              <w:rPr>
                <w:rFonts w:hint="default" w:ascii="Times New Roman" w:hAnsi="Times New Roman" w:eastAsia="宋体" w:cs="宋体"/>
                <w:sz w:val="24"/>
                <w:vertAlign w:val="subscript"/>
              </w:rPr>
              <w:t>2</w:t>
            </w:r>
            <w:r>
              <w:rPr>
                <w:rFonts w:hint="default" w:ascii="Times New Roman" w:hAnsi="Times New Roman" w:eastAsia="宋体" w:cs="宋体"/>
                <w:sz w:val="24"/>
              </w:rPr>
              <w:t>、NO</w:t>
            </w:r>
            <w:r>
              <w:rPr>
                <w:rFonts w:hint="default" w:ascii="Times New Roman" w:hAnsi="Times New Roman" w:eastAsia="宋体" w:cs="宋体"/>
                <w:sz w:val="24"/>
                <w:vertAlign w:val="subscript"/>
              </w:rPr>
              <w:t>2</w:t>
            </w:r>
            <w:r>
              <w:rPr>
                <w:rFonts w:hint="default" w:ascii="Times New Roman" w:hAnsi="Times New Roman" w:eastAsia="宋体" w:cs="宋体"/>
                <w:sz w:val="24"/>
              </w:rPr>
              <w:t>、O</w:t>
            </w:r>
            <w:r>
              <w:rPr>
                <w:rFonts w:hint="default" w:ascii="Times New Roman" w:hAnsi="Times New Roman" w:eastAsia="宋体" w:cs="宋体"/>
                <w:sz w:val="24"/>
                <w:vertAlign w:val="subscript"/>
              </w:rPr>
              <w:t>3</w:t>
            </w:r>
            <w:r>
              <w:rPr>
                <w:rFonts w:hint="default" w:ascii="Times New Roman" w:hAnsi="Times New Roman" w:eastAsia="宋体" w:cs="宋体"/>
                <w:sz w:val="24"/>
              </w:rPr>
              <w:t>、CO均达到《环境空气质量标准》</w:t>
            </w:r>
            <w:r>
              <w:rPr>
                <w:rFonts w:hint="eastAsia" w:ascii="Times New Roman" w:hAnsi="Times New Roman" w:eastAsia="宋体" w:cs="宋体"/>
                <w:sz w:val="24"/>
                <w:lang w:eastAsia="zh-CN"/>
              </w:rPr>
              <w:t>（</w:t>
            </w:r>
            <w:r>
              <w:rPr>
                <w:rFonts w:hint="default" w:ascii="Times New Roman" w:hAnsi="Times New Roman" w:eastAsia="宋体" w:cs="宋体"/>
                <w:sz w:val="24"/>
              </w:rPr>
              <w:t>GB3095-2012</w:t>
            </w:r>
            <w:r>
              <w:rPr>
                <w:rFonts w:hint="eastAsia" w:ascii="Times New Roman" w:hAnsi="Times New Roman" w:eastAsia="宋体" w:cs="宋体"/>
                <w:sz w:val="24"/>
                <w:lang w:eastAsia="zh-CN"/>
              </w:rPr>
              <w:t>）</w:t>
            </w:r>
            <w:r>
              <w:rPr>
                <w:rFonts w:hint="default" w:ascii="Times New Roman" w:hAnsi="Times New Roman" w:eastAsia="宋体" w:cs="宋体"/>
                <w:sz w:val="24"/>
              </w:rPr>
              <w:t>及其修改单二级标准，而PM</w:t>
            </w:r>
            <w:r>
              <w:rPr>
                <w:rFonts w:hint="default" w:ascii="Times New Roman" w:hAnsi="Times New Roman" w:eastAsia="宋体" w:cs="宋体"/>
                <w:sz w:val="24"/>
                <w:vertAlign w:val="subscript"/>
              </w:rPr>
              <w:t>2.5</w:t>
            </w:r>
            <w:r>
              <w:rPr>
                <w:rFonts w:hint="default" w:ascii="Times New Roman" w:hAnsi="Times New Roman" w:eastAsia="宋体" w:cs="宋体"/>
                <w:sz w:val="24"/>
              </w:rPr>
              <w:t>、PM</w:t>
            </w:r>
            <w:r>
              <w:rPr>
                <w:rFonts w:hint="default" w:ascii="Times New Roman" w:hAnsi="Times New Roman" w:eastAsia="宋体" w:cs="宋体"/>
                <w:sz w:val="24"/>
                <w:vertAlign w:val="subscript"/>
              </w:rPr>
              <w:t>10</w:t>
            </w:r>
            <w:r>
              <w:rPr>
                <w:rFonts w:hint="default" w:ascii="Times New Roman" w:hAnsi="Times New Roman" w:eastAsia="宋体" w:cs="宋体"/>
                <w:sz w:val="24"/>
              </w:rPr>
              <w:t>则存在超标现象。因此，项目所在区域属于环境空气质量不达标区。</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宋体"/>
                <w:sz w:val="24"/>
                <w:lang w:val="en-US" w:eastAsia="zh-CN"/>
              </w:rPr>
            </w:pPr>
            <w:r>
              <w:rPr>
                <w:rFonts w:hint="eastAsia" w:ascii="Times New Roman" w:hAnsi="Times New Roman" w:eastAsia="宋体" w:cs="宋体"/>
                <w:sz w:val="24"/>
                <w:lang w:val="en-US" w:eastAsia="zh-CN"/>
              </w:rPr>
              <w:t>根据《许昌市2023年蓝天保卫战实施方案》（许环委办[2023]3号），通过持续推进产业结构优化调整、深入推进能源结构调整、持续加强交通运输结构调整、强化面源污染治理、推进工业企业综合治理、加快挥发性有机物治理、强化区域联防联控、强化大气环境治理能力建设等工作</w:t>
            </w:r>
            <w:r>
              <w:rPr>
                <w:rFonts w:hint="eastAsia" w:ascii="Times New Roman" w:hAnsi="Times New Roman" w:cs="宋体"/>
                <w:sz w:val="24"/>
                <w:lang w:val="en-US" w:eastAsia="zh-CN"/>
              </w:rPr>
              <w:t>，</w:t>
            </w:r>
            <w:r>
              <w:rPr>
                <w:rFonts w:hint="eastAsia" w:ascii="Times New Roman" w:hAnsi="Times New Roman" w:eastAsia="宋体" w:cs="宋体"/>
                <w:sz w:val="24"/>
                <w:lang w:val="en-US" w:eastAsia="zh-CN"/>
              </w:rPr>
              <w:t>2023年许昌市环境空气质量会进一步好转。</w:t>
            </w:r>
          </w:p>
          <w:p>
            <w:pPr>
              <w:pStyle w:val="5"/>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left="0" w:right="0" w:firstLine="480" w:firstLineChars="200"/>
              <w:jc w:val="both"/>
              <w:textAlignment w:val="auto"/>
              <w:rPr>
                <w:rFonts w:hint="default" w:ascii="Times New Roman" w:hAnsi="Times New Roman" w:eastAsia="宋体" w:cs="宋体"/>
                <w:sz w:val="24"/>
                <w:szCs w:val="22"/>
                <w:lang w:val="zh-CN" w:eastAsia="zh-CN" w:bidi="zh-CN"/>
              </w:rPr>
            </w:pPr>
            <w:r>
              <w:rPr>
                <w:rFonts w:hint="default" w:ascii="Times New Roman" w:hAnsi="Times New Roman" w:eastAsia="宋体" w:cs="宋体"/>
                <w:sz w:val="24"/>
                <w:szCs w:val="22"/>
                <w:lang w:val="zh-CN" w:eastAsia="zh-CN" w:bidi="zh-CN"/>
              </w:rPr>
              <w:t>本项目的大气特征污染物为非甲烷总烃。其区域环境质量现状引用《许昌奥仕达自动化设备有限公司涂装生产线改造升级项目环境影响报告表</w:t>
            </w:r>
            <w:r>
              <w:rPr>
                <w:rFonts w:hint="eastAsia" w:ascii="Times New Roman" w:hAnsi="Times New Roman" w:eastAsia="宋体" w:cs="宋体"/>
                <w:sz w:val="24"/>
                <w:szCs w:val="22"/>
                <w:lang w:val="zh-CN" w:eastAsia="zh-CN" w:bidi="zh-CN"/>
              </w:rPr>
              <w:t>（</w:t>
            </w:r>
            <w:r>
              <w:rPr>
                <w:rFonts w:hint="default" w:ascii="Times New Roman" w:hAnsi="Times New Roman" w:eastAsia="宋体" w:cs="宋体"/>
                <w:sz w:val="24"/>
                <w:szCs w:val="22"/>
                <w:lang w:val="zh-CN" w:eastAsia="zh-CN" w:bidi="zh-CN"/>
              </w:rPr>
              <w:t>报批版</w:t>
            </w:r>
            <w:r>
              <w:rPr>
                <w:rFonts w:hint="eastAsia" w:ascii="Times New Roman" w:hAnsi="Times New Roman" w:eastAsia="宋体" w:cs="宋体"/>
                <w:sz w:val="24"/>
                <w:szCs w:val="22"/>
                <w:lang w:val="zh-CN" w:eastAsia="zh-CN" w:bidi="zh-CN"/>
              </w:rPr>
              <w:t>）</w:t>
            </w:r>
            <w:r>
              <w:rPr>
                <w:rFonts w:hint="default" w:ascii="Times New Roman" w:hAnsi="Times New Roman" w:eastAsia="宋体" w:cs="宋体"/>
                <w:sz w:val="24"/>
                <w:szCs w:val="22"/>
                <w:lang w:val="zh-CN" w:eastAsia="zh-CN" w:bidi="zh-CN"/>
              </w:rPr>
              <w:t>》中非甲烷总烃监测数据，监测点位为</w:t>
            </w:r>
            <w:r>
              <w:rPr>
                <w:rFonts w:hint="eastAsia" w:ascii="Times New Roman" w:hAnsi="Times New Roman" w:eastAsia="宋体" w:cs="Times New Roman"/>
                <w:sz w:val="24"/>
                <w:szCs w:val="24"/>
                <w:lang w:val="en-US" w:eastAsia="zh-CN"/>
              </w:rPr>
              <w:t>东李庄村</w:t>
            </w:r>
            <w:r>
              <w:rPr>
                <w:rFonts w:hint="eastAsia" w:ascii="Times New Roman" w:hAnsi="Times New Roman" w:eastAsia="宋体" w:cs="宋体"/>
                <w:sz w:val="24"/>
                <w:szCs w:val="22"/>
                <w:lang w:val="zh-CN" w:eastAsia="zh-CN" w:bidi="zh-CN"/>
              </w:rPr>
              <w:t>（</w:t>
            </w:r>
            <w:r>
              <w:rPr>
                <w:rFonts w:hint="default" w:ascii="Times New Roman" w:hAnsi="Times New Roman" w:eastAsia="宋体" w:cs="宋体"/>
                <w:sz w:val="24"/>
                <w:szCs w:val="22"/>
                <w:lang w:val="zh-CN" w:eastAsia="zh-CN" w:bidi="zh-CN"/>
              </w:rPr>
              <w:t>距离本项目</w:t>
            </w:r>
            <w:r>
              <w:rPr>
                <w:rFonts w:hint="eastAsia" w:ascii="Times New Roman" w:hAnsi="Times New Roman" w:eastAsia="宋体" w:cs="宋体"/>
                <w:sz w:val="24"/>
                <w:szCs w:val="22"/>
                <w:lang w:val="en-US" w:eastAsia="zh-CN" w:bidi="zh-CN"/>
              </w:rPr>
              <w:t>东北</w:t>
            </w:r>
            <w:r>
              <w:rPr>
                <w:rFonts w:hint="default" w:ascii="Times New Roman" w:hAnsi="Times New Roman" w:eastAsia="宋体" w:cs="宋体"/>
                <w:sz w:val="24"/>
                <w:szCs w:val="22"/>
                <w:lang w:val="zh-CN" w:eastAsia="zh-CN" w:bidi="zh-CN"/>
              </w:rPr>
              <w:t>侧</w:t>
            </w:r>
            <w:r>
              <w:rPr>
                <w:rFonts w:hint="eastAsia" w:ascii="Times New Roman" w:hAnsi="Times New Roman" w:eastAsia="宋体" w:cs="宋体"/>
                <w:sz w:val="24"/>
                <w:szCs w:val="22"/>
                <w:lang w:val="en-US" w:eastAsia="zh-CN" w:bidi="zh-CN"/>
              </w:rPr>
              <w:t>3.6</w:t>
            </w:r>
            <w:r>
              <w:rPr>
                <w:rFonts w:hint="default" w:ascii="Times New Roman" w:hAnsi="Times New Roman" w:eastAsia="宋体" w:cs="宋体"/>
                <w:sz w:val="24"/>
                <w:szCs w:val="22"/>
                <w:lang w:val="zh-CN" w:eastAsia="zh-CN" w:bidi="zh-CN"/>
              </w:rPr>
              <w:t>km</w:t>
            </w:r>
            <w:r>
              <w:rPr>
                <w:rFonts w:hint="eastAsia" w:ascii="Times New Roman" w:hAnsi="Times New Roman" w:eastAsia="宋体" w:cs="宋体"/>
                <w:sz w:val="24"/>
                <w:szCs w:val="22"/>
                <w:lang w:val="zh-CN" w:eastAsia="zh-CN" w:bidi="zh-CN"/>
              </w:rPr>
              <w:t>）</w:t>
            </w:r>
            <w:r>
              <w:rPr>
                <w:rFonts w:hint="default" w:ascii="Times New Roman" w:hAnsi="Times New Roman" w:eastAsia="宋体" w:cs="宋体"/>
                <w:sz w:val="24"/>
                <w:szCs w:val="22"/>
                <w:lang w:val="zh-CN" w:eastAsia="zh-CN" w:bidi="zh-CN"/>
              </w:rPr>
              <w:t>，监测单位为河南永蓝检测技术有限公司，监测时间为2022年</w:t>
            </w:r>
            <w:r>
              <w:rPr>
                <w:rFonts w:hint="eastAsia" w:ascii="Times New Roman" w:hAnsi="Times New Roman" w:eastAsia="宋体" w:cs="宋体"/>
                <w:sz w:val="24"/>
                <w:szCs w:val="22"/>
                <w:lang w:val="en-US" w:eastAsia="zh-CN" w:bidi="zh-CN"/>
              </w:rPr>
              <w:t>10</w:t>
            </w:r>
            <w:r>
              <w:rPr>
                <w:rFonts w:hint="default" w:ascii="Times New Roman" w:hAnsi="Times New Roman" w:eastAsia="宋体" w:cs="宋体"/>
                <w:sz w:val="24"/>
                <w:szCs w:val="22"/>
                <w:lang w:val="zh-CN" w:eastAsia="zh-CN" w:bidi="zh-CN"/>
              </w:rPr>
              <w:t>月</w:t>
            </w:r>
            <w:r>
              <w:rPr>
                <w:rFonts w:hint="eastAsia" w:ascii="Times New Roman" w:hAnsi="Times New Roman" w:eastAsia="宋体" w:cs="宋体"/>
                <w:sz w:val="24"/>
                <w:szCs w:val="22"/>
                <w:lang w:val="en-US" w:eastAsia="zh-CN" w:bidi="zh-CN"/>
              </w:rPr>
              <w:t>16</w:t>
            </w:r>
            <w:r>
              <w:rPr>
                <w:rFonts w:hint="default" w:ascii="Times New Roman" w:hAnsi="Times New Roman" w:eastAsia="宋体" w:cs="宋体"/>
                <w:sz w:val="24"/>
                <w:szCs w:val="22"/>
                <w:lang w:val="zh-CN" w:eastAsia="zh-CN" w:bidi="zh-CN"/>
              </w:rPr>
              <w:t>日</w:t>
            </w:r>
            <w:r>
              <w:rPr>
                <w:rFonts w:hint="eastAsia" w:ascii="Times New Roman" w:hAnsi="Times New Roman" w:eastAsia="宋体" w:cs="宋体"/>
                <w:sz w:val="24"/>
                <w:szCs w:val="22"/>
                <w:lang w:val="zh-CN" w:eastAsia="zh-CN" w:bidi="zh-CN"/>
              </w:rPr>
              <w:t>～</w:t>
            </w:r>
            <w:r>
              <w:rPr>
                <w:rFonts w:hint="eastAsia" w:ascii="Times New Roman" w:hAnsi="Times New Roman" w:eastAsia="宋体" w:cs="宋体"/>
                <w:sz w:val="24"/>
                <w:szCs w:val="22"/>
                <w:lang w:val="en-US" w:eastAsia="zh-CN" w:bidi="zh-CN"/>
              </w:rPr>
              <w:t>10</w:t>
            </w:r>
            <w:r>
              <w:rPr>
                <w:rFonts w:hint="default" w:ascii="Times New Roman" w:hAnsi="Times New Roman" w:eastAsia="宋体" w:cs="宋体"/>
                <w:sz w:val="24"/>
                <w:szCs w:val="22"/>
                <w:lang w:val="zh-CN" w:eastAsia="zh-CN" w:bidi="zh-CN"/>
              </w:rPr>
              <w:t>月</w:t>
            </w:r>
            <w:r>
              <w:rPr>
                <w:rFonts w:hint="eastAsia" w:ascii="Times New Roman" w:hAnsi="Times New Roman" w:eastAsia="宋体" w:cs="宋体"/>
                <w:sz w:val="24"/>
                <w:szCs w:val="22"/>
                <w:lang w:val="en-US" w:eastAsia="zh-CN" w:bidi="zh-CN"/>
              </w:rPr>
              <w:t>17</w:t>
            </w:r>
            <w:r>
              <w:rPr>
                <w:rFonts w:hint="default" w:ascii="Times New Roman" w:hAnsi="Times New Roman" w:eastAsia="宋体" w:cs="宋体"/>
                <w:sz w:val="24"/>
                <w:szCs w:val="22"/>
                <w:lang w:val="zh-CN" w:eastAsia="zh-CN" w:bidi="zh-CN"/>
              </w:rPr>
              <w:t>日，其特征因子环境质量达标情况见表</w:t>
            </w:r>
            <w:r>
              <w:rPr>
                <w:rFonts w:hint="eastAsia" w:ascii="Times New Roman" w:hAnsi="Times New Roman" w:eastAsia="宋体" w:cs="宋体"/>
                <w:sz w:val="24"/>
                <w:szCs w:val="22"/>
                <w:lang w:val="en-US" w:eastAsia="zh-CN" w:bidi="zh-CN"/>
              </w:rPr>
              <w:t>9</w:t>
            </w:r>
            <w:r>
              <w:rPr>
                <w:rFonts w:hint="default" w:ascii="Times New Roman" w:hAnsi="Times New Roman" w:eastAsia="宋体" w:cs="宋体"/>
                <w:sz w:val="24"/>
                <w:szCs w:val="22"/>
                <w:lang w:val="zh-CN" w:eastAsia="zh-CN" w:bidi="zh-CN"/>
              </w:rPr>
              <w:t>。</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jc w:val="center"/>
              <w:textAlignment w:val="auto"/>
              <w:rPr>
                <w:rFonts w:hint="default" w:ascii="Times New Roman" w:hAnsi="Times New Roman" w:eastAsia="宋体" w:cs="宋体"/>
                <w:b/>
                <w:bCs/>
                <w:sz w:val="24"/>
                <w:lang w:val="zh-CN" w:eastAsia="zh-CN"/>
              </w:rPr>
            </w:pPr>
            <w:r>
              <w:rPr>
                <w:rFonts w:hint="default" w:ascii="Times New Roman" w:hAnsi="Times New Roman" w:eastAsia="宋体" w:cs="宋体"/>
                <w:b/>
                <w:bCs/>
                <w:sz w:val="24"/>
                <w:lang w:val="zh-CN" w:eastAsia="zh-CN"/>
              </w:rPr>
              <w:t>表</w:t>
            </w:r>
            <w:r>
              <w:rPr>
                <w:rFonts w:hint="eastAsia" w:ascii="Times New Roman" w:hAnsi="Times New Roman" w:cs="宋体"/>
                <w:b/>
                <w:bCs/>
                <w:sz w:val="24"/>
                <w:lang w:val="en-US" w:eastAsia="zh-CN"/>
              </w:rPr>
              <w:t>9</w:t>
            </w:r>
            <w:r>
              <w:rPr>
                <w:rFonts w:hint="eastAsia" w:ascii="Times New Roman" w:hAnsi="Times New Roman" w:eastAsia="宋体" w:cs="宋体"/>
                <w:b/>
                <w:bCs/>
                <w:sz w:val="24"/>
                <w:lang w:val="en-US" w:eastAsia="zh-CN"/>
              </w:rPr>
              <w:t xml:space="preserve">  </w:t>
            </w:r>
            <w:r>
              <w:rPr>
                <w:rFonts w:hint="default" w:ascii="Times New Roman" w:hAnsi="Times New Roman" w:eastAsia="宋体" w:cs="宋体"/>
                <w:b/>
                <w:bCs/>
                <w:sz w:val="24"/>
                <w:lang w:val="zh-CN" w:eastAsia="zh-CN"/>
              </w:rPr>
              <w:t>特征污染物环境空气质量现状监测统计结果一览表</w:t>
            </w:r>
          </w:p>
          <w:tbl>
            <w:tblPr>
              <w:tblStyle w:val="25"/>
              <w:tblW w:w="5000" w:type="pct"/>
              <w:jc w:val="center"/>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4"/>
              <w:gridCol w:w="1728"/>
              <w:gridCol w:w="3058"/>
              <w:gridCol w:w="1363"/>
              <w:gridCol w:w="1184"/>
            </w:tblGrid>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PrEx>
              <w:trPr>
                <w:trHeight w:val="23" w:hRule="atLeast"/>
                <w:jc w:val="center"/>
              </w:trPr>
              <w:tc>
                <w:tcPr>
                  <w:tcW w:w="1285" w:type="dxa"/>
                  <w:tcBorders>
                    <w:top w:val="single" w:color="auto" w:sz="8" w:space="0"/>
                  </w:tcBorders>
                  <w:vAlign w:val="center"/>
                </w:tcPr>
                <w:p>
                  <w:pPr>
                    <w:keepNext w:val="0"/>
                    <w:keepLines w:val="0"/>
                    <w:suppressLineNumbers w:val="0"/>
                    <w:spacing w:beforeAutospacing="0" w:afterAutospacing="0"/>
                    <w:jc w:val="center"/>
                    <w:rPr>
                      <w:rFonts w:hint="default" w:ascii="Times New Roman" w:hAnsi="Times New Roman" w:eastAsia="宋体" w:cs="宋体"/>
                      <w:b/>
                      <w:bCs/>
                      <w:sz w:val="21"/>
                      <w:szCs w:val="21"/>
                      <w:lang w:val="zh-CN" w:eastAsia="zh-CN" w:bidi="zh-CN"/>
                    </w:rPr>
                  </w:pPr>
                  <w:r>
                    <w:rPr>
                      <w:rFonts w:hint="default" w:ascii="Times New Roman" w:hAnsi="Times New Roman" w:eastAsia="宋体" w:cs="宋体"/>
                      <w:b/>
                      <w:bCs/>
                      <w:sz w:val="21"/>
                      <w:szCs w:val="21"/>
                      <w:lang w:val="zh-CN" w:eastAsia="zh-CN" w:bidi="zh-CN"/>
                    </w:rPr>
                    <w:t>污染物名称</w:t>
                  </w:r>
                </w:p>
              </w:tc>
              <w:tc>
                <w:tcPr>
                  <w:tcW w:w="1560" w:type="dxa"/>
                  <w:tcBorders>
                    <w:top w:val="single" w:color="auto" w:sz="8" w:space="0"/>
                  </w:tcBorders>
                  <w:vAlign w:val="center"/>
                </w:tcPr>
                <w:p>
                  <w:pPr>
                    <w:keepNext w:val="0"/>
                    <w:keepLines w:val="0"/>
                    <w:suppressLineNumbers w:val="0"/>
                    <w:spacing w:beforeAutospacing="0" w:afterAutospacing="0"/>
                    <w:jc w:val="center"/>
                    <w:rPr>
                      <w:rFonts w:hint="default" w:ascii="Times New Roman" w:hAnsi="Times New Roman" w:eastAsia="宋体" w:cs="宋体"/>
                      <w:b/>
                      <w:bCs/>
                      <w:sz w:val="21"/>
                      <w:szCs w:val="21"/>
                      <w:lang w:val="zh-CN" w:eastAsia="zh-CN" w:bidi="zh-CN"/>
                    </w:rPr>
                  </w:pPr>
                  <w:r>
                    <w:rPr>
                      <w:rFonts w:hint="default" w:ascii="Times New Roman" w:hAnsi="Times New Roman" w:eastAsia="宋体" w:cs="宋体"/>
                      <w:b/>
                      <w:bCs/>
                      <w:sz w:val="21"/>
                      <w:szCs w:val="21"/>
                      <w:lang w:val="zh-CN" w:eastAsia="zh-CN" w:bidi="zh-CN"/>
                    </w:rPr>
                    <w:t>监测浓度范围</w:t>
                  </w:r>
                </w:p>
              </w:tc>
              <w:tc>
                <w:tcPr>
                  <w:tcW w:w="2760" w:type="dxa"/>
                  <w:tcBorders>
                    <w:top w:val="single" w:color="auto" w:sz="8" w:space="0"/>
                  </w:tcBorders>
                  <w:vAlign w:val="center"/>
                </w:tcPr>
                <w:p>
                  <w:pPr>
                    <w:keepNext w:val="0"/>
                    <w:keepLines w:val="0"/>
                    <w:suppressLineNumbers w:val="0"/>
                    <w:spacing w:beforeAutospacing="0" w:afterAutospacing="0"/>
                    <w:jc w:val="center"/>
                    <w:rPr>
                      <w:rFonts w:hint="default" w:ascii="Times New Roman" w:hAnsi="Times New Roman" w:eastAsia="宋体" w:cs="宋体"/>
                      <w:b/>
                      <w:bCs/>
                      <w:sz w:val="21"/>
                      <w:szCs w:val="21"/>
                      <w:lang w:val="zh-CN" w:eastAsia="zh-CN" w:bidi="zh-CN"/>
                    </w:rPr>
                  </w:pPr>
                  <w:r>
                    <w:rPr>
                      <w:rFonts w:hint="default" w:ascii="Times New Roman" w:hAnsi="Times New Roman" w:eastAsia="宋体" w:cs="宋体"/>
                      <w:b/>
                      <w:bCs/>
                      <w:sz w:val="21"/>
                      <w:szCs w:val="21"/>
                      <w:lang w:val="zh-CN" w:eastAsia="zh-CN" w:bidi="zh-CN"/>
                    </w:rPr>
                    <w:t>标准</w:t>
                  </w:r>
                </w:p>
              </w:tc>
              <w:tc>
                <w:tcPr>
                  <w:tcW w:w="1230" w:type="dxa"/>
                  <w:tcBorders>
                    <w:top w:val="single" w:color="auto" w:sz="8" w:space="0"/>
                  </w:tcBorders>
                  <w:vAlign w:val="center"/>
                </w:tcPr>
                <w:p>
                  <w:pPr>
                    <w:keepNext w:val="0"/>
                    <w:keepLines w:val="0"/>
                    <w:suppressLineNumbers w:val="0"/>
                    <w:spacing w:beforeAutospacing="0" w:afterAutospacing="0"/>
                    <w:jc w:val="center"/>
                    <w:rPr>
                      <w:rFonts w:hint="default" w:ascii="Times New Roman" w:hAnsi="Times New Roman" w:eastAsia="宋体" w:cs="宋体"/>
                      <w:b/>
                      <w:bCs/>
                      <w:sz w:val="21"/>
                      <w:szCs w:val="21"/>
                      <w:lang w:val="zh-CN" w:eastAsia="zh-CN" w:bidi="zh-CN"/>
                    </w:rPr>
                  </w:pPr>
                  <w:r>
                    <w:rPr>
                      <w:rFonts w:hint="default" w:ascii="Times New Roman" w:hAnsi="Times New Roman" w:eastAsia="宋体" w:cs="宋体"/>
                      <w:b/>
                      <w:bCs/>
                      <w:sz w:val="21"/>
                      <w:szCs w:val="21"/>
                      <w:lang w:val="zh-CN" w:eastAsia="zh-CN" w:bidi="zh-CN"/>
                    </w:rPr>
                    <w:t>标准值</w:t>
                  </w:r>
                </w:p>
              </w:tc>
              <w:tc>
                <w:tcPr>
                  <w:tcW w:w="1069" w:type="dxa"/>
                  <w:tcBorders>
                    <w:top w:val="single" w:color="auto" w:sz="8" w:space="0"/>
                    <w:right w:val="nil"/>
                  </w:tcBorders>
                  <w:vAlign w:val="center"/>
                </w:tcPr>
                <w:p>
                  <w:pPr>
                    <w:keepNext w:val="0"/>
                    <w:keepLines w:val="0"/>
                    <w:suppressLineNumbers w:val="0"/>
                    <w:spacing w:beforeAutospacing="0" w:afterAutospacing="0"/>
                    <w:jc w:val="center"/>
                    <w:rPr>
                      <w:rFonts w:hint="default" w:ascii="Times New Roman" w:hAnsi="Times New Roman" w:eastAsia="宋体" w:cs="宋体"/>
                      <w:b/>
                      <w:bCs/>
                      <w:sz w:val="21"/>
                      <w:szCs w:val="21"/>
                      <w:lang w:val="en-US" w:eastAsia="zh-CN" w:bidi="zh-CN"/>
                    </w:rPr>
                  </w:pPr>
                  <w:r>
                    <w:rPr>
                      <w:rFonts w:hint="eastAsia" w:ascii="Times New Roman" w:hAnsi="Times New Roman" w:eastAsia="宋体" w:cs="宋体"/>
                      <w:b/>
                      <w:bCs/>
                      <w:sz w:val="21"/>
                      <w:szCs w:val="21"/>
                      <w:lang w:val="en-US" w:eastAsia="zh-CN" w:bidi="zh-CN"/>
                    </w:rPr>
                    <w:t>达标情况</w:t>
                  </w:r>
                </w:p>
              </w:tc>
            </w:tr>
            <w:tr>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5" w:type="dxa"/>
                  <w:tcBorders>
                    <w:bottom w:val="single" w:color="auto" w:sz="8" w:space="0"/>
                  </w:tcBorders>
                  <w:vAlign w:val="center"/>
                </w:tcPr>
                <w:p>
                  <w:pPr>
                    <w:keepNext w:val="0"/>
                    <w:keepLines w:val="0"/>
                    <w:suppressLineNumbers w:val="0"/>
                    <w:spacing w:beforeAutospacing="0" w:afterAutospacing="0"/>
                    <w:jc w:val="center"/>
                    <w:rPr>
                      <w:rFonts w:hint="default" w:ascii="Times New Roman" w:hAnsi="Times New Roman" w:eastAsia="宋体" w:cs="宋体"/>
                      <w:sz w:val="21"/>
                      <w:szCs w:val="21"/>
                      <w:lang w:val="en-US" w:eastAsia="zh-CN" w:bidi="zh-CN"/>
                    </w:rPr>
                  </w:pPr>
                  <w:r>
                    <w:rPr>
                      <w:rFonts w:hint="eastAsia" w:ascii="Times New Roman" w:hAnsi="Times New Roman" w:eastAsia="宋体" w:cs="宋体"/>
                      <w:sz w:val="21"/>
                      <w:szCs w:val="21"/>
                      <w:lang w:val="en-US" w:eastAsia="zh-CN" w:bidi="zh-CN"/>
                    </w:rPr>
                    <w:t>非甲烷总烃</w:t>
                  </w:r>
                </w:p>
              </w:tc>
              <w:tc>
                <w:tcPr>
                  <w:tcW w:w="1560" w:type="dxa"/>
                  <w:tcBorders>
                    <w:bottom w:val="single" w:color="auto" w:sz="8" w:space="0"/>
                  </w:tcBorders>
                  <w:vAlign w:val="center"/>
                </w:tcPr>
                <w:p>
                  <w:pPr>
                    <w:keepNext w:val="0"/>
                    <w:keepLines w:val="0"/>
                    <w:suppressLineNumbers w:val="0"/>
                    <w:spacing w:beforeAutospacing="0" w:afterAutospacing="0"/>
                    <w:jc w:val="center"/>
                    <w:rPr>
                      <w:rFonts w:hint="default" w:ascii="Times New Roman" w:hAnsi="Times New Roman" w:eastAsia="宋体" w:cs="宋体"/>
                      <w:sz w:val="21"/>
                      <w:szCs w:val="21"/>
                      <w:lang w:val="en-US" w:eastAsia="zh-CN" w:bidi="zh-CN"/>
                    </w:rPr>
                  </w:pPr>
                  <w:r>
                    <w:rPr>
                      <w:rFonts w:hint="eastAsia" w:ascii="Times New Roman" w:hAnsi="Times New Roman" w:eastAsia="宋体" w:cs="宋体"/>
                      <w:sz w:val="21"/>
                      <w:szCs w:val="21"/>
                      <w:lang w:val="en-US" w:eastAsia="zh-CN" w:bidi="zh-CN"/>
                    </w:rPr>
                    <w:t>0.22-0.41m</w:t>
                  </w:r>
                  <w:r>
                    <w:rPr>
                      <w:rFonts w:hint="default" w:ascii="Times New Roman" w:hAnsi="Times New Roman" w:eastAsia="宋体" w:cs="宋体"/>
                      <w:sz w:val="21"/>
                      <w:szCs w:val="21"/>
                      <w:lang w:val="zh-CN" w:eastAsia="zh-CN" w:bidi="zh-CN"/>
                    </w:rPr>
                    <w:t>g/m</w:t>
                  </w:r>
                  <w:r>
                    <w:rPr>
                      <w:rFonts w:hint="default" w:ascii="Times New Roman" w:hAnsi="Times New Roman" w:eastAsia="宋体" w:cs="宋体"/>
                      <w:sz w:val="21"/>
                      <w:szCs w:val="21"/>
                      <w:vertAlign w:val="superscript"/>
                      <w:lang w:val="zh-CN" w:eastAsia="zh-CN" w:bidi="zh-CN"/>
                    </w:rPr>
                    <w:t>3</w:t>
                  </w:r>
                </w:p>
              </w:tc>
              <w:tc>
                <w:tcPr>
                  <w:tcW w:w="2760" w:type="dxa"/>
                  <w:tcBorders>
                    <w:bottom w:val="single" w:color="auto" w:sz="8" w:space="0"/>
                  </w:tcBorders>
                  <w:vAlign w:val="center"/>
                </w:tcPr>
                <w:p>
                  <w:pPr>
                    <w:keepNext w:val="0"/>
                    <w:keepLines w:val="0"/>
                    <w:suppressLineNumbers w:val="0"/>
                    <w:spacing w:beforeAutospacing="0" w:afterAutospacing="0"/>
                    <w:jc w:val="center"/>
                    <w:rPr>
                      <w:rFonts w:hint="default" w:ascii="Times New Roman" w:hAnsi="Times New Roman" w:eastAsia="宋体" w:cs="宋体"/>
                      <w:sz w:val="21"/>
                      <w:szCs w:val="21"/>
                      <w:lang w:val="zh-CN" w:eastAsia="zh-CN" w:bidi="zh-CN"/>
                    </w:rPr>
                  </w:pPr>
                  <w:r>
                    <w:rPr>
                      <w:rFonts w:hint="default" w:ascii="Times New Roman" w:hAnsi="Times New Roman" w:eastAsia="宋体" w:cs="宋体"/>
                      <w:sz w:val="21"/>
                      <w:szCs w:val="21"/>
                      <w:lang w:val="zh-CN" w:eastAsia="zh-CN" w:bidi="zh-CN"/>
                    </w:rPr>
                    <w:t>《大气污染物综合排放标准详解》中“非甲烷总烃”的环境质量标准要求：1h平均</w:t>
                  </w:r>
                </w:p>
              </w:tc>
              <w:tc>
                <w:tcPr>
                  <w:tcW w:w="1230" w:type="dxa"/>
                  <w:tcBorders>
                    <w:bottom w:val="single" w:color="auto" w:sz="8" w:space="0"/>
                  </w:tcBorders>
                  <w:vAlign w:val="center"/>
                </w:tcPr>
                <w:p>
                  <w:pPr>
                    <w:keepNext w:val="0"/>
                    <w:keepLines w:val="0"/>
                    <w:suppressLineNumbers w:val="0"/>
                    <w:spacing w:beforeAutospacing="0" w:afterAutospacing="0"/>
                    <w:jc w:val="center"/>
                    <w:rPr>
                      <w:rFonts w:hint="default" w:ascii="Times New Roman" w:hAnsi="Times New Roman" w:eastAsia="宋体" w:cs="宋体"/>
                      <w:sz w:val="21"/>
                      <w:szCs w:val="21"/>
                      <w:lang w:val="en-US" w:eastAsia="zh-CN" w:bidi="zh-CN"/>
                    </w:rPr>
                  </w:pPr>
                  <w:r>
                    <w:rPr>
                      <w:rFonts w:hint="eastAsia" w:ascii="Times New Roman" w:hAnsi="Times New Roman" w:eastAsia="宋体" w:cs="宋体"/>
                      <w:sz w:val="21"/>
                      <w:szCs w:val="21"/>
                      <w:lang w:val="en-US" w:eastAsia="zh-CN" w:bidi="zh-CN"/>
                    </w:rPr>
                    <w:t>2.0m</w:t>
                  </w:r>
                  <w:r>
                    <w:rPr>
                      <w:rFonts w:hint="default" w:ascii="Times New Roman" w:hAnsi="Times New Roman" w:eastAsia="宋体" w:cs="宋体"/>
                      <w:sz w:val="21"/>
                      <w:szCs w:val="21"/>
                      <w:lang w:val="zh-CN" w:eastAsia="zh-CN" w:bidi="zh-CN"/>
                    </w:rPr>
                    <w:t>g/m</w:t>
                  </w:r>
                  <w:r>
                    <w:rPr>
                      <w:rFonts w:hint="default" w:ascii="Times New Roman" w:hAnsi="Times New Roman" w:eastAsia="宋体" w:cs="宋体"/>
                      <w:sz w:val="21"/>
                      <w:szCs w:val="21"/>
                      <w:vertAlign w:val="superscript"/>
                      <w:lang w:val="zh-CN" w:eastAsia="zh-CN" w:bidi="zh-CN"/>
                    </w:rPr>
                    <w:t>3</w:t>
                  </w:r>
                </w:p>
              </w:tc>
              <w:tc>
                <w:tcPr>
                  <w:tcW w:w="1069" w:type="dxa"/>
                  <w:tcBorders>
                    <w:bottom w:val="single" w:color="auto" w:sz="8" w:space="0"/>
                    <w:right w:val="nil"/>
                  </w:tcBorders>
                  <w:vAlign w:val="center"/>
                </w:tcPr>
                <w:p>
                  <w:pPr>
                    <w:keepNext w:val="0"/>
                    <w:keepLines w:val="0"/>
                    <w:suppressLineNumbers w:val="0"/>
                    <w:spacing w:beforeAutospacing="0" w:afterAutospacing="0"/>
                    <w:jc w:val="center"/>
                    <w:rPr>
                      <w:rFonts w:hint="default" w:ascii="Times New Roman" w:hAnsi="Times New Roman" w:eastAsia="宋体" w:cs="宋体"/>
                      <w:sz w:val="21"/>
                      <w:szCs w:val="21"/>
                      <w:lang w:val="zh-CN" w:eastAsia="zh-CN" w:bidi="zh-CN"/>
                    </w:rPr>
                  </w:pPr>
                  <w:r>
                    <w:rPr>
                      <w:rFonts w:hint="eastAsia" w:ascii="Times New Roman" w:hAnsi="Times New Roman" w:eastAsia="宋体" w:cs="宋体"/>
                      <w:sz w:val="21"/>
                      <w:szCs w:val="21"/>
                      <w:lang w:val="en-US" w:eastAsia="zh-CN" w:bidi="zh-CN"/>
                    </w:rPr>
                    <w:t>达标</w:t>
                  </w:r>
                </w:p>
              </w:tc>
            </w:tr>
          </w:tbl>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textAlignment w:val="auto"/>
              <w:rPr>
                <w:rFonts w:hint="default" w:ascii="Times New Roman" w:hAnsi="Times New Roman" w:eastAsia="宋体" w:cs="宋体"/>
                <w:sz w:val="24"/>
                <w:szCs w:val="22"/>
                <w:lang w:val="zh-CN" w:eastAsia="zh-CN" w:bidi="zh-CN"/>
              </w:rPr>
            </w:pPr>
            <w:r>
              <w:rPr>
                <w:rFonts w:hint="default" w:ascii="Times New Roman" w:hAnsi="Times New Roman" w:eastAsia="宋体" w:cs="宋体"/>
                <w:sz w:val="24"/>
                <w:szCs w:val="22"/>
                <w:lang w:val="zh-CN" w:eastAsia="zh-CN" w:bidi="zh-CN"/>
              </w:rPr>
              <w:t>由上表可知，本项目所在区域非甲烷总烃1h平均浓度可满足《大气污染物综合排放标准详解》的中限值要求。</w:t>
            </w:r>
          </w:p>
          <w:p>
            <w:pPr>
              <w:pStyle w:val="12"/>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textAlignment w:val="auto"/>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二、地表水</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宋体"/>
                <w:sz w:val="24"/>
              </w:rPr>
            </w:pPr>
            <w:r>
              <w:rPr>
                <w:rFonts w:hint="default" w:ascii="Times New Roman" w:hAnsi="Times New Roman" w:eastAsia="宋体" w:cs="宋体"/>
                <w:sz w:val="24"/>
              </w:rPr>
              <w:t>本项目运营期间</w:t>
            </w:r>
            <w:r>
              <w:rPr>
                <w:rFonts w:hint="eastAsia" w:ascii="Times New Roman" w:hAnsi="Times New Roman" w:eastAsia="宋体" w:cs="宋体"/>
                <w:sz w:val="24"/>
                <w:lang w:eastAsia="zh-CN"/>
              </w:rPr>
              <w:t>废水</w:t>
            </w:r>
            <w:r>
              <w:rPr>
                <w:rFonts w:hint="default" w:ascii="Times New Roman" w:hAnsi="Times New Roman" w:eastAsia="宋体" w:cs="宋体"/>
                <w:sz w:val="24"/>
              </w:rPr>
              <w:t>通过市政污水管网排入许昌市鸿瀚环境技术管理 有限公司进行深度处理，最终达标排入清潩河内。项目纳污水体为清潩河，其水质执行《地表水环境质量标准》</w:t>
            </w:r>
            <w:r>
              <w:rPr>
                <w:rFonts w:hint="eastAsia" w:ascii="Times New Roman" w:hAnsi="Times New Roman" w:cs="宋体"/>
                <w:sz w:val="24"/>
                <w:lang w:eastAsia="zh-CN"/>
              </w:rPr>
              <w:t>（</w:t>
            </w:r>
            <w:r>
              <w:rPr>
                <w:rFonts w:hint="default" w:ascii="Times New Roman" w:hAnsi="Times New Roman" w:eastAsia="宋体" w:cs="宋体"/>
                <w:sz w:val="24"/>
              </w:rPr>
              <w:t>GB3838-2002</w:t>
            </w:r>
            <w:r>
              <w:rPr>
                <w:rFonts w:hint="eastAsia" w:ascii="Times New Roman" w:hAnsi="Times New Roman" w:cs="宋体"/>
                <w:sz w:val="24"/>
                <w:lang w:eastAsia="zh-CN"/>
              </w:rPr>
              <w:t>）</w:t>
            </w:r>
            <w:r>
              <w:rPr>
                <w:rFonts w:hint="eastAsia" w:ascii="Times New Roman" w:hAnsi="Times New Roman" w:eastAsia="宋体" w:cs="宋体"/>
                <w:sz w:val="24"/>
                <w:lang w:eastAsia="zh-CN"/>
              </w:rPr>
              <w:t>Ⅲ</w:t>
            </w:r>
            <w:r>
              <w:rPr>
                <w:rFonts w:hint="default" w:ascii="Times New Roman" w:hAnsi="Times New Roman" w:eastAsia="宋体" w:cs="宋体"/>
                <w:sz w:val="24"/>
              </w:rPr>
              <w:t>类</w:t>
            </w:r>
            <w:r>
              <w:rPr>
                <w:rFonts w:hint="eastAsia" w:ascii="Times New Roman" w:hAnsi="Times New Roman" w:cs="宋体"/>
                <w:sz w:val="24"/>
                <w:lang w:eastAsia="zh-CN"/>
              </w:rPr>
              <w:t>水质标准</w:t>
            </w:r>
            <w:r>
              <w:rPr>
                <w:rFonts w:hint="default" w:ascii="Times New Roman" w:hAnsi="Times New Roman" w:eastAsia="宋体" w:cs="宋体"/>
                <w:sz w:val="24"/>
              </w:rPr>
              <w:t>。本次评价采用《许昌市环境监测年鉴</w:t>
            </w:r>
            <w:r>
              <w:rPr>
                <w:rFonts w:hint="eastAsia" w:ascii="Times New Roman" w:hAnsi="Times New Roman" w:eastAsia="宋体" w:cs="宋体"/>
                <w:sz w:val="24"/>
                <w:lang w:eastAsia="zh-CN"/>
              </w:rPr>
              <w:t>（</w:t>
            </w:r>
            <w:r>
              <w:rPr>
                <w:rFonts w:hint="default" w:ascii="Times New Roman" w:hAnsi="Times New Roman" w:eastAsia="宋体" w:cs="宋体"/>
                <w:sz w:val="24"/>
              </w:rPr>
              <w:t>20</w:t>
            </w:r>
            <w:r>
              <w:rPr>
                <w:rFonts w:hint="eastAsia" w:ascii="Times New Roman" w:hAnsi="Times New Roman" w:cs="宋体"/>
                <w:sz w:val="24"/>
                <w:lang w:val="en-US" w:eastAsia="zh-CN"/>
              </w:rPr>
              <w:t>22</w:t>
            </w:r>
            <w:r>
              <w:rPr>
                <w:rFonts w:hint="default" w:ascii="Times New Roman" w:hAnsi="Times New Roman" w:eastAsia="宋体" w:cs="宋体"/>
                <w:sz w:val="24"/>
              </w:rPr>
              <w:t>年度</w:t>
            </w:r>
            <w:r>
              <w:rPr>
                <w:rFonts w:hint="eastAsia" w:ascii="Times New Roman" w:hAnsi="Times New Roman" w:eastAsia="宋体" w:cs="宋体"/>
                <w:sz w:val="24"/>
                <w:lang w:eastAsia="zh-CN"/>
              </w:rPr>
              <w:t>）</w:t>
            </w:r>
            <w:r>
              <w:rPr>
                <w:rFonts w:hint="default" w:ascii="Times New Roman" w:hAnsi="Times New Roman" w:eastAsia="宋体" w:cs="宋体"/>
                <w:sz w:val="24"/>
              </w:rPr>
              <w:t>》中清潩河高村桥断面水质监测数据，评价因子为基本污染物pH、COD、NH</w:t>
            </w:r>
            <w:r>
              <w:rPr>
                <w:rFonts w:hint="default" w:ascii="Times New Roman" w:hAnsi="Times New Roman" w:eastAsia="宋体" w:cs="宋体"/>
                <w:sz w:val="24"/>
                <w:vertAlign w:val="subscript"/>
              </w:rPr>
              <w:t>3</w:t>
            </w:r>
            <w:r>
              <w:rPr>
                <w:rFonts w:hint="default" w:ascii="Times New Roman" w:hAnsi="Times New Roman" w:eastAsia="宋体" w:cs="宋体"/>
                <w:sz w:val="24"/>
              </w:rPr>
              <w:t>-N、TP，其地表水环境质量现状达标情况见表</w:t>
            </w:r>
            <w:r>
              <w:rPr>
                <w:rFonts w:hint="eastAsia" w:ascii="Times New Roman" w:hAnsi="Times New Roman" w:cs="宋体"/>
                <w:sz w:val="24"/>
                <w:lang w:val="en-US" w:eastAsia="zh-CN"/>
              </w:rPr>
              <w:t>10</w:t>
            </w:r>
            <w:r>
              <w:rPr>
                <w:rFonts w:hint="default" w:ascii="Times New Roman" w:hAnsi="Times New Roman" w:eastAsia="宋体" w:cs="宋体"/>
                <w:sz w:val="24"/>
              </w:rPr>
              <w:t>。</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jc w:val="center"/>
              <w:textAlignment w:val="auto"/>
              <w:rPr>
                <w:rFonts w:hint="default" w:ascii="Times New Roman" w:hAnsi="Times New Roman" w:eastAsia="宋体" w:cs="宋体"/>
                <w:b/>
                <w:bCs/>
                <w:sz w:val="24"/>
              </w:rPr>
            </w:pPr>
            <w:r>
              <w:rPr>
                <w:rFonts w:hint="default" w:ascii="Times New Roman" w:hAnsi="Times New Roman" w:eastAsia="宋体" w:cs="宋体"/>
                <w:b/>
                <w:bCs/>
                <w:sz w:val="24"/>
              </w:rPr>
              <w:t>表</w:t>
            </w:r>
            <w:r>
              <w:rPr>
                <w:rFonts w:hint="eastAsia" w:ascii="Times New Roman" w:hAnsi="Times New Roman" w:cs="宋体"/>
                <w:b/>
                <w:bCs/>
                <w:sz w:val="24"/>
                <w:lang w:val="en-US" w:eastAsia="zh-CN"/>
              </w:rPr>
              <w:t>10</w:t>
            </w:r>
            <w:r>
              <w:rPr>
                <w:rFonts w:hint="default" w:ascii="Times New Roman" w:hAnsi="Times New Roman" w:eastAsia="宋体" w:cs="宋体"/>
                <w:b/>
                <w:bCs/>
                <w:sz w:val="24"/>
              </w:rPr>
              <w:t xml:space="preserve">  地表水环境质量监测结果一览表</w:t>
            </w:r>
          </w:p>
          <w:tbl>
            <w:tblPr>
              <w:tblStyle w:val="43"/>
              <w:tblW w:w="4996"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454"/>
              <w:gridCol w:w="1456"/>
              <w:gridCol w:w="925"/>
              <w:gridCol w:w="1014"/>
              <w:gridCol w:w="909"/>
              <w:gridCol w:w="1004"/>
              <w:gridCol w:w="1115"/>
              <w:gridCol w:w="878"/>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PrEx>
              <w:trPr>
                <w:trHeight w:val="23" w:hRule="atLeast"/>
                <w:jc w:val="center"/>
              </w:trPr>
              <w:tc>
                <w:tcPr>
                  <w:tcW w:w="131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黑体"/>
                      <w:b/>
                      <w:bCs/>
                      <w:sz w:val="21"/>
                      <w:szCs w:val="21"/>
                    </w:rPr>
                  </w:pPr>
                  <w:r>
                    <w:rPr>
                      <w:rFonts w:ascii="Times New Roman" w:hAnsi="Times New Roman" w:eastAsia="宋体" w:cs="黑体"/>
                      <w:b/>
                      <w:bCs/>
                      <w:spacing w:val="6"/>
                      <w:sz w:val="21"/>
                      <w:szCs w:val="21"/>
                    </w:rPr>
                    <w:t>断</w:t>
                  </w:r>
                  <w:r>
                    <w:rPr>
                      <w:rFonts w:ascii="Times New Roman" w:hAnsi="Times New Roman" w:eastAsia="宋体" w:cs="黑体"/>
                      <w:b/>
                      <w:bCs/>
                      <w:spacing w:val="5"/>
                      <w:sz w:val="21"/>
                      <w:szCs w:val="21"/>
                    </w:rPr>
                    <w:t>面名称</w:t>
                  </w:r>
                </w:p>
              </w:tc>
              <w:tc>
                <w:tcPr>
                  <w:tcW w:w="131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黑体"/>
                      <w:b/>
                      <w:bCs/>
                      <w:sz w:val="21"/>
                      <w:szCs w:val="21"/>
                    </w:rPr>
                  </w:pPr>
                  <w:r>
                    <w:rPr>
                      <w:rFonts w:ascii="Times New Roman" w:hAnsi="Times New Roman" w:eastAsia="宋体" w:cs="黑体"/>
                      <w:b/>
                      <w:bCs/>
                      <w:spacing w:val="9"/>
                      <w:sz w:val="21"/>
                      <w:szCs w:val="21"/>
                    </w:rPr>
                    <w:t>监</w:t>
                  </w:r>
                  <w:r>
                    <w:rPr>
                      <w:rFonts w:ascii="Times New Roman" w:hAnsi="Times New Roman" w:eastAsia="宋体" w:cs="黑体"/>
                      <w:b/>
                      <w:bCs/>
                      <w:spacing w:val="7"/>
                      <w:sz w:val="21"/>
                      <w:szCs w:val="21"/>
                    </w:rPr>
                    <w:t>测结果</w:t>
                  </w:r>
                </w:p>
              </w:tc>
              <w:tc>
                <w:tcPr>
                  <w:tcW w:w="83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黑体"/>
                      <w:b/>
                      <w:bCs/>
                      <w:sz w:val="21"/>
                      <w:szCs w:val="21"/>
                    </w:rPr>
                  </w:pPr>
                  <w:r>
                    <w:rPr>
                      <w:rFonts w:ascii="Times New Roman" w:hAnsi="Times New Roman" w:eastAsia="宋体" w:cs="黑体"/>
                      <w:b/>
                      <w:bCs/>
                      <w:spacing w:val="2"/>
                      <w:sz w:val="21"/>
                      <w:szCs w:val="21"/>
                    </w:rPr>
                    <w:t>单位</w:t>
                  </w:r>
                </w:p>
              </w:tc>
              <w:tc>
                <w:tcPr>
                  <w:tcW w:w="9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黑体"/>
                      <w:b/>
                      <w:bCs/>
                      <w:sz w:val="21"/>
                      <w:szCs w:val="21"/>
                    </w:rPr>
                  </w:pPr>
                  <w:r>
                    <w:rPr>
                      <w:rFonts w:ascii="Times New Roman" w:hAnsi="Times New Roman" w:eastAsia="宋体" w:cs="Times New Roman"/>
                      <w:b/>
                      <w:bCs/>
                      <w:sz w:val="21"/>
                      <w:szCs w:val="21"/>
                    </w:rPr>
                    <w:t>pH</w:t>
                  </w:r>
                  <w:r>
                    <w:rPr>
                      <w:rFonts w:ascii="Times New Roman" w:hAnsi="Times New Roman" w:eastAsia="宋体" w:cs="黑体"/>
                      <w:b/>
                      <w:bCs/>
                      <w:spacing w:val="11"/>
                      <w:sz w:val="21"/>
                      <w:szCs w:val="21"/>
                    </w:rPr>
                    <w:t>值</w:t>
                  </w:r>
                </w:p>
              </w:tc>
              <w:tc>
                <w:tcPr>
                  <w:tcW w:w="82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b/>
                      <w:bCs/>
                      <w:sz w:val="21"/>
                      <w:szCs w:val="21"/>
                    </w:rPr>
                  </w:pPr>
                  <w:r>
                    <w:rPr>
                      <w:rFonts w:ascii="Times New Roman" w:hAnsi="Times New Roman" w:eastAsia="宋体" w:cs="Times New Roman"/>
                      <w:b/>
                      <w:bCs/>
                      <w:spacing w:val="4"/>
                      <w:sz w:val="21"/>
                      <w:szCs w:val="21"/>
                    </w:rPr>
                    <w:t>CO</w:t>
                  </w:r>
                  <w:r>
                    <w:rPr>
                      <w:rFonts w:ascii="Times New Roman" w:hAnsi="Times New Roman" w:eastAsia="宋体" w:cs="Times New Roman"/>
                      <w:b/>
                      <w:bCs/>
                      <w:spacing w:val="3"/>
                      <w:sz w:val="21"/>
                      <w:szCs w:val="21"/>
                    </w:rPr>
                    <w:t>D</w:t>
                  </w:r>
                </w:p>
              </w:tc>
              <w:tc>
                <w:tcPr>
                  <w:tcW w:w="90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b/>
                      <w:bCs/>
                      <w:sz w:val="21"/>
                      <w:szCs w:val="21"/>
                    </w:rPr>
                  </w:pPr>
                  <w:r>
                    <w:rPr>
                      <w:rFonts w:ascii="Times New Roman" w:hAnsi="Times New Roman" w:eastAsia="宋体" w:cs="Times New Roman"/>
                      <w:b/>
                      <w:bCs/>
                      <w:sz w:val="21"/>
                      <w:szCs w:val="21"/>
                    </w:rPr>
                    <w:t>BOD</w:t>
                  </w:r>
                  <w:r>
                    <w:rPr>
                      <w:rFonts w:ascii="Times New Roman" w:hAnsi="Times New Roman" w:eastAsia="宋体" w:cs="Times New Roman"/>
                      <w:b/>
                      <w:bCs/>
                      <w:spacing w:val="19"/>
                      <w:position w:val="-1"/>
                      <w:sz w:val="21"/>
                      <w:szCs w:val="21"/>
                      <w:vertAlign w:val="subscript"/>
                    </w:rPr>
                    <w:t>5</w:t>
                  </w:r>
                </w:p>
              </w:tc>
              <w:tc>
                <w:tcPr>
                  <w:tcW w:w="100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b/>
                      <w:bCs/>
                      <w:sz w:val="21"/>
                      <w:szCs w:val="21"/>
                    </w:rPr>
                  </w:pPr>
                  <w:r>
                    <w:rPr>
                      <w:rFonts w:ascii="Times New Roman" w:hAnsi="Times New Roman" w:eastAsia="宋体" w:cs="Times New Roman"/>
                      <w:b/>
                      <w:bCs/>
                      <w:sz w:val="21"/>
                      <w:szCs w:val="21"/>
                    </w:rPr>
                    <w:t>NH</w:t>
                  </w:r>
                  <w:r>
                    <w:rPr>
                      <w:rFonts w:ascii="Times New Roman" w:hAnsi="Times New Roman" w:eastAsia="宋体" w:cs="Times New Roman"/>
                      <w:b/>
                      <w:bCs/>
                      <w:spacing w:val="14"/>
                      <w:position w:val="-1"/>
                      <w:sz w:val="21"/>
                      <w:szCs w:val="21"/>
                      <w:vertAlign w:val="subscript"/>
                    </w:rPr>
                    <w:t>3</w:t>
                  </w:r>
                  <w:r>
                    <w:rPr>
                      <w:rFonts w:ascii="Times New Roman" w:hAnsi="Times New Roman" w:eastAsia="宋体" w:cs="Times New Roman"/>
                      <w:b/>
                      <w:bCs/>
                      <w:spacing w:val="13"/>
                      <w:sz w:val="21"/>
                      <w:szCs w:val="21"/>
                    </w:rPr>
                    <w:t>-</w:t>
                  </w:r>
                  <w:r>
                    <w:rPr>
                      <w:rFonts w:ascii="Times New Roman" w:hAnsi="Times New Roman" w:eastAsia="宋体" w:cs="Times New Roman"/>
                      <w:b/>
                      <w:bCs/>
                      <w:sz w:val="21"/>
                      <w:szCs w:val="21"/>
                    </w:rPr>
                    <w:t>N</w:t>
                  </w:r>
                </w:p>
              </w:tc>
              <w:tc>
                <w:tcPr>
                  <w:tcW w:w="793"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b/>
                      <w:bCs/>
                      <w:sz w:val="21"/>
                      <w:szCs w:val="21"/>
                    </w:rPr>
                  </w:pPr>
                  <w:r>
                    <w:rPr>
                      <w:rFonts w:ascii="Times New Roman" w:hAnsi="Times New Roman" w:eastAsia="宋体" w:cs="Times New Roman"/>
                      <w:b/>
                      <w:bCs/>
                      <w:spacing w:val="2"/>
                      <w:sz w:val="21"/>
                      <w:szCs w:val="21"/>
                    </w:rPr>
                    <w:t>T</w:t>
                  </w:r>
                  <w:r>
                    <w:rPr>
                      <w:rFonts w:ascii="Times New Roman" w:hAnsi="Times New Roman" w:eastAsia="宋体" w:cs="Times New Roman"/>
                      <w:b/>
                      <w:bCs/>
                      <w:spacing w:val="1"/>
                      <w:sz w:val="21"/>
                      <w:szCs w:val="21"/>
                    </w:rPr>
                    <w:t>P</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31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宋体"/>
                      <w:sz w:val="21"/>
                      <w:szCs w:val="21"/>
                    </w:rPr>
                  </w:pPr>
                  <w:r>
                    <w:rPr>
                      <w:rFonts w:ascii="Times New Roman" w:hAnsi="Times New Roman" w:eastAsia="宋体" w:cs="宋体"/>
                      <w:spacing w:val="5"/>
                      <w:sz w:val="21"/>
                      <w:szCs w:val="21"/>
                    </w:rPr>
                    <w:t>高村桥</w:t>
                  </w:r>
                </w:p>
              </w:tc>
              <w:tc>
                <w:tcPr>
                  <w:tcW w:w="131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宋体"/>
                      <w:sz w:val="21"/>
                      <w:szCs w:val="21"/>
                    </w:rPr>
                  </w:pPr>
                  <w:r>
                    <w:rPr>
                      <w:rFonts w:ascii="Times New Roman" w:hAnsi="Times New Roman" w:eastAsia="宋体" w:cs="宋体"/>
                      <w:spacing w:val="7"/>
                      <w:sz w:val="21"/>
                      <w:szCs w:val="21"/>
                    </w:rPr>
                    <w:t>年</w:t>
                  </w:r>
                  <w:r>
                    <w:rPr>
                      <w:rFonts w:ascii="Times New Roman" w:hAnsi="Times New Roman" w:eastAsia="宋体" w:cs="宋体"/>
                      <w:spacing w:val="6"/>
                      <w:sz w:val="21"/>
                      <w:szCs w:val="21"/>
                    </w:rPr>
                    <w:t>均值</w:t>
                  </w:r>
                </w:p>
              </w:tc>
              <w:tc>
                <w:tcPr>
                  <w:tcW w:w="83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sz w:val="21"/>
                      <w:szCs w:val="21"/>
                    </w:rPr>
                  </w:pPr>
                  <w:r>
                    <w:rPr>
                      <w:rFonts w:ascii="Times New Roman" w:hAnsi="Times New Roman" w:eastAsia="宋体" w:cs="Times New Roman"/>
                      <w:position w:val="3"/>
                      <w:sz w:val="21"/>
                      <w:szCs w:val="21"/>
                    </w:rPr>
                    <w:t>mg</w:t>
                  </w:r>
                  <w:r>
                    <w:rPr>
                      <w:rFonts w:ascii="Times New Roman" w:hAnsi="Times New Roman" w:eastAsia="宋体" w:cs="Times New Roman"/>
                      <w:spacing w:val="18"/>
                      <w:position w:val="3"/>
                      <w:sz w:val="21"/>
                      <w:szCs w:val="21"/>
                    </w:rPr>
                    <w:t>/</w:t>
                  </w:r>
                  <w:r>
                    <w:rPr>
                      <w:rFonts w:ascii="Times New Roman" w:hAnsi="Times New Roman" w:eastAsia="宋体" w:cs="Times New Roman"/>
                      <w:position w:val="3"/>
                      <w:sz w:val="21"/>
                      <w:szCs w:val="21"/>
                    </w:rPr>
                    <w:t>L</w:t>
                  </w:r>
                </w:p>
              </w:tc>
              <w:tc>
                <w:tcPr>
                  <w:tcW w:w="9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8</w:t>
                  </w:r>
                </w:p>
              </w:tc>
              <w:tc>
                <w:tcPr>
                  <w:tcW w:w="82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pacing w:val="3"/>
                      <w:sz w:val="21"/>
                      <w:szCs w:val="21"/>
                      <w:lang w:val="en-US" w:eastAsia="zh-CN"/>
                    </w:rPr>
                    <w:t>14</w:t>
                  </w:r>
                </w:p>
              </w:tc>
              <w:tc>
                <w:tcPr>
                  <w:tcW w:w="90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pacing w:val="4"/>
                      <w:sz w:val="21"/>
                      <w:szCs w:val="21"/>
                      <w:lang w:val="en-US" w:eastAsia="zh-CN"/>
                    </w:rPr>
                    <w:t>1.7</w:t>
                  </w:r>
                </w:p>
              </w:tc>
              <w:tc>
                <w:tcPr>
                  <w:tcW w:w="100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pacing w:val="4"/>
                      <w:sz w:val="21"/>
                      <w:szCs w:val="21"/>
                      <w:lang w:val="en-US" w:eastAsia="zh-CN"/>
                    </w:rPr>
                    <w:t>0.21</w:t>
                  </w:r>
                </w:p>
              </w:tc>
              <w:tc>
                <w:tcPr>
                  <w:tcW w:w="793"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pacing w:val="-6"/>
                      <w:sz w:val="21"/>
                      <w:szCs w:val="21"/>
                      <w:lang w:val="en-US" w:eastAsia="zh-CN"/>
                    </w:rPr>
                    <w:t>0.072</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PrEx>
              <w:trPr>
                <w:trHeight w:val="23" w:hRule="atLeast"/>
                <w:jc w:val="center"/>
              </w:trPr>
              <w:tc>
                <w:tcPr>
                  <w:tcW w:w="2629" w:type="dxa"/>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宋体"/>
                      <w:sz w:val="21"/>
                      <w:szCs w:val="21"/>
                    </w:rPr>
                  </w:pPr>
                  <w:r>
                    <w:rPr>
                      <w:rFonts w:hint="eastAsia" w:ascii="Times New Roman" w:hAnsi="Times New Roman" w:eastAsia="宋体" w:cs="Times New Roman"/>
                      <w:sz w:val="21"/>
                      <w:szCs w:val="21"/>
                      <w:lang w:eastAsia="zh-CN"/>
                    </w:rPr>
                    <w:t>Ⅲ</w:t>
                  </w:r>
                  <w:r>
                    <w:rPr>
                      <w:rFonts w:ascii="Times New Roman" w:hAnsi="Times New Roman" w:eastAsia="宋体" w:cs="宋体"/>
                      <w:spacing w:val="9"/>
                      <w:sz w:val="21"/>
                      <w:szCs w:val="21"/>
                    </w:rPr>
                    <w:t>类标准限值</w:t>
                  </w:r>
                </w:p>
              </w:tc>
              <w:tc>
                <w:tcPr>
                  <w:tcW w:w="83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sz w:val="21"/>
                      <w:szCs w:val="21"/>
                    </w:rPr>
                  </w:pPr>
                  <w:r>
                    <w:rPr>
                      <w:rFonts w:ascii="Times New Roman" w:hAnsi="Times New Roman" w:eastAsia="宋体" w:cs="Times New Roman"/>
                      <w:position w:val="3"/>
                      <w:sz w:val="21"/>
                      <w:szCs w:val="21"/>
                    </w:rPr>
                    <w:t>mg</w:t>
                  </w:r>
                  <w:r>
                    <w:rPr>
                      <w:rFonts w:ascii="Times New Roman" w:hAnsi="Times New Roman" w:eastAsia="宋体" w:cs="Times New Roman"/>
                      <w:spacing w:val="18"/>
                      <w:position w:val="3"/>
                      <w:sz w:val="21"/>
                      <w:szCs w:val="21"/>
                    </w:rPr>
                    <w:t>/</w:t>
                  </w:r>
                  <w:r>
                    <w:rPr>
                      <w:rFonts w:ascii="Times New Roman" w:hAnsi="Times New Roman" w:eastAsia="宋体" w:cs="Times New Roman"/>
                      <w:position w:val="3"/>
                      <w:sz w:val="21"/>
                      <w:szCs w:val="21"/>
                    </w:rPr>
                    <w:t>L</w:t>
                  </w:r>
                </w:p>
              </w:tc>
              <w:tc>
                <w:tcPr>
                  <w:tcW w:w="9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sz w:val="21"/>
                      <w:szCs w:val="21"/>
                    </w:rPr>
                  </w:pPr>
                  <w:r>
                    <w:rPr>
                      <w:rFonts w:ascii="Times New Roman" w:hAnsi="Times New Roman" w:eastAsia="宋体" w:cs="Times New Roman"/>
                      <w:spacing w:val="2"/>
                      <w:sz w:val="21"/>
                      <w:szCs w:val="21"/>
                    </w:rPr>
                    <w:t>6~</w:t>
                  </w:r>
                  <w:r>
                    <w:rPr>
                      <w:rFonts w:ascii="Times New Roman" w:hAnsi="Times New Roman" w:eastAsia="宋体" w:cs="Times New Roman"/>
                      <w:spacing w:val="1"/>
                      <w:sz w:val="21"/>
                      <w:szCs w:val="21"/>
                    </w:rPr>
                    <w:t>9</w:t>
                  </w:r>
                </w:p>
              </w:tc>
              <w:tc>
                <w:tcPr>
                  <w:tcW w:w="82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sz w:val="21"/>
                      <w:szCs w:val="21"/>
                    </w:rPr>
                  </w:pPr>
                  <w:r>
                    <w:rPr>
                      <w:rFonts w:ascii="Times New Roman" w:hAnsi="Times New Roman" w:eastAsia="宋体" w:cs="Times New Roman"/>
                      <w:spacing w:val="3"/>
                      <w:sz w:val="21"/>
                      <w:szCs w:val="21"/>
                    </w:rPr>
                    <w:t>2</w:t>
                  </w:r>
                  <w:r>
                    <w:rPr>
                      <w:rFonts w:ascii="Times New Roman" w:hAnsi="Times New Roman" w:eastAsia="宋体" w:cs="Times New Roman"/>
                      <w:spacing w:val="2"/>
                      <w:sz w:val="21"/>
                      <w:szCs w:val="21"/>
                    </w:rPr>
                    <w:t>0</w:t>
                  </w:r>
                </w:p>
              </w:tc>
              <w:tc>
                <w:tcPr>
                  <w:tcW w:w="90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sz w:val="21"/>
                      <w:szCs w:val="21"/>
                    </w:rPr>
                  </w:pPr>
                  <w:r>
                    <w:rPr>
                      <w:rFonts w:ascii="Times New Roman" w:hAnsi="Times New Roman" w:eastAsia="宋体" w:cs="Times New Roman"/>
                      <w:spacing w:val="1"/>
                      <w:sz w:val="21"/>
                      <w:szCs w:val="21"/>
                    </w:rPr>
                    <w:t>4</w:t>
                  </w:r>
                </w:p>
              </w:tc>
              <w:tc>
                <w:tcPr>
                  <w:tcW w:w="100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sz w:val="21"/>
                      <w:szCs w:val="21"/>
                    </w:rPr>
                  </w:pPr>
                  <w:r>
                    <w:rPr>
                      <w:rFonts w:ascii="Times New Roman" w:hAnsi="Times New Roman" w:eastAsia="宋体" w:cs="Times New Roman"/>
                      <w:spacing w:val="-3"/>
                      <w:sz w:val="21"/>
                      <w:szCs w:val="21"/>
                    </w:rPr>
                    <w:t>1.0</w:t>
                  </w:r>
                </w:p>
              </w:tc>
              <w:tc>
                <w:tcPr>
                  <w:tcW w:w="793"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sz w:val="21"/>
                      <w:szCs w:val="21"/>
                    </w:rPr>
                  </w:pPr>
                  <w:r>
                    <w:rPr>
                      <w:rFonts w:ascii="Times New Roman" w:hAnsi="Times New Roman" w:eastAsia="宋体" w:cs="Times New Roman"/>
                      <w:spacing w:val="2"/>
                      <w:sz w:val="21"/>
                      <w:szCs w:val="21"/>
                    </w:rPr>
                    <w:t>0.</w:t>
                  </w:r>
                  <w:r>
                    <w:rPr>
                      <w:rFonts w:ascii="Times New Roman" w:hAnsi="Times New Roman" w:eastAsia="宋体" w:cs="Times New Roman"/>
                      <w:spacing w:val="1"/>
                      <w:sz w:val="21"/>
                      <w:szCs w:val="21"/>
                    </w:rPr>
                    <w:t>2</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629" w:type="dxa"/>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宋体"/>
                      <w:sz w:val="21"/>
                      <w:szCs w:val="21"/>
                    </w:rPr>
                  </w:pPr>
                  <w:r>
                    <w:rPr>
                      <w:rFonts w:ascii="Times New Roman" w:hAnsi="Times New Roman" w:eastAsia="宋体" w:cs="宋体"/>
                      <w:spacing w:val="7"/>
                      <w:sz w:val="21"/>
                      <w:szCs w:val="21"/>
                    </w:rPr>
                    <w:t>超标率</w:t>
                  </w:r>
                </w:p>
              </w:tc>
              <w:tc>
                <w:tcPr>
                  <w:tcW w:w="83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sz w:val="21"/>
                      <w:szCs w:val="21"/>
                    </w:rPr>
                  </w:pPr>
                  <w:r>
                    <w:rPr>
                      <w:rFonts w:ascii="Times New Roman" w:hAnsi="Times New Roman" w:eastAsia="宋体" w:cs="Times New Roman"/>
                      <w:position w:val="2"/>
                      <w:sz w:val="21"/>
                      <w:szCs w:val="21"/>
                    </w:rPr>
                    <w:t>%</w:t>
                  </w:r>
                </w:p>
              </w:tc>
              <w:tc>
                <w:tcPr>
                  <w:tcW w:w="9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82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90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100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0</w:t>
                  </w:r>
                </w:p>
              </w:tc>
              <w:tc>
                <w:tcPr>
                  <w:tcW w:w="793"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PrEx>
              <w:trPr>
                <w:trHeight w:val="23" w:hRule="atLeast"/>
                <w:jc w:val="center"/>
              </w:trPr>
              <w:tc>
                <w:tcPr>
                  <w:tcW w:w="3465" w:type="dxa"/>
                  <w:gridSpan w:val="3"/>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宋体"/>
                      <w:sz w:val="21"/>
                      <w:szCs w:val="21"/>
                    </w:rPr>
                  </w:pPr>
                  <w:r>
                    <w:rPr>
                      <w:rFonts w:ascii="Times New Roman" w:hAnsi="Times New Roman" w:eastAsia="宋体" w:cs="宋体"/>
                      <w:spacing w:val="9"/>
                      <w:sz w:val="21"/>
                      <w:szCs w:val="21"/>
                    </w:rPr>
                    <w:t>达</w:t>
                  </w:r>
                  <w:r>
                    <w:rPr>
                      <w:rFonts w:ascii="Times New Roman" w:hAnsi="Times New Roman" w:eastAsia="宋体" w:cs="宋体"/>
                      <w:spacing w:val="7"/>
                      <w:sz w:val="21"/>
                      <w:szCs w:val="21"/>
                    </w:rPr>
                    <w:t>标情况</w:t>
                  </w:r>
                </w:p>
              </w:tc>
              <w:tc>
                <w:tcPr>
                  <w:tcW w:w="91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宋体"/>
                      <w:sz w:val="21"/>
                      <w:szCs w:val="21"/>
                    </w:rPr>
                  </w:pPr>
                  <w:r>
                    <w:rPr>
                      <w:rFonts w:ascii="Times New Roman" w:hAnsi="Times New Roman" w:eastAsia="宋体" w:cs="宋体"/>
                      <w:spacing w:val="5"/>
                      <w:sz w:val="21"/>
                      <w:szCs w:val="21"/>
                    </w:rPr>
                    <w:t>达标</w:t>
                  </w:r>
                </w:p>
              </w:tc>
              <w:tc>
                <w:tcPr>
                  <w:tcW w:w="82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宋体"/>
                      <w:sz w:val="21"/>
                      <w:szCs w:val="21"/>
                    </w:rPr>
                  </w:pPr>
                  <w:r>
                    <w:rPr>
                      <w:rFonts w:ascii="Times New Roman" w:hAnsi="Times New Roman" w:eastAsia="宋体" w:cs="宋体"/>
                      <w:spacing w:val="5"/>
                      <w:sz w:val="21"/>
                      <w:szCs w:val="21"/>
                    </w:rPr>
                    <w:t>达标</w:t>
                  </w:r>
                </w:p>
              </w:tc>
              <w:tc>
                <w:tcPr>
                  <w:tcW w:w="90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宋体"/>
                      <w:sz w:val="21"/>
                      <w:szCs w:val="21"/>
                    </w:rPr>
                  </w:pPr>
                  <w:r>
                    <w:rPr>
                      <w:rFonts w:ascii="Times New Roman" w:hAnsi="Times New Roman" w:eastAsia="宋体" w:cs="宋体"/>
                      <w:spacing w:val="5"/>
                      <w:sz w:val="21"/>
                      <w:szCs w:val="21"/>
                    </w:rPr>
                    <w:t>达标</w:t>
                  </w:r>
                </w:p>
              </w:tc>
              <w:tc>
                <w:tcPr>
                  <w:tcW w:w="100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宋体"/>
                      <w:sz w:val="21"/>
                      <w:szCs w:val="21"/>
                    </w:rPr>
                  </w:pPr>
                  <w:r>
                    <w:rPr>
                      <w:rFonts w:ascii="Times New Roman" w:hAnsi="Times New Roman" w:eastAsia="宋体" w:cs="宋体"/>
                      <w:spacing w:val="5"/>
                      <w:sz w:val="21"/>
                      <w:szCs w:val="21"/>
                    </w:rPr>
                    <w:t>达标</w:t>
                  </w:r>
                </w:p>
              </w:tc>
              <w:tc>
                <w:tcPr>
                  <w:tcW w:w="793"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uto"/>
                    <w:ind w:left="0"/>
                    <w:jc w:val="center"/>
                    <w:textAlignment w:val="auto"/>
                    <w:rPr>
                      <w:rFonts w:ascii="Times New Roman" w:hAnsi="Times New Roman" w:eastAsia="宋体" w:cs="宋体"/>
                      <w:sz w:val="21"/>
                      <w:szCs w:val="21"/>
                    </w:rPr>
                  </w:pPr>
                  <w:r>
                    <w:rPr>
                      <w:rFonts w:ascii="Times New Roman" w:hAnsi="Times New Roman" w:eastAsia="宋体" w:cs="宋体"/>
                      <w:spacing w:val="5"/>
                      <w:sz w:val="21"/>
                      <w:szCs w:val="21"/>
                    </w:rPr>
                    <w:t>达标</w:t>
                  </w:r>
                </w:p>
              </w:tc>
            </w:tr>
          </w:tbl>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宋体"/>
                <w:sz w:val="24"/>
              </w:rPr>
            </w:pPr>
            <w:r>
              <w:rPr>
                <w:rFonts w:hint="default" w:ascii="Times New Roman" w:hAnsi="Times New Roman" w:eastAsia="宋体" w:cs="宋体"/>
                <w:sz w:val="24"/>
              </w:rPr>
              <w:t>由表</w:t>
            </w:r>
            <w:r>
              <w:rPr>
                <w:rFonts w:hint="eastAsia" w:ascii="Times New Roman" w:hAnsi="Times New Roman" w:cs="宋体"/>
                <w:sz w:val="24"/>
                <w:lang w:val="en-US" w:eastAsia="zh-CN"/>
              </w:rPr>
              <w:t>10</w:t>
            </w:r>
            <w:r>
              <w:rPr>
                <w:rFonts w:hint="default" w:ascii="Times New Roman" w:hAnsi="Times New Roman" w:eastAsia="宋体" w:cs="宋体"/>
                <w:sz w:val="24"/>
              </w:rPr>
              <w:t>可知，清潩河高村桥断面地表水环境质量满足《地表水环境质量标准》</w:t>
            </w:r>
            <w:r>
              <w:rPr>
                <w:rFonts w:hint="eastAsia" w:ascii="Times New Roman" w:hAnsi="Times New Roman" w:cs="宋体"/>
                <w:sz w:val="24"/>
                <w:lang w:eastAsia="zh-CN"/>
              </w:rPr>
              <w:t>（</w:t>
            </w:r>
            <w:r>
              <w:rPr>
                <w:rFonts w:hint="default" w:ascii="Times New Roman" w:hAnsi="Times New Roman" w:eastAsia="宋体" w:cs="宋体"/>
                <w:sz w:val="24"/>
              </w:rPr>
              <w:t>GB3838-2002</w:t>
            </w:r>
            <w:r>
              <w:rPr>
                <w:rFonts w:hint="eastAsia" w:ascii="Times New Roman" w:hAnsi="Times New Roman" w:cs="宋体"/>
                <w:sz w:val="24"/>
                <w:lang w:eastAsia="zh-CN"/>
              </w:rPr>
              <w:t>）</w:t>
            </w:r>
            <w:r>
              <w:rPr>
                <w:rFonts w:hint="eastAsia" w:ascii="Times New Roman" w:hAnsi="Times New Roman" w:eastAsia="宋体" w:cs="宋体"/>
                <w:sz w:val="24"/>
                <w:lang w:eastAsia="zh-CN"/>
              </w:rPr>
              <w:t>Ⅲ</w:t>
            </w:r>
            <w:r>
              <w:rPr>
                <w:rFonts w:hint="default" w:ascii="Times New Roman" w:hAnsi="Times New Roman" w:eastAsia="宋体" w:cs="宋体"/>
                <w:sz w:val="24"/>
              </w:rPr>
              <w:t>类标准要求，区域地表水环境质量较好。</w:t>
            </w:r>
          </w:p>
          <w:p>
            <w:pPr>
              <w:pStyle w:val="15"/>
              <w:keepNext w:val="0"/>
              <w:keepLines w:val="0"/>
              <w:pageBreakBefore w:val="0"/>
              <w:widowControl w:val="0"/>
              <w:suppressLineNumbers w:val="0"/>
              <w:kinsoku/>
              <w:wordWrap/>
              <w:overflowPunct/>
              <w:topLinePunct w:val="0"/>
              <w:autoSpaceDE w:val="0"/>
              <w:autoSpaceDN w:val="0"/>
              <w:bidi w:val="0"/>
              <w:adjustRightInd w:val="0"/>
              <w:spacing w:beforeAutospacing="0" w:afterAutospacing="0" w:line="360" w:lineRule="auto"/>
              <w:ind w:firstLine="482" w:firstLineChars="200"/>
              <w:jc w:val="both"/>
              <w:textAlignment w:val="auto"/>
              <w:rPr>
                <w:rFonts w:hint="default"/>
                <w:b/>
                <w:bCs/>
                <w:sz w:val="24"/>
              </w:rPr>
            </w:pPr>
            <w:r>
              <w:rPr>
                <w:rFonts w:hint="eastAsia"/>
                <w:b/>
                <w:bCs/>
                <w:sz w:val="24"/>
                <w:lang w:val="en-US" w:eastAsia="zh-CN"/>
              </w:rPr>
              <w:t>三</w:t>
            </w:r>
            <w:r>
              <w:rPr>
                <w:rFonts w:hint="eastAsia"/>
                <w:b/>
                <w:bCs/>
                <w:sz w:val="24"/>
                <w:lang w:eastAsia="zh-CN"/>
              </w:rPr>
              <w:t>、</w:t>
            </w:r>
            <w:r>
              <w:rPr>
                <w:rFonts w:hint="default"/>
                <w:b/>
                <w:bCs/>
                <w:sz w:val="24"/>
              </w:rPr>
              <w:t>环境噪声</w:t>
            </w:r>
          </w:p>
          <w:p>
            <w:pPr>
              <w:pStyle w:val="12"/>
              <w:keepNext w:val="0"/>
              <w:keepLines w:val="0"/>
              <w:pageBreakBefore w:val="0"/>
              <w:suppressLineNumbers w:val="0"/>
              <w:kinsoku/>
              <w:wordWrap/>
              <w:overflowPunct/>
              <w:topLinePunct w:val="0"/>
              <w:autoSpaceDE/>
              <w:autoSpaceDN/>
              <w:bidi w:val="0"/>
              <w:adjustRightInd w:val="0"/>
              <w:spacing w:before="0" w:beforeAutospacing="0" w:after="0" w:afterAutospacing="0" w:line="360" w:lineRule="auto"/>
              <w:ind w:right="0" w:firstLine="488" w:firstLineChars="200"/>
              <w:jc w:val="both"/>
              <w:textAlignment w:val="auto"/>
              <w:rPr>
                <w:rFonts w:hint="default" w:ascii="Times New Roman" w:hAnsi="Times New Roman" w:eastAsia="宋体"/>
                <w:color w:val="000000" w:themeColor="text1"/>
                <w:spacing w:val="2"/>
                <w:sz w:val="24"/>
                <w:szCs w:val="24"/>
                <w:u w:val="single"/>
                <w14:textFill>
                  <w14:solidFill>
                    <w14:schemeClr w14:val="tx1"/>
                  </w14:solidFill>
                </w14:textFill>
              </w:rPr>
            </w:pPr>
            <w:r>
              <w:rPr>
                <w:rFonts w:hint="eastAsia" w:ascii="Times New Roman" w:hAnsi="Times New Roman" w:eastAsia="宋体"/>
                <w:color w:val="000000" w:themeColor="text1"/>
                <w:spacing w:val="2"/>
                <w:sz w:val="24"/>
                <w:szCs w:val="24"/>
                <w:u w:val="single"/>
                <w:lang w:val="en-US" w:eastAsia="zh-CN"/>
                <w14:textFill>
                  <w14:solidFill>
                    <w14:schemeClr w14:val="tx1"/>
                  </w14:solidFill>
                </w14:textFill>
              </w:rPr>
              <w:t>根据《许昌市人民政府关于印发许昌市声环境功能区调整方案（2021）的通知》（许政〔2022〕46号），本项目所在区域声环境功能区划为3类，应执行《声环境质量标准》（GB3096-2008）中规定的3类功能区标准。厂界</w:t>
            </w:r>
            <w:r>
              <w:rPr>
                <w:rFonts w:hint="default" w:ascii="Times New Roman" w:hAnsi="Times New Roman" w:eastAsia="宋体"/>
                <w:color w:val="000000" w:themeColor="text1"/>
                <w:spacing w:val="2"/>
                <w:sz w:val="24"/>
                <w:szCs w:val="24"/>
                <w:u w:val="single"/>
                <w14:textFill>
                  <w14:solidFill>
                    <w14:schemeClr w14:val="tx1"/>
                  </w14:solidFill>
                </w14:textFill>
              </w:rPr>
              <w:t>应执行《声环境质量标准》（GB3096-2008）</w:t>
            </w:r>
            <w:r>
              <w:rPr>
                <w:rFonts w:hint="eastAsia" w:ascii="Times New Roman" w:hAnsi="Times New Roman" w:eastAsia="宋体"/>
                <w:color w:val="000000" w:themeColor="text1"/>
                <w:spacing w:val="2"/>
                <w:sz w:val="24"/>
                <w:szCs w:val="24"/>
                <w:u w:val="single"/>
                <w:lang w:val="en-US" w:eastAsia="zh-CN"/>
                <w14:textFill>
                  <w14:solidFill>
                    <w14:schemeClr w14:val="tx1"/>
                  </w14:solidFill>
                </w14:textFill>
              </w:rPr>
              <w:t>3</w:t>
            </w:r>
            <w:r>
              <w:rPr>
                <w:rFonts w:hint="default" w:ascii="Times New Roman" w:hAnsi="Times New Roman" w:eastAsia="宋体"/>
                <w:color w:val="000000" w:themeColor="text1"/>
                <w:spacing w:val="2"/>
                <w:sz w:val="24"/>
                <w:szCs w:val="24"/>
                <w:u w:val="single"/>
                <w14:textFill>
                  <w14:solidFill>
                    <w14:schemeClr w14:val="tx1"/>
                  </w14:solidFill>
                </w14:textFill>
              </w:rPr>
              <w:t>类标准。根据现场踏勘，拟建项目所在区域内无大型噪声污染源，区域声环境质量整体较好，能够满足《声环境质量标准》（GB3096-2008）</w:t>
            </w:r>
            <w:r>
              <w:rPr>
                <w:rFonts w:hint="eastAsia" w:ascii="Times New Roman" w:hAnsi="Times New Roman" w:eastAsia="宋体"/>
                <w:color w:val="000000" w:themeColor="text1"/>
                <w:spacing w:val="2"/>
                <w:sz w:val="24"/>
                <w:szCs w:val="24"/>
                <w:u w:val="single"/>
                <w:lang w:val="en-US" w:eastAsia="zh-CN"/>
                <w14:textFill>
                  <w14:solidFill>
                    <w14:schemeClr w14:val="tx1"/>
                  </w14:solidFill>
                </w14:textFill>
              </w:rPr>
              <w:t>3</w:t>
            </w:r>
            <w:r>
              <w:rPr>
                <w:rFonts w:hint="default" w:ascii="Times New Roman" w:hAnsi="Times New Roman" w:eastAsia="宋体"/>
                <w:color w:val="000000" w:themeColor="text1"/>
                <w:spacing w:val="2"/>
                <w:sz w:val="24"/>
                <w:szCs w:val="24"/>
                <w:u w:val="single"/>
                <w14:textFill>
                  <w14:solidFill>
                    <w14:schemeClr w14:val="tx1"/>
                  </w14:solidFill>
                </w14:textFill>
              </w:rPr>
              <w:t>类标准要求。</w:t>
            </w:r>
          </w:p>
          <w:p>
            <w:pPr>
              <w:keepNext w:val="0"/>
              <w:keepLines w:val="0"/>
              <w:suppressLineNumbers w:val="0"/>
              <w:adjustRightInd w:val="0"/>
              <w:snapToGrid w:val="0"/>
              <w:spacing w:beforeAutospacing="0" w:afterAutospacing="0" w:line="360" w:lineRule="auto"/>
              <w:ind w:firstLine="482" w:firstLineChars="200"/>
              <w:rPr>
                <w:rFonts w:hint="default" w:ascii="Times New Roman" w:hAnsi="Times New Roman" w:cs="Times New Roman"/>
                <w:b/>
                <w:bCs/>
                <w:color w:val="000000" w:themeColor="text1"/>
                <w:sz w:val="24"/>
                <w:szCs w:val="24"/>
                <w:lang w:val="en-US" w:eastAsia="zh-CN"/>
                <w14:textFill>
                  <w14:solidFill>
                    <w14:schemeClr w14:val="tx1"/>
                  </w14:solidFill>
                </w14:textFill>
              </w:rPr>
            </w:pPr>
            <w:r>
              <w:rPr>
                <w:rFonts w:hint="eastAsia" w:ascii="Times New Roman" w:hAnsi="Times New Roman" w:cs="Times New Roman"/>
                <w:b/>
                <w:bCs/>
                <w:color w:val="000000" w:themeColor="text1"/>
                <w:sz w:val="24"/>
                <w:szCs w:val="24"/>
                <w:lang w:val="en-US" w:eastAsia="zh-CN"/>
                <w14:textFill>
                  <w14:solidFill>
                    <w14:schemeClr w14:val="tx1"/>
                  </w14:solidFill>
                </w14:textFill>
              </w:rPr>
              <w:t>四、地下水</w:t>
            </w:r>
          </w:p>
          <w:p>
            <w:pPr>
              <w:keepNext w:val="0"/>
              <w:keepLines w:val="0"/>
              <w:widowControl/>
              <w:suppressLineNumbers w:val="0"/>
              <w:spacing w:beforeAutospacing="0" w:afterAutospacing="0" w:line="360" w:lineRule="auto"/>
              <w:ind w:firstLine="488" w:firstLineChars="200"/>
              <w:jc w:val="left"/>
              <w:rPr>
                <w:rFonts w:hint="default" w:ascii="Times New Roman" w:hAnsi="Times New Roman" w:eastAsia="宋体" w:cs="黑体"/>
                <w:spacing w:val="2"/>
                <w:sz w:val="24"/>
                <w:szCs w:val="24"/>
                <w:lang w:val="en-US" w:eastAsia="zh-CN" w:bidi="zh-CN"/>
              </w:rPr>
            </w:pPr>
            <w:r>
              <w:rPr>
                <w:rFonts w:hint="eastAsia" w:ascii="Times New Roman" w:hAnsi="Times New Roman" w:cs="黑体"/>
                <w:spacing w:val="2"/>
                <w:sz w:val="24"/>
                <w:szCs w:val="24"/>
                <w:lang w:val="en-US" w:eastAsia="zh-CN" w:bidi="zh-CN"/>
              </w:rPr>
              <w:t>根</w:t>
            </w:r>
            <w:r>
              <w:rPr>
                <w:rFonts w:hint="eastAsia" w:ascii="Times New Roman" w:hAnsi="Times New Roman" w:eastAsia="宋体" w:cs="黑体"/>
                <w:spacing w:val="2"/>
                <w:sz w:val="24"/>
                <w:szCs w:val="24"/>
                <w:lang w:val="en-US" w:eastAsia="zh-CN" w:bidi="zh-CN"/>
              </w:rPr>
              <w:t>据《环境影响评价技术导则地下水环境》（HJ 610-2016）</w:t>
            </w:r>
            <w:r>
              <w:rPr>
                <w:rFonts w:hint="eastAsia" w:ascii="Times New Roman" w:hAnsi="Times New Roman" w:cs="黑体"/>
                <w:spacing w:val="2"/>
                <w:sz w:val="24"/>
                <w:szCs w:val="24"/>
                <w:lang w:val="en-US" w:eastAsia="zh-CN" w:bidi="zh-CN"/>
              </w:rPr>
              <w:t>，</w:t>
            </w:r>
            <w:r>
              <w:rPr>
                <w:rFonts w:hint="eastAsia" w:ascii="Times New Roman" w:hAnsi="Times New Roman" w:eastAsia="宋体" w:cs="黑体"/>
                <w:spacing w:val="2"/>
                <w:sz w:val="24"/>
                <w:szCs w:val="24"/>
                <w:lang w:val="en-US" w:eastAsia="zh-CN" w:bidi="zh-CN"/>
              </w:rPr>
              <w:t>本项目属于“N轻工，107其他食品制造”中的“除手工制作和单纯分装外的”，为Ⅳ类项目</w:t>
            </w:r>
            <w:r>
              <w:rPr>
                <w:rFonts w:hint="eastAsia" w:ascii="Times New Roman" w:hAnsi="Times New Roman" w:cs="黑体"/>
                <w:spacing w:val="2"/>
                <w:sz w:val="24"/>
                <w:szCs w:val="24"/>
                <w:lang w:val="en-US" w:eastAsia="zh-CN" w:bidi="zh-CN"/>
              </w:rPr>
              <w:t>。无地下水环境质量评价等级，无需调查地下水环境质量。</w:t>
            </w:r>
          </w:p>
          <w:p>
            <w:pPr>
              <w:pStyle w:val="15"/>
              <w:keepNext w:val="0"/>
              <w:keepLines w:val="0"/>
              <w:suppressLineNumbers w:val="0"/>
              <w:spacing w:beforeAutospacing="0" w:afterAutospacing="0" w:line="360" w:lineRule="auto"/>
              <w:ind w:firstLine="482" w:firstLineChars="200"/>
              <w:jc w:val="both"/>
              <w:rPr>
                <w:rFonts w:hint="eastAsia" w:ascii="Times New Roman" w:hAnsi="Times New Roman" w:cs="Times New Roman"/>
                <w:b/>
                <w:bCs/>
                <w:color w:val="000000" w:themeColor="text1"/>
                <w:sz w:val="24"/>
                <w:szCs w:val="24"/>
                <w:lang w:val="en-US" w:eastAsia="zh-CN"/>
                <w14:textFill>
                  <w14:solidFill>
                    <w14:schemeClr w14:val="tx1"/>
                  </w14:solidFill>
                </w14:textFill>
              </w:rPr>
            </w:pPr>
            <w:r>
              <w:rPr>
                <w:rFonts w:hint="eastAsia" w:ascii="Times New Roman" w:hAnsi="Times New Roman" w:cs="Times New Roman"/>
                <w:b/>
                <w:bCs/>
                <w:color w:val="000000" w:themeColor="text1"/>
                <w:sz w:val="24"/>
                <w:szCs w:val="24"/>
                <w:lang w:val="en-US" w:eastAsia="zh-CN"/>
                <w14:textFill>
                  <w14:solidFill>
                    <w14:schemeClr w14:val="tx1"/>
                  </w14:solidFill>
                </w14:textFill>
              </w:rPr>
              <w:t>五、土壤环境</w:t>
            </w:r>
          </w:p>
          <w:p>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auto"/>
              <w:ind w:firstLine="488" w:firstLineChars="200"/>
              <w:jc w:val="both"/>
              <w:textAlignment w:val="auto"/>
              <w:rPr>
                <w:rFonts w:hint="default" w:ascii="Times New Roman" w:hAnsi="Times New Roman" w:cs="黑体"/>
                <w:spacing w:val="2"/>
                <w:sz w:val="24"/>
                <w:szCs w:val="24"/>
                <w:lang w:val="zh-CN" w:eastAsia="zh-CN" w:bidi="zh-CN"/>
              </w:rPr>
            </w:pPr>
            <w:r>
              <w:rPr>
                <w:rFonts w:hint="eastAsia" w:ascii="Times New Roman" w:hAnsi="Times New Roman" w:cs="黑体"/>
                <w:spacing w:val="2"/>
                <w:sz w:val="24"/>
                <w:szCs w:val="24"/>
                <w:lang w:val="en-US" w:eastAsia="zh-CN" w:bidi="zh-CN"/>
              </w:rPr>
              <w:t>根据《环境影响评价技术导则土壤环境（试行）》（HJ 964—2018），</w:t>
            </w:r>
            <w:r>
              <w:rPr>
                <w:rFonts w:hint="eastAsia" w:ascii="Times New Roman" w:hAnsi="Times New Roman" w:eastAsia="宋体" w:cs="黑体"/>
                <w:spacing w:val="2"/>
                <w:sz w:val="24"/>
                <w:szCs w:val="24"/>
                <w:lang w:val="en-US" w:eastAsia="zh-CN" w:bidi="zh-CN"/>
              </w:rPr>
              <w:t>本项目属于“</w:t>
            </w:r>
            <w:r>
              <w:rPr>
                <w:rFonts w:hint="eastAsia" w:ascii="Times New Roman" w:hAnsi="Times New Roman" w:cs="黑体"/>
                <w:spacing w:val="2"/>
                <w:sz w:val="24"/>
                <w:szCs w:val="24"/>
                <w:lang w:val="en-US" w:eastAsia="zh-CN" w:bidi="zh-CN"/>
              </w:rPr>
              <w:t>其他行业</w:t>
            </w:r>
            <w:r>
              <w:rPr>
                <w:rFonts w:hint="eastAsia" w:ascii="Times New Roman" w:hAnsi="Times New Roman" w:eastAsia="宋体" w:cs="黑体"/>
                <w:spacing w:val="2"/>
                <w:sz w:val="24"/>
                <w:szCs w:val="24"/>
                <w:lang w:val="en-US" w:eastAsia="zh-CN" w:bidi="zh-CN"/>
              </w:rPr>
              <w:t>”</w:t>
            </w:r>
            <w:r>
              <w:rPr>
                <w:rFonts w:hint="eastAsia" w:ascii="Times New Roman" w:hAnsi="Times New Roman" w:cs="黑体"/>
                <w:spacing w:val="2"/>
                <w:sz w:val="24"/>
                <w:szCs w:val="24"/>
                <w:lang w:val="en-US" w:eastAsia="zh-CN" w:bidi="zh-CN"/>
              </w:rPr>
              <w:t>。无土壤环境质量评价等级，无需调查土壤环境质量。</w:t>
            </w:r>
          </w:p>
          <w:p>
            <w:pPr>
              <w:pStyle w:val="12"/>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firstLine="482" w:firstLineChars="200"/>
              <w:textAlignment w:val="auto"/>
              <w:rPr>
                <w:rFonts w:hint="default" w:ascii="Times New Roman" w:hAnsi="Times New Roman" w:eastAsia="宋体" w:cs="Times New Roman"/>
                <w:b/>
                <w:bCs/>
                <w:sz w:val="24"/>
                <w:szCs w:val="24"/>
              </w:rPr>
            </w:pPr>
            <w:r>
              <w:rPr>
                <w:rFonts w:hint="eastAsia" w:ascii="Times New Roman" w:hAnsi="Times New Roman" w:eastAsia="宋体" w:cs="Times New Roman"/>
                <w:b/>
                <w:bCs/>
                <w:sz w:val="24"/>
                <w:szCs w:val="24"/>
                <w:lang w:val="en-US" w:eastAsia="zh-CN"/>
              </w:rPr>
              <w:t>六</w:t>
            </w:r>
            <w:r>
              <w:rPr>
                <w:rFonts w:hint="eastAsia" w:ascii="Times New Roman" w:hAnsi="Times New Roman" w:eastAsia="宋体" w:cs="Times New Roman"/>
                <w:b/>
                <w:bCs/>
                <w:sz w:val="24"/>
                <w:szCs w:val="24"/>
                <w:lang w:eastAsia="zh-CN"/>
              </w:rPr>
              <w:t>、</w:t>
            </w:r>
            <w:r>
              <w:rPr>
                <w:rFonts w:hint="default" w:ascii="Times New Roman" w:hAnsi="Times New Roman" w:eastAsia="宋体" w:cs="Times New Roman"/>
                <w:b/>
                <w:bCs/>
                <w:sz w:val="24"/>
                <w:szCs w:val="24"/>
              </w:rPr>
              <w:t>生态环境状况</w:t>
            </w:r>
          </w:p>
          <w:p>
            <w:pPr>
              <w:keepNext w:val="0"/>
              <w:keepLines w:val="0"/>
              <w:suppressLineNumbers w:val="0"/>
              <w:spacing w:beforeAutospacing="0" w:afterAutospacing="0" w:line="360" w:lineRule="auto"/>
              <w:ind w:firstLine="480" w:firstLineChars="200"/>
              <w:jc w:val="both"/>
              <w:rPr>
                <w:rFonts w:hint="default"/>
                <w:sz w:val="21"/>
              </w:rPr>
            </w:pPr>
            <w:r>
              <w:rPr>
                <w:rFonts w:hint="default" w:ascii="Times New Roman" w:hAnsi="Times New Roman" w:eastAsia="宋体" w:cs="Times New Roman"/>
                <w:kern w:val="0"/>
                <w:sz w:val="24"/>
                <w:szCs w:val="24"/>
              </w:rPr>
              <w:t>项目周围以</w:t>
            </w:r>
            <w:r>
              <w:rPr>
                <w:rFonts w:hint="eastAsia" w:ascii="Times New Roman" w:hAnsi="Times New Roman" w:cs="Times New Roman"/>
                <w:kern w:val="0"/>
                <w:sz w:val="24"/>
                <w:szCs w:val="24"/>
                <w:lang w:eastAsia="zh-CN"/>
              </w:rPr>
              <w:t>城市</w:t>
            </w:r>
            <w:r>
              <w:rPr>
                <w:rFonts w:hint="default" w:ascii="Times New Roman" w:hAnsi="Times New Roman" w:eastAsia="宋体" w:cs="Times New Roman"/>
                <w:kern w:val="0"/>
                <w:sz w:val="24"/>
                <w:szCs w:val="24"/>
              </w:rPr>
              <w:t>生态系统为主，生态结构相对简单。树木以人工种植林为主。区域内没有大型哺乳类野生动物，也没有国家和地方重点保护的珍稀濒危动物，不属于特殊保护地区、社会关注地区、生态脆弱区和特殊地貌景观区。区域气候和土壤条件适宜植物生长，生态环境良好。</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589" w:type="pct"/>
            <w:tcBorders>
              <w:top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sz w:val="21"/>
              </w:rPr>
            </w:pPr>
            <w:r>
              <w:rPr>
                <w:rFonts w:hint="default"/>
                <w:sz w:val="24"/>
                <w:szCs w:val="24"/>
              </w:rPr>
              <w:t>环境保护目标</w:t>
            </w:r>
          </w:p>
        </w:tc>
        <w:tc>
          <w:tcPr>
            <w:tcW w:w="4410" w:type="pct"/>
            <w:tcBorders>
              <w:top w:val="single" w:color="000000" w:sz="4" w:space="0"/>
              <w:left w:val="single" w:color="000000" w:sz="4" w:space="0"/>
              <w:bottom w:val="single" w:color="000000" w:sz="4" w:space="0"/>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jc w:val="center"/>
              <w:textAlignment w:val="auto"/>
              <w:rPr>
                <w:rFonts w:hint="default" w:ascii="Times New Roman" w:hAnsi="Times New Roman" w:eastAsia="宋体" w:cs="宋体"/>
                <w:b/>
                <w:bCs/>
                <w:sz w:val="24"/>
                <w:lang w:val="en-US" w:eastAsia="zh-CN"/>
              </w:rPr>
            </w:pPr>
            <w:r>
              <w:rPr>
                <w:rFonts w:hint="default" w:ascii="Times New Roman" w:hAnsi="Times New Roman" w:eastAsia="宋体" w:cs="宋体"/>
                <w:b/>
                <w:bCs/>
                <w:sz w:val="24"/>
                <w:lang w:val="en-US" w:eastAsia="zh-CN"/>
              </w:rPr>
              <w:t>表</w:t>
            </w:r>
            <w:r>
              <w:rPr>
                <w:rFonts w:hint="eastAsia" w:ascii="Times New Roman" w:hAnsi="Times New Roman" w:cs="宋体"/>
                <w:b/>
                <w:bCs/>
                <w:sz w:val="24"/>
                <w:lang w:val="en-US" w:eastAsia="zh-CN"/>
              </w:rPr>
              <w:t>11</w:t>
            </w:r>
            <w:r>
              <w:rPr>
                <w:rFonts w:hint="default" w:ascii="Times New Roman" w:hAnsi="Times New Roman" w:eastAsia="宋体" w:cs="宋体"/>
                <w:b/>
                <w:bCs/>
                <w:sz w:val="24"/>
                <w:lang w:val="en-US" w:eastAsia="zh-CN"/>
              </w:rPr>
              <w:t xml:space="preserve">  主要环境保护目标</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666"/>
              <w:gridCol w:w="1423"/>
              <w:gridCol w:w="848"/>
              <w:gridCol w:w="757"/>
              <w:gridCol w:w="1393"/>
              <w:gridCol w:w="1002"/>
              <w:gridCol w:w="26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20" w:hRule="atLeast"/>
                <w:jc w:val="center"/>
              </w:trPr>
              <w:tc>
                <w:tcPr>
                  <w:tcW w:w="380"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环境要素</w:t>
                  </w:r>
                </w:p>
              </w:tc>
              <w:tc>
                <w:tcPr>
                  <w:tcW w:w="81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环境保护对象名称</w:t>
                  </w:r>
                </w:p>
              </w:tc>
              <w:tc>
                <w:tcPr>
                  <w:tcW w:w="484"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性质</w:t>
                  </w:r>
                </w:p>
              </w:tc>
              <w:tc>
                <w:tcPr>
                  <w:tcW w:w="43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方位</w:t>
                  </w:r>
                </w:p>
              </w:tc>
              <w:tc>
                <w:tcPr>
                  <w:tcW w:w="794"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离最近场界距离(m)</w:t>
                  </w:r>
                </w:p>
              </w:tc>
              <w:tc>
                <w:tcPr>
                  <w:tcW w:w="57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eastAsia="zh-CN"/>
                    </w:rPr>
                    <w:t>规模（人）</w:t>
                  </w:r>
                </w:p>
              </w:tc>
              <w:tc>
                <w:tcPr>
                  <w:tcW w:w="1523"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环境执行标准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3" w:hRule="atLeast"/>
                <w:jc w:val="center"/>
              </w:trPr>
              <w:tc>
                <w:tcPr>
                  <w:tcW w:w="380" w:type="pct"/>
                  <w:vMerge w:val="restar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大气环境</w:t>
                  </w:r>
                </w:p>
              </w:tc>
              <w:tc>
                <w:tcPr>
                  <w:tcW w:w="81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北部新城居民小区</w:t>
                  </w:r>
                </w:p>
              </w:tc>
              <w:tc>
                <w:tcPr>
                  <w:tcW w:w="484"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居住</w:t>
                  </w:r>
                </w:p>
              </w:tc>
              <w:tc>
                <w:tcPr>
                  <w:tcW w:w="43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E</w:t>
                  </w:r>
                </w:p>
              </w:tc>
              <w:tc>
                <w:tcPr>
                  <w:tcW w:w="794"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472</w:t>
                  </w:r>
                </w:p>
              </w:tc>
              <w:tc>
                <w:tcPr>
                  <w:tcW w:w="57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600</w:t>
                  </w:r>
                </w:p>
              </w:tc>
              <w:tc>
                <w:tcPr>
                  <w:tcW w:w="1523" w:type="pct"/>
                  <w:vMerge w:val="restar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《环境空气质量标准》（GB3095-2012）二级标准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3" w:hRule="atLeast"/>
                <w:jc w:val="center"/>
              </w:trPr>
              <w:tc>
                <w:tcPr>
                  <w:tcW w:w="380" w:type="pct"/>
                  <w:vMerge w:val="continue"/>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p>
              </w:tc>
              <w:tc>
                <w:tcPr>
                  <w:tcW w:w="81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lang w:val="en-US" w:eastAsia="zh-CN"/>
                    </w:rPr>
                  </w:pP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许昌市郊辛张小学</w:t>
                  </w:r>
                </w:p>
              </w:tc>
              <w:tc>
                <w:tcPr>
                  <w:tcW w:w="484" w:type="pct"/>
                  <w:tcBorders>
                    <w:tl2br w:val="nil"/>
                    <w:tr2bl w:val="nil"/>
                  </w:tcBorders>
                  <w:noWrap w:val="0"/>
                  <w:vAlign w:val="center"/>
                </w:tcPr>
                <w:p>
                  <w:pPr>
                    <w:keepNext w:val="0"/>
                    <w:keepLines w:val="0"/>
                    <w:suppressLineNumbers w:val="0"/>
                    <w:spacing w:beforeAutospacing="0" w:afterAutospacing="0"/>
                    <w:jc w:val="center"/>
                    <w:rPr>
                      <w:rFonts w:hint="eastAsia" w:ascii="Times New Roman" w:hAnsi="Times New Roman" w:eastAsia="宋体" w:cs="Times New Roman"/>
                      <w:color w:val="auto"/>
                      <w:sz w:val="24"/>
                      <w:szCs w:val="24"/>
                      <w:lang w:eastAsia="zh-CN"/>
                    </w:rPr>
                  </w:pPr>
                  <w:r>
                    <w:rPr>
                      <w:rFonts w:hint="eastAsia" w:ascii="Times New Roman" w:hAnsi="Times New Roman" w:cs="Times New Roman"/>
                      <w:color w:val="auto"/>
                      <w:sz w:val="24"/>
                      <w:szCs w:val="24"/>
                      <w:lang w:eastAsia="zh-CN"/>
                    </w:rPr>
                    <w:t>居住</w:t>
                  </w:r>
                </w:p>
              </w:tc>
              <w:tc>
                <w:tcPr>
                  <w:tcW w:w="43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E</w:t>
                  </w:r>
                </w:p>
              </w:tc>
              <w:tc>
                <w:tcPr>
                  <w:tcW w:w="794"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463</w:t>
                  </w:r>
                </w:p>
              </w:tc>
              <w:tc>
                <w:tcPr>
                  <w:tcW w:w="57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1000</w:t>
                  </w:r>
                </w:p>
              </w:tc>
              <w:tc>
                <w:tcPr>
                  <w:tcW w:w="1523" w:type="pct"/>
                  <w:vMerge w:val="continue"/>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43" w:hRule="atLeast"/>
                <w:jc w:val="center"/>
              </w:trPr>
              <w:tc>
                <w:tcPr>
                  <w:tcW w:w="380" w:type="pct"/>
                  <w:vMerge w:val="continue"/>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p>
              </w:tc>
              <w:tc>
                <w:tcPr>
                  <w:tcW w:w="81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4"/>
                      <w:szCs w:val="24"/>
                      <w:lang w:val="en-US" w:eastAsia="zh-CN" w:bidi="ar-SA"/>
                    </w:rPr>
                  </w:pPr>
                  <w:r>
                    <w:rPr>
                      <w:rFonts w:hint="eastAsia" w:ascii="Times New Roman" w:hAnsi="Times New Roman" w:cs="Times New Roman"/>
                      <w:color w:val="auto"/>
                      <w:sz w:val="24"/>
                      <w:szCs w:val="24"/>
                      <w:lang w:val="en-US" w:eastAsia="zh-CN"/>
                    </w:rPr>
                    <w:t>潘庄</w:t>
                  </w:r>
                </w:p>
              </w:tc>
              <w:tc>
                <w:tcPr>
                  <w:tcW w:w="484"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cs="Times New Roman"/>
                      <w:color w:val="auto"/>
                      <w:sz w:val="24"/>
                      <w:szCs w:val="24"/>
                      <w:lang w:eastAsia="zh-CN"/>
                    </w:rPr>
                    <w:t>居住</w:t>
                  </w:r>
                </w:p>
              </w:tc>
              <w:tc>
                <w:tcPr>
                  <w:tcW w:w="43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4"/>
                      <w:szCs w:val="24"/>
                      <w:lang w:val="en-US" w:eastAsia="zh-CN" w:bidi="ar-SA"/>
                    </w:rPr>
                  </w:pPr>
                  <w:r>
                    <w:rPr>
                      <w:rFonts w:hint="eastAsia" w:ascii="Times New Roman" w:hAnsi="Times New Roman" w:cs="Times New Roman"/>
                      <w:color w:val="auto"/>
                      <w:kern w:val="2"/>
                      <w:sz w:val="24"/>
                      <w:szCs w:val="24"/>
                      <w:lang w:val="en-US" w:eastAsia="zh-CN" w:bidi="ar-SA"/>
                    </w:rPr>
                    <w:t>SE</w:t>
                  </w:r>
                </w:p>
              </w:tc>
              <w:tc>
                <w:tcPr>
                  <w:tcW w:w="794"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kern w:val="2"/>
                      <w:sz w:val="24"/>
                      <w:szCs w:val="24"/>
                      <w:lang w:val="en-US" w:eastAsia="zh-CN" w:bidi="ar-SA"/>
                    </w:rPr>
                  </w:pPr>
                  <w:r>
                    <w:rPr>
                      <w:rFonts w:hint="eastAsia" w:ascii="Times New Roman" w:hAnsi="Times New Roman" w:cs="Times New Roman"/>
                      <w:color w:val="auto"/>
                      <w:sz w:val="24"/>
                      <w:szCs w:val="24"/>
                      <w:lang w:val="en-US" w:eastAsia="zh-CN"/>
                    </w:rPr>
                    <w:t>384</w:t>
                  </w:r>
                </w:p>
              </w:tc>
              <w:tc>
                <w:tcPr>
                  <w:tcW w:w="57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4"/>
                      <w:szCs w:val="24"/>
                      <w:lang w:val="en-US" w:eastAsia="zh-CN" w:bidi="ar-SA"/>
                    </w:rPr>
                  </w:pPr>
                  <w:r>
                    <w:rPr>
                      <w:rFonts w:hint="eastAsia" w:ascii="Times New Roman" w:hAnsi="Times New Roman" w:cs="Times New Roman"/>
                      <w:color w:val="auto"/>
                      <w:sz w:val="24"/>
                      <w:szCs w:val="24"/>
                      <w:lang w:val="en-US" w:eastAsia="zh-CN"/>
                    </w:rPr>
                    <w:t>800</w:t>
                  </w:r>
                </w:p>
              </w:tc>
              <w:tc>
                <w:tcPr>
                  <w:tcW w:w="1523" w:type="pct"/>
                  <w:vMerge w:val="continue"/>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43" w:hRule="atLeast"/>
                <w:jc w:val="center"/>
              </w:trPr>
              <w:tc>
                <w:tcPr>
                  <w:tcW w:w="380" w:type="pct"/>
                  <w:vMerge w:val="continue"/>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p>
              </w:tc>
              <w:tc>
                <w:tcPr>
                  <w:tcW w:w="81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宏伟佳苑</w:t>
                  </w:r>
                </w:p>
              </w:tc>
              <w:tc>
                <w:tcPr>
                  <w:tcW w:w="484" w:type="pct"/>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居住</w:t>
                  </w:r>
                </w:p>
              </w:tc>
              <w:tc>
                <w:tcPr>
                  <w:tcW w:w="432" w:type="pct"/>
                  <w:tcBorders>
                    <w:tl2br w:val="nil"/>
                    <w:tr2bl w:val="nil"/>
                  </w:tcBorders>
                  <w:noWrap w:val="0"/>
                  <w:vAlign w:val="center"/>
                </w:tcPr>
                <w:p>
                  <w:pPr>
                    <w:keepNext w:val="0"/>
                    <w:keepLines w:val="0"/>
                    <w:suppressLineNumbers w:val="0"/>
                    <w:adjustRightInd w:val="0"/>
                    <w:snapToGrid w:val="0"/>
                    <w:spacing w:beforeAutospacing="0" w:afterAutospacing="0"/>
                    <w:ind w:left="0" w:leftChars="0" w:right="0" w:rightChars="0"/>
                    <w:jc w:val="center"/>
                    <w:rPr>
                      <w:rFonts w:hint="default" w:ascii="Times New Roman" w:hAnsi="Times New Roman" w:cs="Times New Roman"/>
                      <w:color w:val="auto"/>
                      <w:kern w:val="2"/>
                      <w:sz w:val="24"/>
                      <w:szCs w:val="24"/>
                      <w:lang w:val="en-US" w:eastAsia="zh-CN" w:bidi="ar-SA"/>
                    </w:rPr>
                  </w:pPr>
                  <w:r>
                    <w:rPr>
                      <w:rFonts w:hint="eastAsia" w:ascii="Times New Roman" w:hAnsi="Times New Roman" w:cs="Times New Roman"/>
                      <w:color w:val="auto"/>
                      <w:kern w:val="2"/>
                      <w:sz w:val="24"/>
                      <w:szCs w:val="24"/>
                      <w:lang w:val="en-US" w:eastAsia="zh-CN" w:bidi="ar-SA"/>
                    </w:rPr>
                    <w:t>W</w:t>
                  </w:r>
                </w:p>
              </w:tc>
              <w:tc>
                <w:tcPr>
                  <w:tcW w:w="794"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285</w:t>
                  </w:r>
                </w:p>
              </w:tc>
              <w:tc>
                <w:tcPr>
                  <w:tcW w:w="57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1500</w:t>
                  </w:r>
                </w:p>
              </w:tc>
              <w:tc>
                <w:tcPr>
                  <w:tcW w:w="1523" w:type="pct"/>
                  <w:vMerge w:val="continue"/>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43" w:hRule="atLeast"/>
                <w:jc w:val="center"/>
              </w:trPr>
              <w:tc>
                <w:tcPr>
                  <w:tcW w:w="380" w:type="pct"/>
                  <w:vMerge w:val="continue"/>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p>
              </w:tc>
              <w:tc>
                <w:tcPr>
                  <w:tcW w:w="81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高桥营社区</w:t>
                  </w:r>
                </w:p>
              </w:tc>
              <w:tc>
                <w:tcPr>
                  <w:tcW w:w="484" w:type="pct"/>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居住</w:t>
                  </w:r>
                </w:p>
              </w:tc>
              <w:tc>
                <w:tcPr>
                  <w:tcW w:w="432" w:type="pct"/>
                  <w:tcBorders>
                    <w:tl2br w:val="nil"/>
                    <w:tr2bl w:val="nil"/>
                  </w:tcBorders>
                  <w:noWrap w:val="0"/>
                  <w:vAlign w:val="center"/>
                </w:tcPr>
                <w:p>
                  <w:pPr>
                    <w:keepNext w:val="0"/>
                    <w:keepLines w:val="0"/>
                    <w:suppressLineNumbers w:val="0"/>
                    <w:adjustRightInd w:val="0"/>
                    <w:snapToGrid w:val="0"/>
                    <w:spacing w:beforeAutospacing="0" w:afterAutospacing="0"/>
                    <w:ind w:left="0" w:leftChars="0" w:right="0" w:rightChars="0"/>
                    <w:jc w:val="center"/>
                    <w:rPr>
                      <w:rFonts w:hint="default" w:ascii="Times New Roman" w:hAnsi="Times New Roman" w:cs="Times New Roman"/>
                      <w:color w:val="auto"/>
                      <w:kern w:val="2"/>
                      <w:sz w:val="24"/>
                      <w:szCs w:val="24"/>
                      <w:lang w:val="en-US" w:eastAsia="zh-CN" w:bidi="ar-SA"/>
                    </w:rPr>
                  </w:pPr>
                  <w:r>
                    <w:rPr>
                      <w:rFonts w:hint="eastAsia" w:ascii="Times New Roman" w:hAnsi="Times New Roman" w:cs="Times New Roman"/>
                      <w:color w:val="auto"/>
                      <w:kern w:val="2"/>
                      <w:sz w:val="24"/>
                      <w:szCs w:val="24"/>
                      <w:lang w:val="en-US" w:eastAsia="zh-CN" w:bidi="ar-SA"/>
                    </w:rPr>
                    <w:t>W</w:t>
                  </w:r>
                </w:p>
              </w:tc>
              <w:tc>
                <w:tcPr>
                  <w:tcW w:w="794"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451</w:t>
                  </w:r>
                </w:p>
              </w:tc>
              <w:tc>
                <w:tcPr>
                  <w:tcW w:w="57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3000</w:t>
                  </w:r>
                </w:p>
              </w:tc>
              <w:tc>
                <w:tcPr>
                  <w:tcW w:w="1523" w:type="pct"/>
                  <w:vMerge w:val="continue"/>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20" w:hRule="atLeast"/>
                <w:jc w:val="center"/>
              </w:trPr>
              <w:tc>
                <w:tcPr>
                  <w:tcW w:w="380" w:type="pct"/>
                  <w:vMerge w:val="restar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地表水环境</w:t>
                  </w:r>
                </w:p>
              </w:tc>
              <w:tc>
                <w:tcPr>
                  <w:tcW w:w="81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清潩河</w:t>
                  </w:r>
                </w:p>
              </w:tc>
              <w:tc>
                <w:tcPr>
                  <w:tcW w:w="484"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景观</w:t>
                  </w:r>
                </w:p>
              </w:tc>
              <w:tc>
                <w:tcPr>
                  <w:tcW w:w="43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W</w:t>
                  </w:r>
                </w:p>
              </w:tc>
              <w:tc>
                <w:tcPr>
                  <w:tcW w:w="794"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131</w:t>
                  </w:r>
                </w:p>
              </w:tc>
              <w:tc>
                <w:tcPr>
                  <w:tcW w:w="2095" w:type="pct"/>
                  <w:gridSpan w:val="2"/>
                  <w:vMerge w:val="restar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《地表水环境质量标准》（GB3838-2002）中</w:t>
                  </w:r>
                  <w:r>
                    <w:rPr>
                      <w:rFonts w:hint="default" w:ascii="Times New Roman" w:hAnsi="Times New Roman" w:eastAsia="仿宋" w:cs="Times New Roman"/>
                      <w:color w:val="auto"/>
                      <w:sz w:val="24"/>
                      <w:szCs w:val="24"/>
                      <w:highlight w:val="none"/>
                    </w:rPr>
                    <w:t>Ⅲ</w:t>
                  </w:r>
                  <w:r>
                    <w:rPr>
                      <w:rFonts w:hint="default" w:ascii="Times New Roman" w:hAnsi="Times New Roman" w:cs="Times New Roman"/>
                      <w:color w:val="auto"/>
                      <w:sz w:val="24"/>
                      <w:szCs w:val="24"/>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20" w:hRule="atLeast"/>
                <w:jc w:val="center"/>
              </w:trPr>
              <w:tc>
                <w:tcPr>
                  <w:tcW w:w="380" w:type="pct"/>
                  <w:vMerge w:val="continue"/>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p>
              </w:tc>
              <w:tc>
                <w:tcPr>
                  <w:tcW w:w="81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灞陵河</w:t>
                  </w:r>
                </w:p>
              </w:tc>
              <w:tc>
                <w:tcPr>
                  <w:tcW w:w="484"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景观</w:t>
                  </w:r>
                </w:p>
              </w:tc>
              <w:tc>
                <w:tcPr>
                  <w:tcW w:w="432"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W</w:t>
                  </w:r>
                </w:p>
              </w:tc>
              <w:tc>
                <w:tcPr>
                  <w:tcW w:w="794"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871</w:t>
                  </w:r>
                </w:p>
              </w:tc>
              <w:tc>
                <w:tcPr>
                  <w:tcW w:w="2095" w:type="pct"/>
                  <w:gridSpan w:val="2"/>
                  <w:vMerge w:val="continue"/>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19" w:hRule="atLeast"/>
                <w:jc w:val="center"/>
              </w:trPr>
              <w:tc>
                <w:tcPr>
                  <w:tcW w:w="380"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lang w:eastAsia="zh-CN"/>
                    </w:rPr>
                  </w:pP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声环境</w:t>
                  </w:r>
                </w:p>
              </w:tc>
              <w:tc>
                <w:tcPr>
                  <w:tcW w:w="2523" w:type="pct"/>
                  <w:gridSpan w:val="4"/>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厂界外1m</w:t>
                  </w:r>
                </w:p>
              </w:tc>
              <w:tc>
                <w:tcPr>
                  <w:tcW w:w="2095" w:type="pct"/>
                  <w:gridSpan w:val="2"/>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《声环境质量标准》（GB3096-2008）</w:t>
                  </w: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19" w:hRule="atLeast"/>
                <w:jc w:val="center"/>
              </w:trPr>
              <w:tc>
                <w:tcPr>
                  <w:tcW w:w="380"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地下水</w:t>
                  </w:r>
                </w:p>
              </w:tc>
              <w:tc>
                <w:tcPr>
                  <w:tcW w:w="2523" w:type="pct"/>
                  <w:gridSpan w:val="4"/>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eastAsia="zh-CN"/>
                    </w:rPr>
                    <w:t>流经本项目附近区域地下水</w:t>
                  </w:r>
                </w:p>
              </w:tc>
              <w:tc>
                <w:tcPr>
                  <w:tcW w:w="2095" w:type="pct"/>
                  <w:gridSpan w:val="2"/>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《地</w:t>
                  </w:r>
                  <w:r>
                    <w:rPr>
                      <w:rFonts w:hint="default" w:ascii="Times New Roman" w:hAnsi="Times New Roman" w:cs="Times New Roman"/>
                      <w:color w:val="auto"/>
                      <w:sz w:val="24"/>
                      <w:szCs w:val="24"/>
                      <w:lang w:eastAsia="zh-CN"/>
                    </w:rPr>
                    <w:t>下</w:t>
                  </w:r>
                  <w:r>
                    <w:rPr>
                      <w:rFonts w:hint="default" w:ascii="Times New Roman" w:hAnsi="Times New Roman" w:cs="Times New Roman"/>
                      <w:color w:val="auto"/>
                      <w:sz w:val="24"/>
                      <w:szCs w:val="24"/>
                    </w:rPr>
                    <w:t>水质量标准》（</w:t>
                  </w:r>
                  <w:r>
                    <w:rPr>
                      <w:rFonts w:hint="default" w:ascii="Times New Roman" w:hAnsi="Times New Roman" w:cs="Times New Roman"/>
                      <w:color w:val="auto"/>
                      <w:sz w:val="24"/>
                      <w:szCs w:val="24"/>
                      <w:lang w:eastAsia="zh-CN"/>
                    </w:rPr>
                    <w:t>GB/T14848-2017</w:t>
                  </w:r>
                  <w:r>
                    <w:rPr>
                      <w:rFonts w:hint="default" w:ascii="Times New Roman" w:hAnsi="Times New Roman" w:cs="Times New Roman"/>
                      <w:color w:val="auto"/>
                      <w:sz w:val="24"/>
                      <w:szCs w:val="24"/>
                    </w:rPr>
                    <w:t>）中Ⅲ类标准</w:t>
                  </w:r>
                </w:p>
              </w:tc>
            </w:tr>
          </w:tbl>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both"/>
              <w:textAlignment w:val="auto"/>
              <w:rPr>
                <w:rFonts w:hint="default"/>
                <w:sz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trPr>
        <w:tc>
          <w:tcPr>
            <w:tcW w:w="589" w:type="pct"/>
            <w:tcBorders>
              <w:top w:val="single" w:color="000000" w:sz="4" w:space="0"/>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sz w:val="24"/>
                <w:szCs w:val="24"/>
              </w:rPr>
            </w:pPr>
            <w:r>
              <w:rPr>
                <w:rFonts w:hint="default"/>
                <w:sz w:val="24"/>
                <w:szCs w:val="24"/>
              </w:rPr>
              <w:t>污染物排放控制标准</w:t>
            </w:r>
          </w:p>
        </w:tc>
        <w:tc>
          <w:tcPr>
            <w:tcW w:w="4410" w:type="pct"/>
            <w:tcBorders>
              <w:top w:val="single" w:color="000000" w:sz="4" w:space="0"/>
              <w:left w:val="single" w:color="000000" w:sz="4" w:space="0"/>
              <w:bottom w:val="single" w:color="000000" w:sz="4" w:space="0"/>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jc w:val="both"/>
              <w:textAlignment w:val="auto"/>
              <w:rPr>
                <w:rFonts w:hint="eastAsia" w:ascii="Times New Roman" w:hAnsi="Times New Roman" w:eastAsia="宋体" w:cs="Times New Roman"/>
                <w:b/>
                <w:bCs/>
                <w:sz w:val="24"/>
                <w:szCs w:val="24"/>
                <w:lang w:val="en-US" w:eastAsia="zh-CN" w:bidi="zh-CN"/>
              </w:rPr>
            </w:pPr>
            <w:r>
              <w:rPr>
                <w:rFonts w:hint="eastAsia" w:ascii="Times New Roman" w:hAnsi="Times New Roman" w:cs="Times New Roman"/>
                <w:b/>
                <w:bCs/>
                <w:sz w:val="24"/>
                <w:szCs w:val="24"/>
                <w:lang w:val="en-US" w:eastAsia="zh-CN" w:bidi="zh-CN"/>
              </w:rPr>
              <w:t>1</w:t>
            </w:r>
            <w:r>
              <w:rPr>
                <w:rFonts w:hint="eastAsia" w:ascii="Times New Roman" w:hAnsi="Times New Roman" w:eastAsia="宋体" w:cs="Times New Roman"/>
                <w:b/>
                <w:bCs/>
                <w:sz w:val="24"/>
                <w:szCs w:val="24"/>
                <w:lang w:val="en-US" w:eastAsia="zh-CN" w:bidi="zh-CN"/>
              </w:rPr>
              <w:t>、</w:t>
            </w:r>
            <w:r>
              <w:rPr>
                <w:rFonts w:hint="eastAsia" w:ascii="Times New Roman" w:hAnsi="Times New Roman" w:cs="Times New Roman"/>
                <w:b/>
                <w:bCs/>
                <w:sz w:val="24"/>
                <w:szCs w:val="24"/>
                <w:lang w:val="en-US" w:eastAsia="zh-CN" w:bidi="zh-CN"/>
              </w:rPr>
              <w:t>废气</w:t>
            </w:r>
          </w:p>
          <w:p>
            <w:pPr>
              <w:keepNext w:val="0"/>
              <w:keepLines w:val="0"/>
              <w:suppressLineNumbers w:val="0"/>
              <w:spacing w:beforeAutospacing="0" w:afterAutospacing="0" w:line="360" w:lineRule="auto"/>
              <w:ind w:firstLine="480" w:firstLineChars="200"/>
              <w:jc w:val="both"/>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kern w:val="0"/>
                <w:sz w:val="24"/>
                <w:szCs w:val="24"/>
                <w:lang w:val="en-US" w:eastAsia="zh-CN"/>
              </w:rPr>
              <w:t>项目废气排放执行《恶臭污染物排放标准》（</w:t>
            </w:r>
            <w:r>
              <w:rPr>
                <w:rFonts w:hint="default" w:ascii="Times New Roman" w:hAnsi="Times New Roman" w:eastAsia="宋体" w:cs="Times New Roman"/>
                <w:kern w:val="0"/>
                <w:sz w:val="24"/>
                <w:szCs w:val="24"/>
                <w:lang w:val="en-US" w:eastAsia="zh-CN"/>
              </w:rPr>
              <w:t>GB14554-93</w:t>
            </w:r>
            <w:r>
              <w:rPr>
                <w:rFonts w:hint="eastAsia" w:ascii="Times New Roman" w:hAnsi="Times New Roman" w:eastAsia="宋体" w:cs="Times New Roman"/>
                <w:kern w:val="0"/>
                <w:sz w:val="24"/>
                <w:szCs w:val="24"/>
                <w:lang w:val="en-US" w:eastAsia="zh-CN"/>
              </w:rPr>
              <w:t>）限值要求、</w:t>
            </w:r>
            <w:r>
              <w:rPr>
                <w:rFonts w:hint="default" w:ascii="Times New Roman" w:hAnsi="Times New Roman" w:eastAsia="宋体" w:cs="Times New Roman"/>
                <w:kern w:val="0"/>
                <w:sz w:val="24"/>
                <w:szCs w:val="24"/>
                <w:lang w:val="en-US" w:eastAsia="zh-CN"/>
              </w:rPr>
              <w:t>《</w:t>
            </w:r>
            <w:r>
              <w:rPr>
                <w:rFonts w:hint="eastAsia" w:ascii="Times New Roman" w:hAnsi="Times New Roman" w:eastAsia="宋体" w:cs="Times New Roman"/>
                <w:kern w:val="0"/>
                <w:sz w:val="24"/>
                <w:szCs w:val="24"/>
                <w:lang w:val="en-US" w:eastAsia="zh-CN"/>
              </w:rPr>
              <w:t>餐饮业油烟污染物排放标准</w:t>
            </w:r>
            <w:r>
              <w:rPr>
                <w:rFonts w:hint="default" w:ascii="Times New Roman" w:hAnsi="Times New Roman" w:eastAsia="宋体" w:cs="Times New Roman"/>
                <w:kern w:val="0"/>
                <w:sz w:val="24"/>
                <w:szCs w:val="24"/>
                <w:lang w:val="en-US" w:eastAsia="zh-CN"/>
              </w:rPr>
              <w:t>》（</w:t>
            </w:r>
            <w:r>
              <w:rPr>
                <w:rFonts w:hint="eastAsia" w:ascii="Times New Roman" w:hAnsi="Times New Roman" w:eastAsia="宋体" w:cs="Times New Roman"/>
                <w:kern w:val="0"/>
                <w:sz w:val="24"/>
                <w:szCs w:val="24"/>
                <w:lang w:val="en-US" w:eastAsia="zh-CN"/>
              </w:rPr>
              <w:t>DB41/1604-2018</w:t>
            </w:r>
            <w:r>
              <w:rPr>
                <w:rFonts w:hint="default" w:ascii="Times New Roman" w:hAnsi="Times New Roman" w:eastAsia="宋体" w:cs="Times New Roman"/>
                <w:kern w:val="0"/>
                <w:sz w:val="24"/>
                <w:szCs w:val="24"/>
                <w:lang w:val="en-US" w:eastAsia="zh-CN"/>
              </w:rPr>
              <w:t>）</w:t>
            </w:r>
            <w:r>
              <w:rPr>
                <w:rFonts w:hint="eastAsia" w:ascii="Times New Roman" w:hAnsi="Times New Roman" w:eastAsia="宋体" w:cs="Times New Roman"/>
                <w:kern w:val="0"/>
                <w:sz w:val="24"/>
                <w:szCs w:val="24"/>
                <w:lang w:val="en-US" w:eastAsia="zh-CN"/>
              </w:rPr>
              <w:t>限值要求，</w:t>
            </w:r>
            <w:r>
              <w:rPr>
                <w:rFonts w:hint="default" w:ascii="Times New Roman" w:hAnsi="Times New Roman" w:eastAsia="宋体" w:cs="Times New Roman"/>
                <w:kern w:val="0"/>
                <w:sz w:val="24"/>
                <w:szCs w:val="24"/>
                <w:lang w:val="en-US" w:eastAsia="zh-CN"/>
              </w:rPr>
              <w:t>标准值见下表。</w:t>
            </w:r>
          </w:p>
          <w:p>
            <w:pPr>
              <w:keepNext w:val="0"/>
              <w:keepLines w:val="0"/>
              <w:suppressLineNumbers w:val="0"/>
              <w:spacing w:beforeAutospacing="0" w:afterAutospacing="0" w:line="360" w:lineRule="auto"/>
              <w:ind w:firstLine="482" w:firstLineChars="200"/>
              <w:jc w:val="center"/>
              <w:rPr>
                <w:rFonts w:hint="default" w:ascii="Times New Roman" w:hAnsi="Times New Roman" w:cs="Times New Roman"/>
                <w:b/>
                <w:bCs/>
                <w:sz w:val="24"/>
                <w:szCs w:val="24"/>
                <w:lang w:val="en-US"/>
              </w:rPr>
            </w:pPr>
            <w:r>
              <w:rPr>
                <w:rFonts w:hint="default" w:ascii="Times New Roman" w:hAnsi="Times New Roman" w:cs="Times New Roman"/>
                <w:b/>
                <w:bCs/>
                <w:sz w:val="24"/>
                <w:szCs w:val="24"/>
                <w:lang w:val="en-US"/>
              </w:rPr>
              <w:t>表</w:t>
            </w: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rPr>
              <w:t xml:space="preserve">  废气污染物排放标准</w:t>
            </w:r>
          </w:p>
          <w:tbl>
            <w:tblPr>
              <w:tblStyle w:val="2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06"/>
              <w:gridCol w:w="1585"/>
              <w:gridCol w:w="2762"/>
              <w:gridCol w:w="160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01" w:type="pct"/>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标准名称及类别</w:t>
                  </w:r>
                </w:p>
              </w:tc>
              <w:tc>
                <w:tcPr>
                  <w:tcW w:w="904" w:type="pct"/>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b/>
                      <w:bCs/>
                      <w:color w:val="000000"/>
                      <w:sz w:val="21"/>
                      <w:szCs w:val="21"/>
                    </w:rPr>
                  </w:pPr>
                  <w:r>
                    <w:rPr>
                      <w:rFonts w:hint="eastAsia" w:ascii="Times New Roman" w:hAnsi="Times New Roman" w:cs="Times New Roman"/>
                      <w:b/>
                      <w:bCs/>
                      <w:color w:val="000000"/>
                      <w:sz w:val="21"/>
                      <w:szCs w:val="21"/>
                      <w:lang w:eastAsia="zh-CN"/>
                    </w:rPr>
                    <w:t>污染</w:t>
                  </w:r>
                  <w:r>
                    <w:rPr>
                      <w:rFonts w:hint="default" w:ascii="Times New Roman" w:hAnsi="Times New Roman" w:cs="Times New Roman"/>
                      <w:b/>
                      <w:bCs/>
                      <w:color w:val="000000"/>
                      <w:sz w:val="21"/>
                      <w:szCs w:val="21"/>
                    </w:rPr>
                    <w:t>因子</w:t>
                  </w:r>
                </w:p>
              </w:tc>
              <w:tc>
                <w:tcPr>
                  <w:tcW w:w="2494" w:type="pct"/>
                  <w:gridSpan w:val="2"/>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标准值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01" w:type="pct"/>
                  <w:vMerge w:val="restart"/>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color w:val="000000"/>
                      <w:sz w:val="21"/>
                      <w:szCs w:val="21"/>
                    </w:rPr>
                  </w:pPr>
                  <w:r>
                    <w:rPr>
                      <w:rFonts w:hint="eastAsia" w:ascii="Times New Roman" w:hAnsi="Times New Roman" w:cs="Times New Roman"/>
                      <w:color w:val="000000"/>
                      <w:sz w:val="21"/>
                      <w:szCs w:val="21"/>
                      <w:lang w:val="en-US" w:eastAsia="zh-CN"/>
                    </w:rPr>
                    <w:t>《恶臭污染物排放标准》（</w:t>
                  </w:r>
                  <w:r>
                    <w:rPr>
                      <w:rFonts w:hint="default" w:ascii="Times New Roman" w:hAnsi="Times New Roman" w:cs="Times New Roman"/>
                      <w:color w:val="000000"/>
                      <w:sz w:val="21"/>
                      <w:szCs w:val="21"/>
                      <w:lang w:val="en-US" w:eastAsia="zh-CN"/>
                    </w:rPr>
                    <w:t>GB14554-93</w:t>
                  </w:r>
                  <w:r>
                    <w:rPr>
                      <w:rFonts w:hint="eastAsia" w:ascii="Times New Roman" w:hAnsi="Times New Roman" w:cs="Times New Roman"/>
                      <w:color w:val="000000"/>
                      <w:sz w:val="21"/>
                      <w:szCs w:val="21"/>
                      <w:lang w:val="en-US" w:eastAsia="zh-CN"/>
                    </w:rPr>
                    <w:t>）</w:t>
                  </w:r>
                </w:p>
              </w:tc>
              <w:tc>
                <w:tcPr>
                  <w:tcW w:w="904" w:type="pct"/>
                  <w:tcBorders>
                    <w:tl2br w:val="nil"/>
                    <w:tr2bl w:val="nil"/>
                  </w:tcBorders>
                  <w:vAlign w:val="center"/>
                </w:tcPr>
                <w:p>
                  <w:pPr>
                    <w:keepNext w:val="0"/>
                    <w:keepLines w:val="0"/>
                    <w:suppressLineNumbers w:val="0"/>
                    <w:autoSpaceDE/>
                    <w:autoSpaceDN/>
                    <w:snapToGrid w:val="0"/>
                    <w:spacing w:beforeAutospacing="0" w:afterAutospacing="0"/>
                    <w:jc w:val="center"/>
                    <w:rPr>
                      <w:rFonts w:hint="eastAsia" w:ascii="Times New Roman" w:hAnsi="Times New Roman" w:eastAsia="宋体" w:cs="Times New Roman"/>
                      <w:color w:val="000000"/>
                      <w:sz w:val="21"/>
                      <w:szCs w:val="21"/>
                      <w:lang w:eastAsia="zh-CN"/>
                    </w:rPr>
                  </w:pPr>
                  <w:r>
                    <w:rPr>
                      <w:rFonts w:hint="eastAsia" w:ascii="Times New Roman" w:hAnsi="Times New Roman" w:cs="Times New Roman"/>
                      <w:sz w:val="21"/>
                      <w:szCs w:val="21"/>
                      <w:lang w:val="en-US" w:eastAsia="zh-CN"/>
                    </w:rPr>
                    <w:t>氨</w:t>
                  </w:r>
                </w:p>
              </w:tc>
              <w:tc>
                <w:tcPr>
                  <w:tcW w:w="1576" w:type="pct"/>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color w:val="000000"/>
                      <w:sz w:val="21"/>
                      <w:szCs w:val="21"/>
                    </w:rPr>
                  </w:pPr>
                  <w:r>
                    <w:rPr>
                      <w:rFonts w:hint="default" w:ascii="Times New Roman" w:hAnsi="Times New Roman" w:cs="Times New Roman"/>
                      <w:sz w:val="21"/>
                      <w:szCs w:val="21"/>
                      <w:lang w:val="en-US"/>
                    </w:rPr>
                    <w:t>无组织排放监控浓度限值</w:t>
                  </w:r>
                </w:p>
              </w:tc>
              <w:tc>
                <w:tcPr>
                  <w:tcW w:w="917" w:type="pct"/>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color w:val="000000"/>
                      <w:sz w:val="21"/>
                      <w:szCs w:val="21"/>
                      <w:lang w:val="en-US"/>
                    </w:rPr>
                  </w:pPr>
                  <w:r>
                    <w:rPr>
                      <w:rFonts w:hint="eastAsia" w:ascii="Times New Roman" w:hAnsi="Times New Roman" w:cs="Times New Roman"/>
                      <w:color w:val="000000"/>
                      <w:sz w:val="21"/>
                      <w:szCs w:val="21"/>
                      <w:lang w:val="en-US" w:eastAsia="zh-CN"/>
                    </w:rPr>
                    <w:t>1.5</w:t>
                  </w:r>
                  <w:r>
                    <w:rPr>
                      <w:rFonts w:hint="default" w:ascii="Times New Roman" w:hAnsi="Times New Roman" w:cs="Times New Roman"/>
                      <w:sz w:val="21"/>
                      <w:szCs w:val="21"/>
                      <w:lang w:val="en-US"/>
                    </w:rPr>
                    <w:t>mg/m</w:t>
                  </w:r>
                  <w:r>
                    <w:rPr>
                      <w:rFonts w:hint="default" w:ascii="Times New Roman" w:hAnsi="Times New Roman" w:cs="Times New Roman"/>
                      <w:sz w:val="21"/>
                      <w:szCs w:val="21"/>
                      <w:vertAlign w:val="superscript"/>
                      <w:lang w:val="en-US"/>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01" w:type="pct"/>
                  <w:vMerge w:val="continue"/>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color w:val="000000"/>
                      <w:sz w:val="21"/>
                      <w:szCs w:val="21"/>
                    </w:rPr>
                  </w:pPr>
                </w:p>
              </w:tc>
              <w:tc>
                <w:tcPr>
                  <w:tcW w:w="904" w:type="pct"/>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硫化氢</w:t>
                  </w:r>
                </w:p>
              </w:tc>
              <w:tc>
                <w:tcPr>
                  <w:tcW w:w="1576" w:type="pct"/>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color w:val="000000"/>
                      <w:sz w:val="21"/>
                      <w:szCs w:val="21"/>
                    </w:rPr>
                  </w:pPr>
                  <w:r>
                    <w:rPr>
                      <w:rFonts w:hint="default" w:ascii="Times New Roman" w:hAnsi="Times New Roman" w:cs="Times New Roman"/>
                      <w:sz w:val="21"/>
                      <w:szCs w:val="21"/>
                      <w:lang w:val="en-US"/>
                    </w:rPr>
                    <w:t>无组织排放监控浓度限值</w:t>
                  </w:r>
                </w:p>
              </w:tc>
              <w:tc>
                <w:tcPr>
                  <w:tcW w:w="917" w:type="pct"/>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color w:val="000000"/>
                      <w:sz w:val="21"/>
                      <w:szCs w:val="21"/>
                      <w:lang w:val="en-US"/>
                    </w:rPr>
                  </w:pPr>
                  <w:r>
                    <w:rPr>
                      <w:rFonts w:hint="eastAsia" w:ascii="Times New Roman" w:hAnsi="Times New Roman" w:cs="Times New Roman"/>
                      <w:sz w:val="21"/>
                      <w:szCs w:val="21"/>
                      <w:lang w:val="en-US" w:eastAsia="zh-CN"/>
                    </w:rPr>
                    <w:t>0.06</w:t>
                  </w:r>
                  <w:r>
                    <w:rPr>
                      <w:rFonts w:hint="default" w:ascii="Times New Roman" w:hAnsi="Times New Roman" w:cs="Times New Roman"/>
                      <w:sz w:val="21"/>
                      <w:szCs w:val="21"/>
                      <w:lang w:val="en-US"/>
                    </w:rPr>
                    <w:t>mg/m</w:t>
                  </w:r>
                  <w:r>
                    <w:rPr>
                      <w:rFonts w:hint="default" w:ascii="Times New Roman" w:hAnsi="Times New Roman" w:cs="Times New Roman"/>
                      <w:sz w:val="21"/>
                      <w:szCs w:val="21"/>
                      <w:vertAlign w:val="superscript"/>
                      <w:lang w:val="en-US"/>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01" w:type="pct"/>
                  <w:vMerge w:val="restart"/>
                  <w:tcBorders>
                    <w:tl2br w:val="nil"/>
                    <w:tr2bl w:val="nil"/>
                  </w:tcBorders>
                  <w:vAlign w:val="center"/>
                </w:tcPr>
                <w:p>
                  <w:pPr>
                    <w:keepNext w:val="0"/>
                    <w:keepLines w:val="0"/>
                    <w:suppressLineNumbers w:val="0"/>
                    <w:autoSpaceDE/>
                    <w:autoSpaceDN/>
                    <w:snapToGrid w:val="0"/>
                    <w:spacing w:beforeAutospacing="0" w:afterAutospacing="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餐饮业油烟污染物排放标准</w:t>
                  </w: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DB41/1604-2018</w:t>
                  </w: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中型</w:t>
                  </w:r>
                  <w:r>
                    <w:rPr>
                      <w:rFonts w:hint="eastAsia" w:ascii="Times New Roman" w:hAnsi="Times New Roman" w:cs="Times New Roman"/>
                      <w:color w:val="000000" w:themeColor="text1"/>
                      <w:sz w:val="21"/>
                      <w:szCs w:val="21"/>
                      <w:lang w:eastAsia="zh-CN"/>
                      <w14:textFill>
                        <w14:solidFill>
                          <w14:schemeClr w14:val="tx1"/>
                        </w14:solidFill>
                      </w14:textFill>
                    </w:rPr>
                    <w:t>）</w:t>
                  </w:r>
                </w:p>
              </w:tc>
              <w:tc>
                <w:tcPr>
                  <w:tcW w:w="904" w:type="pct"/>
                  <w:vMerge w:val="restart"/>
                  <w:tcBorders>
                    <w:tl2br w:val="nil"/>
                    <w:tr2bl w:val="nil"/>
                  </w:tcBorders>
                  <w:vAlign w:val="center"/>
                </w:tcPr>
                <w:p>
                  <w:pPr>
                    <w:keepNext w:val="0"/>
                    <w:keepLines w:val="0"/>
                    <w:suppressLineNumbers w:val="0"/>
                    <w:autoSpaceDE/>
                    <w:autoSpaceDN/>
                    <w:snapToGrid w:val="0"/>
                    <w:spacing w:beforeAutospacing="0" w:afterAutospacing="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油烟</w:t>
                  </w:r>
                </w:p>
              </w:tc>
              <w:tc>
                <w:tcPr>
                  <w:tcW w:w="1576" w:type="pct"/>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最高允许排放浓度</w:t>
                  </w:r>
                </w:p>
              </w:tc>
              <w:tc>
                <w:tcPr>
                  <w:tcW w:w="917" w:type="pct"/>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1.0</w:t>
                  </w:r>
                  <w:r>
                    <w:rPr>
                      <w:rFonts w:hint="default" w:ascii="Times New Roman" w:hAnsi="Times New Roman" w:cs="Times New Roman"/>
                      <w:color w:val="000000" w:themeColor="text1"/>
                      <w:sz w:val="21"/>
                      <w:szCs w:val="21"/>
                      <w14:textFill>
                        <w14:solidFill>
                          <w14:schemeClr w14:val="tx1"/>
                        </w14:solidFill>
                      </w14:textFill>
                    </w:rPr>
                    <w:t>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01" w:type="pct"/>
                  <w:vMerge w:val="continue"/>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color w:val="000000" w:themeColor="text1"/>
                      <w:sz w:val="21"/>
                      <w:szCs w:val="21"/>
                      <w14:textFill>
                        <w14:solidFill>
                          <w14:schemeClr w14:val="tx1"/>
                        </w14:solidFill>
                      </w14:textFill>
                    </w:rPr>
                  </w:pPr>
                </w:p>
              </w:tc>
              <w:tc>
                <w:tcPr>
                  <w:tcW w:w="904" w:type="pct"/>
                  <w:vMerge w:val="continue"/>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color w:val="000000" w:themeColor="text1"/>
                      <w:sz w:val="21"/>
                      <w:szCs w:val="21"/>
                      <w14:textFill>
                        <w14:solidFill>
                          <w14:schemeClr w14:val="tx1"/>
                        </w14:solidFill>
                      </w14:textFill>
                    </w:rPr>
                  </w:pPr>
                </w:p>
              </w:tc>
              <w:tc>
                <w:tcPr>
                  <w:tcW w:w="1576" w:type="pct"/>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去除效率</w:t>
                  </w:r>
                </w:p>
              </w:tc>
              <w:tc>
                <w:tcPr>
                  <w:tcW w:w="917" w:type="pct"/>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90%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01" w:type="pct"/>
                  <w:vMerge w:val="continue"/>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color w:val="000000" w:themeColor="text1"/>
                      <w:sz w:val="21"/>
                      <w:szCs w:val="21"/>
                      <w14:textFill>
                        <w14:solidFill>
                          <w14:schemeClr w14:val="tx1"/>
                        </w14:solidFill>
                      </w14:textFill>
                    </w:rPr>
                  </w:pPr>
                </w:p>
              </w:tc>
              <w:tc>
                <w:tcPr>
                  <w:tcW w:w="904" w:type="pct"/>
                  <w:tcBorders>
                    <w:tl2br w:val="nil"/>
                    <w:tr2bl w:val="nil"/>
                  </w:tcBorders>
                  <w:vAlign w:val="center"/>
                </w:tcPr>
                <w:p>
                  <w:pPr>
                    <w:keepNext w:val="0"/>
                    <w:keepLines w:val="0"/>
                    <w:suppressLineNumbers w:val="0"/>
                    <w:autoSpaceDE/>
                    <w:autoSpaceDN/>
                    <w:snapToGrid w:val="0"/>
                    <w:spacing w:beforeAutospacing="0" w:afterAutospacing="0"/>
                    <w:ind w:left="0" w:leftChars="0" w:right="0" w:rightChars="0"/>
                    <w:jc w:val="center"/>
                    <w:rPr>
                      <w:rFonts w:hint="default" w:ascii="Times New Roman" w:hAnsi="Times New Roman" w:eastAsia="宋体" w:cs="Times New Roman"/>
                      <w:color w:val="000000" w:themeColor="text1"/>
                      <w:sz w:val="21"/>
                      <w:szCs w:val="21"/>
                      <w:lang w:val="zh-CN" w:eastAsia="zh-CN" w:bidi="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1576" w:type="pct"/>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最高允许排放浓度</w:t>
                  </w:r>
                </w:p>
              </w:tc>
              <w:tc>
                <w:tcPr>
                  <w:tcW w:w="917" w:type="pct"/>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10</w:t>
                  </w:r>
                  <w:r>
                    <w:rPr>
                      <w:rFonts w:hint="default" w:ascii="Times New Roman" w:hAnsi="Times New Roman" w:cs="Times New Roman"/>
                      <w:color w:val="000000" w:themeColor="text1"/>
                      <w:sz w:val="21"/>
                      <w:szCs w:val="21"/>
                      <w14:textFill>
                        <w14:solidFill>
                          <w14:schemeClr w14:val="tx1"/>
                        </w14:solidFill>
                      </w14:textFill>
                    </w:rPr>
                    <w:t>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01" w:type="pct"/>
                  <w:vMerge w:val="restart"/>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餐饮业油烟污染物排放标准</w:t>
                  </w: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DB41/1604-2018</w:t>
                  </w: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大型</w:t>
                  </w:r>
                  <w:r>
                    <w:rPr>
                      <w:rFonts w:hint="eastAsia" w:ascii="Times New Roman" w:hAnsi="Times New Roman" w:cs="Times New Roman"/>
                      <w:color w:val="000000" w:themeColor="text1"/>
                      <w:sz w:val="21"/>
                      <w:szCs w:val="21"/>
                      <w:lang w:eastAsia="zh-CN"/>
                      <w14:textFill>
                        <w14:solidFill>
                          <w14:schemeClr w14:val="tx1"/>
                        </w14:solidFill>
                      </w14:textFill>
                    </w:rPr>
                    <w:t>）</w:t>
                  </w:r>
                </w:p>
              </w:tc>
              <w:tc>
                <w:tcPr>
                  <w:tcW w:w="904" w:type="pct"/>
                  <w:vMerge w:val="restart"/>
                  <w:tcBorders>
                    <w:tl2br w:val="nil"/>
                    <w:tr2bl w:val="nil"/>
                  </w:tcBorders>
                  <w:vAlign w:val="center"/>
                </w:tcPr>
                <w:p>
                  <w:pPr>
                    <w:keepNext w:val="0"/>
                    <w:keepLines w:val="0"/>
                    <w:suppressLineNumbers w:val="0"/>
                    <w:autoSpaceDE/>
                    <w:autoSpaceDN/>
                    <w:snapToGrid w:val="0"/>
                    <w:spacing w:beforeAutospacing="0" w:afterAutospacing="0"/>
                    <w:ind w:left="0" w:leftChars="0" w:right="0" w:rightChars="0"/>
                    <w:jc w:val="center"/>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油烟</w:t>
                  </w:r>
                </w:p>
              </w:tc>
              <w:tc>
                <w:tcPr>
                  <w:tcW w:w="1576" w:type="pct"/>
                  <w:tcBorders>
                    <w:tl2br w:val="nil"/>
                    <w:tr2bl w:val="nil"/>
                  </w:tcBorders>
                  <w:vAlign w:val="center"/>
                </w:tcPr>
                <w:p>
                  <w:pPr>
                    <w:keepNext w:val="0"/>
                    <w:keepLines w:val="0"/>
                    <w:suppressLineNumbers w:val="0"/>
                    <w:autoSpaceDE/>
                    <w:autoSpaceDN/>
                    <w:snapToGrid w:val="0"/>
                    <w:spacing w:beforeAutospacing="0" w:afterAutospacing="0"/>
                    <w:ind w:left="0" w:leftChars="0" w:right="0" w:righ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最高允许排放浓度</w:t>
                  </w:r>
                </w:p>
              </w:tc>
              <w:tc>
                <w:tcPr>
                  <w:tcW w:w="917" w:type="pct"/>
                  <w:tcBorders>
                    <w:tl2br w:val="nil"/>
                    <w:tr2bl w:val="nil"/>
                  </w:tcBorders>
                  <w:vAlign w:val="center"/>
                </w:tcPr>
                <w:p>
                  <w:pPr>
                    <w:keepNext w:val="0"/>
                    <w:keepLines w:val="0"/>
                    <w:suppressLineNumbers w:val="0"/>
                    <w:autoSpaceDE/>
                    <w:autoSpaceDN/>
                    <w:snapToGrid w:val="0"/>
                    <w:spacing w:beforeAutospacing="0" w:afterAutospacing="0"/>
                    <w:ind w:left="0" w:leftChars="0" w:right="0" w:rightChars="0"/>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1.0</w:t>
                  </w:r>
                  <w:r>
                    <w:rPr>
                      <w:rFonts w:hint="default" w:ascii="Times New Roman" w:hAnsi="Times New Roman" w:cs="Times New Roman"/>
                      <w:color w:val="000000" w:themeColor="text1"/>
                      <w:sz w:val="21"/>
                      <w:szCs w:val="21"/>
                      <w14:textFill>
                        <w14:solidFill>
                          <w14:schemeClr w14:val="tx1"/>
                        </w14:solidFill>
                      </w14:textFill>
                    </w:rPr>
                    <w:t>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1601" w:type="pct"/>
                  <w:vMerge w:val="continue"/>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rPr>
                  </w:pPr>
                </w:p>
              </w:tc>
              <w:tc>
                <w:tcPr>
                  <w:tcW w:w="904" w:type="pct"/>
                  <w:vMerge w:val="continue"/>
                  <w:tcBorders>
                    <w:tl2br w:val="nil"/>
                    <w:tr2bl w:val="nil"/>
                  </w:tcBorders>
                  <w:vAlign w:val="center"/>
                </w:tcPr>
                <w:p>
                  <w:pPr>
                    <w:keepNext w:val="0"/>
                    <w:keepLines w:val="0"/>
                    <w:suppressLineNumbers w:val="0"/>
                    <w:autoSpaceDE/>
                    <w:autoSpaceDN/>
                    <w:snapToGrid w:val="0"/>
                    <w:spacing w:beforeAutospacing="0" w:afterAutospacing="0"/>
                    <w:ind w:left="0" w:leftChars="0" w:right="0" w:rightChars="0"/>
                    <w:jc w:val="center"/>
                    <w:rPr>
                      <w:rFonts w:hint="default" w:ascii="Times New Roman" w:hAnsi="Times New Roman" w:cs="Times New Roman"/>
                      <w:color w:val="000000" w:themeColor="text1"/>
                      <w:sz w:val="21"/>
                      <w:szCs w:val="21"/>
                      <w14:textFill>
                        <w14:solidFill>
                          <w14:schemeClr w14:val="tx1"/>
                        </w14:solidFill>
                      </w14:textFill>
                    </w:rPr>
                  </w:pPr>
                </w:p>
              </w:tc>
              <w:tc>
                <w:tcPr>
                  <w:tcW w:w="1576" w:type="pct"/>
                  <w:tcBorders>
                    <w:tl2br w:val="nil"/>
                    <w:tr2bl w:val="nil"/>
                  </w:tcBorders>
                  <w:vAlign w:val="center"/>
                </w:tcPr>
                <w:p>
                  <w:pPr>
                    <w:keepNext w:val="0"/>
                    <w:keepLines w:val="0"/>
                    <w:suppressLineNumbers w:val="0"/>
                    <w:autoSpaceDE/>
                    <w:autoSpaceDN/>
                    <w:snapToGrid w:val="0"/>
                    <w:spacing w:beforeAutospacing="0" w:afterAutospacing="0"/>
                    <w:ind w:left="0" w:leftChars="0" w:right="0" w:rightChars="0"/>
                    <w:jc w:val="center"/>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去除效率</w:t>
                  </w:r>
                </w:p>
              </w:tc>
              <w:tc>
                <w:tcPr>
                  <w:tcW w:w="917" w:type="pct"/>
                  <w:tcBorders>
                    <w:tl2br w:val="nil"/>
                    <w:tr2bl w:val="nil"/>
                  </w:tcBorders>
                  <w:vAlign w:val="center"/>
                </w:tcPr>
                <w:p>
                  <w:pPr>
                    <w:keepNext w:val="0"/>
                    <w:keepLines w:val="0"/>
                    <w:suppressLineNumbers w:val="0"/>
                    <w:autoSpaceDE/>
                    <w:autoSpaceDN/>
                    <w:snapToGrid w:val="0"/>
                    <w:spacing w:beforeAutospacing="0" w:afterAutospacing="0"/>
                    <w:ind w:left="0" w:leftChars="0" w:right="0" w:rightChars="0"/>
                    <w:jc w:val="center"/>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95%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01" w:type="pct"/>
                  <w:vMerge w:val="continue"/>
                  <w:tcBorders>
                    <w:tl2br w:val="nil"/>
                    <w:tr2bl w:val="nil"/>
                  </w:tcBorders>
                  <w:vAlign w:val="center"/>
                </w:tcPr>
                <w:p>
                  <w:pPr>
                    <w:keepNext w:val="0"/>
                    <w:keepLines w:val="0"/>
                    <w:suppressLineNumbers w:val="0"/>
                    <w:autoSpaceDE/>
                    <w:autoSpaceDN/>
                    <w:snapToGrid w:val="0"/>
                    <w:spacing w:beforeAutospacing="0" w:afterAutospacing="0"/>
                    <w:jc w:val="center"/>
                    <w:rPr>
                      <w:rFonts w:hint="default" w:ascii="Times New Roman" w:hAnsi="Times New Roman" w:cs="Times New Roman"/>
                      <w:color w:val="000000" w:themeColor="text1"/>
                      <w:sz w:val="21"/>
                      <w:szCs w:val="21"/>
                      <w14:textFill>
                        <w14:solidFill>
                          <w14:schemeClr w14:val="tx1"/>
                        </w14:solidFill>
                      </w14:textFill>
                    </w:rPr>
                  </w:pPr>
                </w:p>
              </w:tc>
              <w:tc>
                <w:tcPr>
                  <w:tcW w:w="904" w:type="pct"/>
                  <w:tcBorders>
                    <w:tl2br w:val="nil"/>
                    <w:tr2bl w:val="nil"/>
                  </w:tcBorders>
                  <w:vAlign w:val="center"/>
                </w:tcPr>
                <w:p>
                  <w:pPr>
                    <w:keepNext w:val="0"/>
                    <w:keepLines w:val="0"/>
                    <w:suppressLineNumbers w:val="0"/>
                    <w:autoSpaceDE/>
                    <w:autoSpaceDN/>
                    <w:snapToGrid w:val="0"/>
                    <w:spacing w:beforeAutospacing="0" w:afterAutospacing="0"/>
                    <w:ind w:left="0" w:leftChars="0" w:right="0" w:righ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1576" w:type="pct"/>
                  <w:tcBorders>
                    <w:tl2br w:val="nil"/>
                    <w:tr2bl w:val="nil"/>
                  </w:tcBorders>
                  <w:vAlign w:val="center"/>
                </w:tcPr>
                <w:p>
                  <w:pPr>
                    <w:keepNext w:val="0"/>
                    <w:keepLines w:val="0"/>
                    <w:suppressLineNumbers w:val="0"/>
                    <w:autoSpaceDE/>
                    <w:autoSpaceDN/>
                    <w:snapToGrid w:val="0"/>
                    <w:spacing w:beforeAutospacing="0" w:afterAutospacing="0"/>
                    <w:ind w:left="0" w:leftChars="0" w:right="0" w:right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最高允许排放浓度</w:t>
                  </w:r>
                </w:p>
              </w:tc>
              <w:tc>
                <w:tcPr>
                  <w:tcW w:w="917" w:type="pct"/>
                  <w:tcBorders>
                    <w:tl2br w:val="nil"/>
                    <w:tr2bl w:val="nil"/>
                  </w:tcBorders>
                  <w:vAlign w:val="center"/>
                </w:tcPr>
                <w:p>
                  <w:pPr>
                    <w:keepNext w:val="0"/>
                    <w:keepLines w:val="0"/>
                    <w:suppressLineNumbers w:val="0"/>
                    <w:autoSpaceDE/>
                    <w:autoSpaceDN/>
                    <w:snapToGrid w:val="0"/>
                    <w:spacing w:beforeAutospacing="0" w:afterAutospacing="0"/>
                    <w:ind w:left="0" w:leftChars="0" w:right="0" w:rightChars="0"/>
                    <w:jc w:val="center"/>
                    <w:rPr>
                      <w:rFonts w:hint="default"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10</w:t>
                  </w:r>
                  <w:r>
                    <w:rPr>
                      <w:rFonts w:hint="default" w:ascii="Times New Roman" w:hAnsi="Times New Roman" w:cs="Times New Roman"/>
                      <w:color w:val="000000" w:themeColor="text1"/>
                      <w:sz w:val="21"/>
                      <w:szCs w:val="21"/>
                      <w14:textFill>
                        <w14:solidFill>
                          <w14:schemeClr w14:val="tx1"/>
                        </w14:solidFill>
                      </w14:textFill>
                    </w:rPr>
                    <w:t>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r>
          </w:tbl>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jc w:val="both"/>
              <w:textAlignment w:val="auto"/>
              <w:rPr>
                <w:rFonts w:hint="eastAsia" w:ascii="Times New Roman" w:hAnsi="Times New Roman" w:eastAsia="宋体" w:cs="Times New Roman"/>
                <w:b/>
                <w:bCs/>
                <w:sz w:val="24"/>
                <w:szCs w:val="24"/>
                <w:lang w:val="en-US" w:eastAsia="zh-CN" w:bidi="zh-CN"/>
              </w:rPr>
            </w:pPr>
            <w:r>
              <w:rPr>
                <w:rFonts w:hint="eastAsia" w:ascii="Times New Roman" w:hAnsi="Times New Roman" w:cs="Times New Roman"/>
                <w:b/>
                <w:bCs/>
                <w:sz w:val="24"/>
                <w:szCs w:val="24"/>
                <w:lang w:val="en-US" w:eastAsia="zh-CN" w:bidi="zh-CN"/>
              </w:rPr>
              <w:t>2</w:t>
            </w:r>
            <w:r>
              <w:rPr>
                <w:rFonts w:hint="eastAsia" w:ascii="Times New Roman" w:hAnsi="Times New Roman" w:eastAsia="宋体" w:cs="Times New Roman"/>
                <w:b/>
                <w:bCs/>
                <w:sz w:val="24"/>
                <w:szCs w:val="24"/>
                <w:lang w:val="en-US" w:eastAsia="zh-CN" w:bidi="zh-CN"/>
              </w:rPr>
              <w:t>、</w:t>
            </w:r>
            <w:r>
              <w:rPr>
                <w:rFonts w:hint="eastAsia" w:ascii="Times New Roman" w:hAnsi="Times New Roman" w:cs="Times New Roman"/>
                <w:b/>
                <w:bCs/>
                <w:sz w:val="24"/>
                <w:szCs w:val="24"/>
                <w:lang w:val="en-US" w:eastAsia="zh-CN" w:bidi="zh-CN"/>
              </w:rPr>
              <w:t>废水</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Times New Roman"/>
                <w:sz w:val="24"/>
                <w:lang w:val="en-US" w:eastAsia="zh-CN"/>
              </w:rPr>
            </w:pPr>
            <w:r>
              <w:rPr>
                <w:rFonts w:hint="eastAsia" w:ascii="Times New Roman" w:hAnsi="Times New Roman" w:eastAsia="宋体" w:cs="Times New Roman"/>
                <w:b w:val="0"/>
                <w:bCs w:val="0"/>
                <w:sz w:val="24"/>
                <w:szCs w:val="24"/>
                <w:lang w:val="en-US" w:eastAsia="zh-CN" w:bidi="zh-CN"/>
              </w:rPr>
              <w:t>本项目运营期</w:t>
            </w:r>
            <w:r>
              <w:rPr>
                <w:rFonts w:hint="eastAsia" w:ascii="Times New Roman" w:hAnsi="Times New Roman" w:cs="Times New Roman"/>
                <w:b w:val="0"/>
                <w:bCs w:val="0"/>
                <w:sz w:val="24"/>
                <w:szCs w:val="24"/>
                <w:lang w:val="en-US" w:eastAsia="zh-CN" w:bidi="zh-CN"/>
              </w:rPr>
              <w:t>生活污水</w:t>
            </w:r>
            <w:r>
              <w:rPr>
                <w:rFonts w:hint="eastAsia" w:ascii="Times New Roman" w:hAnsi="Times New Roman" w:eastAsia="宋体" w:cs="Times New Roman"/>
                <w:b w:val="0"/>
                <w:bCs w:val="0"/>
                <w:sz w:val="24"/>
                <w:szCs w:val="24"/>
                <w:lang w:val="en-US" w:eastAsia="zh-CN" w:bidi="zh-CN"/>
              </w:rPr>
              <w:t>执行《污水综合排放标准》（GB8978-1996）表4三级标准和</w:t>
            </w:r>
            <w:r>
              <w:rPr>
                <w:rFonts w:hint="default" w:ascii="Times New Roman" w:hAnsi="Times New Roman" w:eastAsia="宋体" w:cs="Times New Roman"/>
                <w:b w:val="0"/>
                <w:bCs w:val="0"/>
                <w:sz w:val="24"/>
                <w:szCs w:val="24"/>
                <w:lang w:val="en-US" w:eastAsia="zh-CN" w:bidi="zh-CN"/>
              </w:rPr>
              <w:t>《</w:t>
            </w:r>
            <w:r>
              <w:rPr>
                <w:rFonts w:hint="eastAsia" w:ascii="Times New Roman" w:hAnsi="Times New Roman" w:cs="Times New Roman"/>
                <w:b w:val="0"/>
                <w:bCs w:val="0"/>
                <w:sz w:val="24"/>
                <w:szCs w:val="24"/>
                <w:lang w:val="en-US" w:eastAsia="zh-CN" w:bidi="zh-CN"/>
              </w:rPr>
              <w:t>许昌市鸿瀚环境技术管理有限公司</w:t>
            </w:r>
            <w:r>
              <w:rPr>
                <w:rFonts w:hint="eastAsia" w:ascii="Times New Roman" w:hAnsi="Times New Roman" w:eastAsia="宋体" w:cs="Times New Roman"/>
                <w:b w:val="0"/>
                <w:bCs w:val="0"/>
                <w:sz w:val="24"/>
                <w:szCs w:val="24"/>
                <w:lang w:val="en-US" w:eastAsia="zh-CN" w:bidi="zh-CN"/>
              </w:rPr>
              <w:t>进水水质要求</w:t>
            </w:r>
            <w:r>
              <w:rPr>
                <w:rFonts w:hint="default" w:ascii="Times New Roman" w:hAnsi="Times New Roman" w:eastAsia="宋体" w:cs="Times New Roman"/>
                <w:b w:val="0"/>
                <w:bCs w:val="0"/>
                <w:sz w:val="24"/>
                <w:szCs w:val="24"/>
                <w:lang w:val="en-US" w:eastAsia="zh-CN" w:bidi="zh-CN"/>
              </w:rPr>
              <w:t>》</w:t>
            </w:r>
            <w:r>
              <w:rPr>
                <w:rFonts w:hint="eastAsia" w:ascii="Times New Roman" w:hAnsi="Times New Roman" w:eastAsia="宋体" w:cs="Times New Roman"/>
                <w:sz w:val="24"/>
                <w:lang w:val="en-US" w:eastAsia="zh-CN"/>
              </w:rPr>
              <w:t>。</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Times New Roman"/>
                <w:b w:val="0"/>
                <w:bCs w:val="0"/>
                <w:sz w:val="24"/>
                <w:szCs w:val="24"/>
                <w:lang w:val="en-US" w:eastAsia="zh-CN" w:bidi="zh-CN"/>
              </w:rPr>
            </w:pPr>
            <w:r>
              <w:rPr>
                <w:rFonts w:hint="eastAsia" w:ascii="Times New Roman" w:hAnsi="Times New Roman" w:eastAsia="宋体" w:cs="Times New Roman"/>
                <w:b w:val="0"/>
                <w:bCs w:val="0"/>
                <w:sz w:val="24"/>
                <w:szCs w:val="24"/>
                <w:lang w:val="en-US" w:eastAsia="zh-CN" w:bidi="zh-CN"/>
              </w:rPr>
              <w:t>具体标准限值见下表：</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jc w:val="center"/>
              <w:textAlignment w:val="auto"/>
              <w:rPr>
                <w:rFonts w:hint="default" w:ascii="Times New Roman" w:hAnsi="Times New Roman" w:eastAsia="宋体" w:cs="宋体"/>
                <w:b/>
                <w:bCs/>
                <w:sz w:val="24"/>
                <w:lang w:val="en-US" w:eastAsia="zh-CN"/>
              </w:rPr>
            </w:pPr>
            <w:r>
              <w:rPr>
                <w:rFonts w:hint="default" w:ascii="Times New Roman" w:hAnsi="Times New Roman" w:eastAsia="宋体" w:cs="宋体"/>
                <w:b/>
                <w:bCs/>
                <w:sz w:val="24"/>
                <w:lang w:val="en-US" w:eastAsia="zh-CN"/>
              </w:rPr>
              <w:t>表</w:t>
            </w:r>
            <w:r>
              <w:rPr>
                <w:rFonts w:hint="eastAsia" w:ascii="Times New Roman" w:hAnsi="Times New Roman" w:cs="宋体"/>
                <w:b/>
                <w:bCs/>
                <w:sz w:val="24"/>
                <w:lang w:val="en-US" w:eastAsia="zh-CN"/>
              </w:rPr>
              <w:t>13</w:t>
            </w:r>
            <w:r>
              <w:rPr>
                <w:rFonts w:hint="default" w:ascii="Times New Roman" w:hAnsi="Times New Roman" w:eastAsia="宋体" w:cs="宋体"/>
                <w:b/>
                <w:bCs/>
                <w:sz w:val="24"/>
                <w:lang w:val="en-US" w:eastAsia="zh-CN"/>
              </w:rPr>
              <w:t xml:space="preserve">  污水排放标准           单位：mg/L</w:t>
            </w:r>
          </w:p>
          <w:tbl>
            <w:tblPr>
              <w:tblStyle w:val="24"/>
              <w:tblW w:w="812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42"/>
              <w:gridCol w:w="759"/>
              <w:gridCol w:w="1099"/>
              <w:gridCol w:w="999"/>
              <w:gridCol w:w="1188"/>
              <w:gridCol w:w="134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2742" w:type="dxa"/>
                  <w:tcBorders>
                    <w:tl2br w:val="nil"/>
                    <w:tr2bl w:val="nil"/>
                  </w:tcBorders>
                  <w:vAlign w:val="center"/>
                </w:tcPr>
                <w:p>
                  <w:pPr>
                    <w:keepNext w:val="0"/>
                    <w:keepLines w:val="0"/>
                    <w:suppressLineNumbers w:val="0"/>
                    <w:spacing w:beforeAutospacing="0" w:afterAutospacing="0" w:line="240" w:lineRule="auto"/>
                    <w:jc w:val="center"/>
                    <w:rPr>
                      <w:rFonts w:hint="default" w:ascii="Times New Roman" w:hAnsi="Times New Roman" w:eastAsia="宋体"/>
                      <w:b/>
                      <w:bCs/>
                      <w:sz w:val="21"/>
                      <w:szCs w:val="21"/>
                    </w:rPr>
                  </w:pPr>
                  <w:r>
                    <w:rPr>
                      <w:rFonts w:hint="default" w:ascii="Times New Roman" w:hAnsi="Times New Roman" w:eastAsia="宋体"/>
                      <w:b/>
                      <w:bCs/>
                      <w:sz w:val="21"/>
                      <w:szCs w:val="21"/>
                    </w:rPr>
                    <w:t>污染物</w:t>
                  </w:r>
                </w:p>
              </w:tc>
              <w:tc>
                <w:tcPr>
                  <w:tcW w:w="5385" w:type="dxa"/>
                  <w:gridSpan w:val="5"/>
                  <w:tcBorders>
                    <w:tl2br w:val="nil"/>
                    <w:tr2bl w:val="nil"/>
                  </w:tcBorders>
                  <w:vAlign w:val="center"/>
                </w:tcPr>
                <w:p>
                  <w:pPr>
                    <w:keepNext w:val="0"/>
                    <w:keepLines w:val="0"/>
                    <w:suppressLineNumbers w:val="0"/>
                    <w:spacing w:beforeAutospacing="0" w:afterAutospacing="0" w:line="240" w:lineRule="auto"/>
                    <w:jc w:val="center"/>
                    <w:rPr>
                      <w:rFonts w:hint="eastAsia" w:ascii="Times New Roman" w:hAnsi="Times New Roman"/>
                      <w:b/>
                      <w:bCs/>
                      <w:sz w:val="21"/>
                      <w:szCs w:val="21"/>
                      <w:lang w:eastAsia="zh-CN"/>
                    </w:rPr>
                  </w:pPr>
                  <w:r>
                    <w:rPr>
                      <w:rFonts w:hint="eastAsia" w:ascii="Times New Roman" w:hAnsi="Times New Roman"/>
                      <w:b/>
                      <w:bCs/>
                      <w:sz w:val="21"/>
                      <w:szCs w:val="21"/>
                      <w:lang w:val="en-US" w:eastAsia="zh-CN"/>
                    </w:rPr>
                    <w:t>三</w:t>
                  </w:r>
                  <w:r>
                    <w:rPr>
                      <w:rFonts w:hint="default" w:ascii="Times New Roman" w:hAnsi="Times New Roman" w:eastAsia="宋体"/>
                      <w:b/>
                      <w:bCs/>
                      <w:sz w:val="21"/>
                      <w:szCs w:val="21"/>
                    </w:rPr>
                    <w:t>级标准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742" w:type="dxa"/>
                  <w:vMerge w:val="restart"/>
                  <w:tcBorders>
                    <w:tl2br w:val="nil"/>
                    <w:tr2bl w:val="nil"/>
                  </w:tcBorders>
                  <w:vAlign w:val="center"/>
                </w:tcPr>
                <w:p>
                  <w:pPr>
                    <w:pStyle w:val="49"/>
                    <w:keepNext w:val="0"/>
                    <w:keepLines w:val="0"/>
                    <w:pageBreakBefore w:val="0"/>
                    <w:widowControl w:val="0"/>
                    <w:suppressLineNumbers w:val="0"/>
                    <w:kinsoku/>
                    <w:wordWrap w:val="0"/>
                    <w:overflowPunct/>
                    <w:topLinePunct w:val="0"/>
                    <w:autoSpaceDE/>
                    <w:autoSpaceDN/>
                    <w:bidi w:val="0"/>
                    <w:adjustRightInd/>
                    <w:snapToGrid/>
                    <w:spacing w:beforeAutospacing="0" w:afterAutospacing="0" w:line="240" w:lineRule="auto"/>
                    <w:ind w:left="0" w:leftChars="0" w:firstLine="0" w:firstLineChars="0"/>
                    <w:jc w:val="center"/>
                    <w:textAlignment w:val="auto"/>
                    <w:rPr>
                      <w:rFonts w:hint="default" w:ascii="Times New Roman" w:hAnsi="Times New Roman" w:eastAsia="宋体" w:cs="宋体"/>
                      <w:kern w:val="0"/>
                      <w:sz w:val="21"/>
                      <w:szCs w:val="21"/>
                      <w:lang w:val="zh-CN" w:eastAsia="zh-CN" w:bidi="zh-CN"/>
                    </w:rPr>
                  </w:pPr>
                  <w:r>
                    <w:rPr>
                      <w:rFonts w:hint="default" w:ascii="Times New Roman" w:hAnsi="Times New Roman" w:eastAsia="宋体" w:cs="宋体"/>
                      <w:color w:val="000000" w:themeColor="text1"/>
                      <w:kern w:val="0"/>
                      <w:sz w:val="21"/>
                      <w:szCs w:val="21"/>
                      <w:lang w:val="zh-CN" w:eastAsia="zh-CN" w:bidi="zh-CN"/>
                      <w14:textFill>
                        <w14:solidFill>
                          <w14:schemeClr w14:val="tx1"/>
                        </w14:solidFill>
                      </w14:textFill>
                    </w:rPr>
                    <w:t>《污水综合排放标准》（GB8978-1996）表4</w:t>
                  </w:r>
                  <w:r>
                    <w:rPr>
                      <w:rFonts w:hint="eastAsia" w:ascii="Times New Roman" w:hAnsi="Times New Roman" w:eastAsia="宋体" w:cs="宋体"/>
                      <w:color w:val="000000" w:themeColor="text1"/>
                      <w:kern w:val="0"/>
                      <w:sz w:val="21"/>
                      <w:szCs w:val="21"/>
                      <w:lang w:val="en-US" w:eastAsia="zh-CN" w:bidi="zh-CN"/>
                      <w14:textFill>
                        <w14:solidFill>
                          <w14:schemeClr w14:val="tx1"/>
                        </w14:solidFill>
                      </w14:textFill>
                    </w:rPr>
                    <w:t>三</w:t>
                  </w:r>
                  <w:r>
                    <w:rPr>
                      <w:rFonts w:hint="default" w:ascii="Times New Roman" w:hAnsi="Times New Roman" w:eastAsia="宋体" w:cs="宋体"/>
                      <w:color w:val="000000" w:themeColor="text1"/>
                      <w:kern w:val="0"/>
                      <w:sz w:val="21"/>
                      <w:szCs w:val="21"/>
                      <w:lang w:val="zh-CN" w:eastAsia="zh-CN" w:bidi="zh-CN"/>
                      <w14:textFill>
                        <w14:solidFill>
                          <w14:schemeClr w14:val="tx1"/>
                        </w14:solidFill>
                      </w14:textFill>
                    </w:rPr>
                    <w:t>级标准</w:t>
                  </w:r>
                </w:p>
              </w:tc>
              <w:tc>
                <w:tcPr>
                  <w:tcW w:w="759"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sz w:val="21"/>
                      <w:szCs w:val="21"/>
                    </w:rPr>
                  </w:pPr>
                  <w:r>
                    <w:rPr>
                      <w:rFonts w:hint="default" w:ascii="Times New Roman" w:hAnsi="Times New Roman" w:cs="Times New Roman"/>
                      <w:color w:val="auto"/>
                      <w:sz w:val="21"/>
                      <w:szCs w:val="21"/>
                      <w:lang w:val="en-US" w:eastAsia="zh-CN"/>
                    </w:rPr>
                    <w:t>pH</w:t>
                  </w:r>
                </w:p>
              </w:tc>
              <w:tc>
                <w:tcPr>
                  <w:tcW w:w="1099"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sz w:val="21"/>
                      <w:szCs w:val="21"/>
                    </w:rPr>
                  </w:pPr>
                  <w:r>
                    <w:rPr>
                      <w:rFonts w:hint="default" w:ascii="Times New Roman" w:hAnsi="Times New Roman" w:cs="Times New Roman"/>
                      <w:color w:val="auto"/>
                      <w:sz w:val="21"/>
                      <w:szCs w:val="21"/>
                      <w:lang w:val="en-US" w:eastAsia="zh-CN"/>
                    </w:rPr>
                    <w:t>COD</w:t>
                  </w:r>
                </w:p>
              </w:tc>
              <w:tc>
                <w:tcPr>
                  <w:tcW w:w="999"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sz w:val="21"/>
                      <w:szCs w:val="21"/>
                    </w:rPr>
                  </w:pPr>
                  <w:r>
                    <w:rPr>
                      <w:rFonts w:hint="default" w:ascii="Times New Roman" w:hAnsi="Times New Roman" w:cs="Times New Roman"/>
                      <w:color w:val="auto"/>
                      <w:sz w:val="21"/>
                      <w:szCs w:val="21"/>
                      <w:lang w:val="en-US" w:eastAsia="zh-CN"/>
                    </w:rPr>
                    <w:t>BOD</w:t>
                  </w:r>
                  <w:r>
                    <w:rPr>
                      <w:rFonts w:hint="default" w:ascii="Times New Roman" w:hAnsi="Times New Roman" w:cs="Times New Roman"/>
                      <w:color w:val="auto"/>
                      <w:sz w:val="21"/>
                      <w:szCs w:val="21"/>
                      <w:vertAlign w:val="subscript"/>
                      <w:lang w:val="en-US" w:eastAsia="zh-CN"/>
                    </w:rPr>
                    <w:t>5</w:t>
                  </w:r>
                </w:p>
              </w:tc>
              <w:tc>
                <w:tcPr>
                  <w:tcW w:w="1188"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sz w:val="21"/>
                      <w:szCs w:val="21"/>
                    </w:rPr>
                  </w:pPr>
                  <w:r>
                    <w:rPr>
                      <w:rFonts w:hint="default" w:ascii="Times New Roman" w:hAnsi="Times New Roman" w:cs="Times New Roman"/>
                      <w:color w:val="auto"/>
                      <w:sz w:val="21"/>
                      <w:szCs w:val="21"/>
                      <w:lang w:val="en-US" w:eastAsia="zh-CN"/>
                    </w:rPr>
                    <w:t>SS</w:t>
                  </w:r>
                </w:p>
              </w:tc>
              <w:tc>
                <w:tcPr>
                  <w:tcW w:w="1340"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sz w:val="21"/>
                      <w:szCs w:val="21"/>
                    </w:rPr>
                  </w:pPr>
                  <w:r>
                    <w:rPr>
                      <w:rFonts w:hint="default" w:ascii="Times New Roman" w:hAnsi="Times New Roman" w:cs="Times New Roman"/>
                      <w:color w:val="auto"/>
                      <w:sz w:val="21"/>
                      <w:szCs w:val="21"/>
                      <w:lang w:val="en-US" w:eastAsia="zh-CN"/>
                    </w:rPr>
                    <w:t>NH</w:t>
                  </w:r>
                  <w:r>
                    <w:rPr>
                      <w:rFonts w:hint="default"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lang w:val="en-US" w:eastAsia="zh-CN"/>
                    </w:rPr>
                    <w:t>-N</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2742" w:type="dxa"/>
                  <w:vMerge w:val="continue"/>
                  <w:tcBorders>
                    <w:tl2br w:val="nil"/>
                    <w:tr2bl w:val="nil"/>
                  </w:tcBorders>
                  <w:vAlign w:val="center"/>
                </w:tcPr>
                <w:p>
                  <w:pPr>
                    <w:keepNext w:val="0"/>
                    <w:keepLines w:val="0"/>
                    <w:suppressLineNumbers w:val="0"/>
                    <w:spacing w:beforeAutospacing="0" w:afterAutospacing="0" w:line="240" w:lineRule="auto"/>
                    <w:ind w:firstLine="420" w:firstLineChars="200"/>
                    <w:jc w:val="center"/>
                    <w:rPr>
                      <w:rFonts w:hint="default" w:ascii="Times New Roman" w:hAnsi="Times New Roman" w:eastAsia="宋体" w:cs="宋体"/>
                      <w:kern w:val="0"/>
                      <w:sz w:val="21"/>
                      <w:szCs w:val="21"/>
                      <w:lang w:val="zh-CN" w:eastAsia="zh-CN" w:bidi="zh-CN"/>
                    </w:rPr>
                  </w:pPr>
                </w:p>
              </w:tc>
              <w:tc>
                <w:tcPr>
                  <w:tcW w:w="759"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sz w:val="21"/>
                      <w:szCs w:val="21"/>
                    </w:rPr>
                  </w:pPr>
                  <w:r>
                    <w:rPr>
                      <w:rFonts w:hint="default" w:ascii="Times New Roman" w:hAnsi="Times New Roman" w:cs="Times New Roman"/>
                      <w:color w:val="auto"/>
                      <w:kern w:val="0"/>
                      <w:sz w:val="21"/>
                      <w:szCs w:val="21"/>
                      <w:lang w:val="en-US" w:eastAsia="zh-CN"/>
                    </w:rPr>
                    <w:t>6~9</w:t>
                  </w:r>
                </w:p>
              </w:tc>
              <w:tc>
                <w:tcPr>
                  <w:tcW w:w="1099"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sz w:val="21"/>
                      <w:szCs w:val="21"/>
                    </w:rPr>
                  </w:pPr>
                  <w:r>
                    <w:rPr>
                      <w:rFonts w:hint="eastAsia" w:ascii="Times New Roman" w:hAnsi="Times New Roman" w:cs="Times New Roman"/>
                      <w:color w:val="auto"/>
                      <w:sz w:val="21"/>
                      <w:szCs w:val="21"/>
                      <w:lang w:val="en-US" w:eastAsia="zh-CN"/>
                    </w:rPr>
                    <w:t>500</w:t>
                  </w:r>
                </w:p>
              </w:tc>
              <w:tc>
                <w:tcPr>
                  <w:tcW w:w="999"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sz w:val="21"/>
                      <w:szCs w:val="21"/>
                    </w:rPr>
                  </w:pPr>
                  <w:r>
                    <w:rPr>
                      <w:rFonts w:hint="eastAsia" w:ascii="Times New Roman" w:hAnsi="Times New Roman" w:cs="Times New Roman"/>
                      <w:color w:val="auto"/>
                      <w:sz w:val="21"/>
                      <w:szCs w:val="21"/>
                      <w:lang w:val="en-US" w:eastAsia="zh-CN"/>
                    </w:rPr>
                    <w:t>300</w:t>
                  </w:r>
                </w:p>
              </w:tc>
              <w:tc>
                <w:tcPr>
                  <w:tcW w:w="1188"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sz w:val="21"/>
                      <w:szCs w:val="21"/>
                    </w:rPr>
                  </w:pPr>
                  <w:r>
                    <w:rPr>
                      <w:rFonts w:hint="eastAsia" w:ascii="Times New Roman" w:hAnsi="Times New Roman" w:cs="Times New Roman"/>
                      <w:color w:val="auto"/>
                      <w:sz w:val="21"/>
                      <w:szCs w:val="21"/>
                      <w:lang w:val="en-US" w:eastAsia="zh-CN"/>
                    </w:rPr>
                    <w:t>400</w:t>
                  </w:r>
                </w:p>
              </w:tc>
              <w:tc>
                <w:tcPr>
                  <w:tcW w:w="1340"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sz w:val="21"/>
                      <w:szCs w:val="21"/>
                    </w:rPr>
                  </w:pPr>
                  <w:r>
                    <w:rPr>
                      <w:rFonts w:hint="eastAsia" w:ascii="Times New Roman" w:hAnsi="Times New Roman" w:cs="Times New Roman"/>
                      <w:color w:val="auto"/>
                      <w:sz w:val="21"/>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2742" w:type="dxa"/>
                  <w:vMerge w:val="restart"/>
                  <w:tcBorders>
                    <w:tl2br w:val="nil"/>
                    <w:tr2bl w:val="nil"/>
                  </w:tcBorders>
                  <w:vAlign w:val="center"/>
                </w:tcPr>
                <w:p>
                  <w:pPr>
                    <w:pStyle w:val="49"/>
                    <w:keepNext w:val="0"/>
                    <w:keepLines w:val="0"/>
                    <w:suppressLineNumbers w:val="0"/>
                    <w:spacing w:beforeAutospacing="0" w:afterAutospacing="0" w:line="240" w:lineRule="auto"/>
                    <w:ind w:left="0" w:leftChars="0" w:right="0" w:rightChars="0" w:firstLine="0" w:firstLineChars="0"/>
                    <w:jc w:val="center"/>
                    <w:rPr>
                      <w:rFonts w:hint="default" w:ascii="Times New Roman" w:hAnsi="Times New Roman" w:eastAsia="宋体" w:cs="宋体"/>
                      <w:kern w:val="0"/>
                      <w:sz w:val="21"/>
                      <w:szCs w:val="21"/>
                      <w:lang w:val="zh-CN" w:eastAsia="zh-CN" w:bidi="zh-CN"/>
                    </w:rPr>
                  </w:pPr>
                  <w:r>
                    <w:rPr>
                      <w:rFonts w:hint="default" w:ascii="Times New Roman" w:hAnsi="Times New Roman" w:eastAsia="宋体" w:cs="宋体"/>
                      <w:kern w:val="0"/>
                      <w:sz w:val="21"/>
                      <w:szCs w:val="21"/>
                      <w:lang w:val="zh-CN" w:eastAsia="zh-CN" w:bidi="zh-CN"/>
                    </w:rPr>
                    <w:t>《</w:t>
                  </w:r>
                  <w:r>
                    <w:rPr>
                      <w:rFonts w:hint="eastAsia" w:ascii="Times New Roman" w:hAnsi="Times New Roman" w:eastAsia="宋体" w:cs="Times New Roman"/>
                      <w:b w:val="0"/>
                      <w:bCs w:val="0"/>
                      <w:sz w:val="21"/>
                      <w:szCs w:val="21"/>
                      <w:lang w:val="en-US" w:eastAsia="zh-CN" w:bidi="zh-CN"/>
                    </w:rPr>
                    <w:t>许昌市鸿瀚环境技术管理有限公司进水水质要求</w:t>
                  </w:r>
                  <w:r>
                    <w:rPr>
                      <w:rFonts w:hint="default" w:ascii="Times New Roman" w:hAnsi="Times New Roman" w:eastAsia="宋体" w:cs="宋体"/>
                      <w:kern w:val="0"/>
                      <w:sz w:val="21"/>
                      <w:szCs w:val="21"/>
                      <w:lang w:val="zh-CN" w:eastAsia="zh-CN" w:bidi="zh-CN"/>
                    </w:rPr>
                    <w:t>》</w:t>
                  </w:r>
                </w:p>
              </w:tc>
              <w:tc>
                <w:tcPr>
                  <w:tcW w:w="759"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sz w:val="21"/>
                      <w:szCs w:val="21"/>
                    </w:rPr>
                  </w:pPr>
                  <w:r>
                    <w:rPr>
                      <w:rFonts w:hint="default" w:ascii="Times New Roman" w:hAnsi="Times New Roman" w:cs="Times New Roman"/>
                      <w:color w:val="auto"/>
                      <w:sz w:val="21"/>
                      <w:szCs w:val="21"/>
                      <w:lang w:val="en-US" w:eastAsia="zh-CN"/>
                    </w:rPr>
                    <w:t>pH</w:t>
                  </w:r>
                </w:p>
              </w:tc>
              <w:tc>
                <w:tcPr>
                  <w:tcW w:w="1099"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sz w:val="21"/>
                      <w:szCs w:val="21"/>
                    </w:rPr>
                  </w:pPr>
                  <w:r>
                    <w:rPr>
                      <w:rFonts w:hint="default" w:ascii="Times New Roman" w:hAnsi="Times New Roman" w:cs="Times New Roman"/>
                      <w:color w:val="auto"/>
                      <w:sz w:val="21"/>
                      <w:szCs w:val="21"/>
                      <w:lang w:val="en-US" w:eastAsia="zh-CN"/>
                    </w:rPr>
                    <w:t>COD</w:t>
                  </w:r>
                </w:p>
              </w:tc>
              <w:tc>
                <w:tcPr>
                  <w:tcW w:w="999"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sz w:val="21"/>
                      <w:szCs w:val="21"/>
                    </w:rPr>
                  </w:pPr>
                  <w:r>
                    <w:rPr>
                      <w:rFonts w:hint="default" w:ascii="Times New Roman" w:hAnsi="Times New Roman" w:cs="Times New Roman"/>
                      <w:color w:val="auto"/>
                      <w:sz w:val="21"/>
                      <w:szCs w:val="21"/>
                      <w:lang w:val="en-US" w:eastAsia="zh-CN"/>
                    </w:rPr>
                    <w:t>BOD</w:t>
                  </w:r>
                  <w:r>
                    <w:rPr>
                      <w:rFonts w:hint="default" w:ascii="Times New Roman" w:hAnsi="Times New Roman" w:cs="Times New Roman"/>
                      <w:color w:val="auto"/>
                      <w:sz w:val="21"/>
                      <w:szCs w:val="21"/>
                      <w:vertAlign w:val="subscript"/>
                      <w:lang w:val="en-US" w:eastAsia="zh-CN"/>
                    </w:rPr>
                    <w:t>5</w:t>
                  </w:r>
                </w:p>
              </w:tc>
              <w:tc>
                <w:tcPr>
                  <w:tcW w:w="1188"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sz w:val="21"/>
                      <w:szCs w:val="21"/>
                    </w:rPr>
                  </w:pPr>
                  <w:r>
                    <w:rPr>
                      <w:rFonts w:hint="default" w:ascii="Times New Roman" w:hAnsi="Times New Roman" w:cs="Times New Roman"/>
                      <w:color w:val="auto"/>
                      <w:sz w:val="21"/>
                      <w:szCs w:val="21"/>
                      <w:lang w:val="en-US" w:eastAsia="zh-CN"/>
                    </w:rPr>
                    <w:t>SS</w:t>
                  </w:r>
                </w:p>
              </w:tc>
              <w:tc>
                <w:tcPr>
                  <w:tcW w:w="1340"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sz w:val="21"/>
                      <w:szCs w:val="21"/>
                    </w:rPr>
                  </w:pPr>
                  <w:r>
                    <w:rPr>
                      <w:rFonts w:hint="default" w:ascii="Times New Roman" w:hAnsi="Times New Roman" w:cs="Times New Roman"/>
                      <w:color w:val="auto"/>
                      <w:sz w:val="21"/>
                      <w:szCs w:val="21"/>
                      <w:lang w:val="en-US" w:eastAsia="zh-CN"/>
                    </w:rPr>
                    <w:t>NH</w:t>
                  </w:r>
                  <w:r>
                    <w:rPr>
                      <w:rFonts w:hint="default" w:ascii="Times New Roman" w:hAnsi="Times New Roman" w:cs="Times New Roman"/>
                      <w:color w:val="auto"/>
                      <w:sz w:val="21"/>
                      <w:szCs w:val="21"/>
                      <w:vertAlign w:val="subscript"/>
                      <w:lang w:val="en-US" w:eastAsia="zh-CN"/>
                    </w:rPr>
                    <w:t>3</w:t>
                  </w:r>
                  <w:r>
                    <w:rPr>
                      <w:rFonts w:hint="default" w:ascii="Times New Roman" w:hAnsi="Times New Roman" w:cs="Times New Roman"/>
                      <w:color w:val="auto"/>
                      <w:sz w:val="21"/>
                      <w:szCs w:val="21"/>
                      <w:lang w:val="en-US" w:eastAsia="zh-CN"/>
                    </w:rPr>
                    <w:t>-N</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2742" w:type="dxa"/>
                  <w:vMerge w:val="continue"/>
                  <w:tcBorders>
                    <w:tl2br w:val="nil"/>
                    <w:tr2bl w:val="nil"/>
                  </w:tcBorders>
                  <w:vAlign w:val="center"/>
                </w:tcPr>
                <w:p>
                  <w:pPr>
                    <w:keepNext w:val="0"/>
                    <w:keepLines w:val="0"/>
                    <w:suppressLineNumbers w:val="0"/>
                    <w:spacing w:beforeAutospacing="0" w:afterAutospacing="0" w:line="240" w:lineRule="auto"/>
                    <w:jc w:val="center"/>
                    <w:rPr>
                      <w:rFonts w:hint="default" w:ascii="Times New Roman" w:hAnsi="Times New Roman" w:eastAsia="宋体"/>
                      <w:sz w:val="21"/>
                      <w:szCs w:val="21"/>
                    </w:rPr>
                  </w:pPr>
                </w:p>
              </w:tc>
              <w:tc>
                <w:tcPr>
                  <w:tcW w:w="759"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textAlignment w:val="auto"/>
                    <w:rPr>
                      <w:rFonts w:hint="default" w:ascii="Times New Roman" w:hAnsi="Times New Roman" w:eastAsia="宋体"/>
                      <w:sz w:val="21"/>
                      <w:szCs w:val="21"/>
                    </w:rPr>
                  </w:pPr>
                  <w:r>
                    <w:rPr>
                      <w:rFonts w:hint="default" w:ascii="Times New Roman" w:hAnsi="Times New Roman" w:cs="Times New Roman"/>
                      <w:color w:val="auto"/>
                      <w:kern w:val="0"/>
                      <w:sz w:val="21"/>
                      <w:szCs w:val="21"/>
                      <w:lang w:val="en-US" w:eastAsia="zh-CN"/>
                    </w:rPr>
                    <w:t>6~9</w:t>
                  </w:r>
                </w:p>
              </w:tc>
              <w:tc>
                <w:tcPr>
                  <w:tcW w:w="1099"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eastAsia" w:ascii="Times New Roman" w:hAnsi="Times New Roman" w:cs="Times New Roman"/>
                      <w:color w:val="auto"/>
                      <w:sz w:val="21"/>
                      <w:szCs w:val="21"/>
                      <w:lang w:val="en-US" w:eastAsia="zh-CN"/>
                    </w:rPr>
                    <w:t>1500</w:t>
                  </w:r>
                </w:p>
              </w:tc>
              <w:tc>
                <w:tcPr>
                  <w:tcW w:w="999"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eastAsia" w:ascii="Times New Roman" w:hAnsi="Times New Roman" w:cs="Times New Roman"/>
                      <w:color w:val="auto"/>
                      <w:sz w:val="21"/>
                      <w:szCs w:val="21"/>
                      <w:lang w:val="en-US" w:eastAsia="zh-CN"/>
                    </w:rPr>
                    <w:t>400</w:t>
                  </w:r>
                </w:p>
              </w:tc>
              <w:tc>
                <w:tcPr>
                  <w:tcW w:w="1188"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eastAsia" w:ascii="Times New Roman" w:hAnsi="Times New Roman" w:cs="Times New Roman"/>
                      <w:color w:val="auto"/>
                      <w:sz w:val="21"/>
                      <w:szCs w:val="21"/>
                      <w:lang w:val="en-US" w:eastAsia="zh-CN"/>
                    </w:rPr>
                    <w:t>1300</w:t>
                  </w:r>
                </w:p>
              </w:tc>
              <w:tc>
                <w:tcPr>
                  <w:tcW w:w="1340" w:type="dxa"/>
                  <w:tcBorders>
                    <w:tl2br w:val="nil"/>
                    <w:tr2bl w:val="nil"/>
                  </w:tcBorders>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eastAsia" w:ascii="Times New Roman" w:hAnsi="Times New Roman" w:cs="Times New Roman"/>
                      <w:color w:val="auto"/>
                      <w:sz w:val="21"/>
                      <w:szCs w:val="21"/>
                      <w:lang w:val="en-US" w:eastAsia="zh-CN"/>
                    </w:rPr>
                    <w:t>35</w:t>
                  </w:r>
                </w:p>
              </w:tc>
            </w:tr>
          </w:tbl>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jc w:val="both"/>
              <w:textAlignment w:val="auto"/>
              <w:rPr>
                <w:rFonts w:hint="eastAsia" w:ascii="Times New Roman" w:hAnsi="Times New Roman" w:eastAsia="宋体" w:cs="Times New Roman"/>
                <w:b/>
                <w:bCs/>
                <w:sz w:val="24"/>
                <w:szCs w:val="24"/>
                <w:lang w:val="en-US" w:eastAsia="zh-CN" w:bidi="zh-CN"/>
              </w:rPr>
            </w:pPr>
            <w:r>
              <w:rPr>
                <w:rFonts w:hint="eastAsia" w:ascii="Times New Roman" w:hAnsi="Times New Roman" w:eastAsia="宋体" w:cs="Times New Roman"/>
                <w:b/>
                <w:bCs/>
                <w:sz w:val="24"/>
                <w:szCs w:val="24"/>
                <w:lang w:val="en-US" w:eastAsia="zh-CN" w:bidi="zh-CN"/>
              </w:rPr>
              <w:t>3、噪声</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sz w:val="24"/>
                <w:szCs w:val="24"/>
                <w:lang w:val="en-US" w:eastAsia="zh-CN" w:bidi="zh-CN"/>
              </w:rPr>
            </w:pPr>
            <w:r>
              <w:rPr>
                <w:rFonts w:hint="default" w:ascii="Times New Roman" w:hAnsi="Times New Roman" w:eastAsia="宋体" w:cs="Times New Roman"/>
                <w:b w:val="0"/>
                <w:bCs w:val="0"/>
                <w:sz w:val="24"/>
                <w:szCs w:val="24"/>
                <w:lang w:val="en-US" w:eastAsia="zh-CN" w:bidi="zh-CN"/>
              </w:rPr>
              <w:t>本项目营运期厂界噪声执行《工业企业厂界环境噪声排放标准》（GB12348-2008）中</w:t>
            </w:r>
            <w:r>
              <w:rPr>
                <w:rFonts w:hint="eastAsia" w:ascii="Times New Roman" w:hAnsi="Times New Roman" w:cs="Times New Roman"/>
                <w:b w:val="0"/>
                <w:bCs w:val="0"/>
                <w:sz w:val="24"/>
                <w:szCs w:val="24"/>
                <w:lang w:val="en-US" w:eastAsia="zh-CN" w:bidi="zh-CN"/>
              </w:rPr>
              <w:t>3类</w:t>
            </w:r>
            <w:r>
              <w:rPr>
                <w:rFonts w:hint="default" w:ascii="Times New Roman" w:hAnsi="Times New Roman" w:eastAsia="宋体" w:cs="Times New Roman"/>
                <w:b w:val="0"/>
                <w:bCs w:val="0"/>
                <w:sz w:val="24"/>
                <w:szCs w:val="24"/>
                <w:lang w:val="en-US" w:eastAsia="zh-CN" w:bidi="zh-CN"/>
              </w:rPr>
              <w:t>标准，具体标准详见表</w:t>
            </w:r>
            <w:r>
              <w:rPr>
                <w:rFonts w:hint="eastAsia" w:ascii="Times New Roman" w:hAnsi="Times New Roman" w:cs="Times New Roman"/>
                <w:b w:val="0"/>
                <w:bCs w:val="0"/>
                <w:sz w:val="24"/>
                <w:szCs w:val="24"/>
                <w:lang w:val="en-US" w:eastAsia="zh-CN" w:bidi="zh-CN"/>
              </w:rPr>
              <w:t>14</w:t>
            </w:r>
            <w:r>
              <w:rPr>
                <w:rFonts w:hint="default" w:ascii="Times New Roman" w:hAnsi="Times New Roman" w:eastAsia="宋体" w:cs="Times New Roman"/>
                <w:b w:val="0"/>
                <w:bCs w:val="0"/>
                <w:sz w:val="24"/>
                <w:szCs w:val="24"/>
                <w:lang w:val="en-US" w:eastAsia="zh-CN" w:bidi="zh-CN"/>
              </w:rPr>
              <w:t>。</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jc w:val="center"/>
              <w:textAlignment w:val="auto"/>
              <w:rPr>
                <w:rFonts w:hint="default" w:ascii="Times New Roman" w:hAnsi="Times New Roman" w:eastAsia="宋体" w:cs="宋体"/>
                <w:b/>
                <w:bCs/>
                <w:sz w:val="24"/>
                <w:lang w:val="en-US" w:eastAsia="zh-CN"/>
              </w:rPr>
            </w:pPr>
            <w:r>
              <w:rPr>
                <w:rFonts w:hint="default" w:ascii="Times New Roman" w:hAnsi="Times New Roman" w:eastAsia="宋体" w:cs="宋体"/>
                <w:b/>
                <w:bCs/>
                <w:sz w:val="24"/>
                <w:lang w:val="en-US" w:eastAsia="zh-CN"/>
              </w:rPr>
              <w:t>表</w:t>
            </w:r>
            <w:r>
              <w:rPr>
                <w:rFonts w:hint="eastAsia" w:ascii="Times New Roman" w:hAnsi="Times New Roman" w:cs="宋体"/>
                <w:b/>
                <w:bCs/>
                <w:sz w:val="24"/>
                <w:lang w:val="en-US" w:eastAsia="zh-CN"/>
              </w:rPr>
              <w:t>14</w:t>
            </w:r>
            <w:r>
              <w:rPr>
                <w:rFonts w:hint="default" w:ascii="Times New Roman" w:hAnsi="Times New Roman" w:eastAsia="宋体" w:cs="宋体"/>
                <w:b/>
                <w:bCs/>
                <w:sz w:val="24"/>
                <w:lang w:val="en-US" w:eastAsia="zh-CN"/>
              </w:rPr>
              <w:t xml:space="preserve">  工业企业厂界环境噪声排放标准</w:t>
            </w:r>
          </w:p>
          <w:tbl>
            <w:tblPr>
              <w:tblStyle w:val="2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09"/>
              <w:gridCol w:w="1389"/>
              <w:gridCol w:w="2332"/>
              <w:gridCol w:w="233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cantSplit/>
                <w:trHeight w:val="232" w:hRule="atLeast"/>
                <w:jc w:val="center"/>
              </w:trPr>
              <w:tc>
                <w:tcPr>
                  <w:tcW w:w="1546" w:type="pct"/>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工业企业厂界</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环境噪声排放标准</w:t>
                  </w:r>
                </w:p>
              </w:tc>
              <w:tc>
                <w:tcPr>
                  <w:tcW w:w="792" w:type="pc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时段</w:t>
                  </w:r>
                </w:p>
              </w:tc>
              <w:tc>
                <w:tcPr>
                  <w:tcW w:w="1330" w:type="pc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昼间LAeq</w:t>
                  </w:r>
                  <w:r>
                    <w:rPr>
                      <w:rFonts w:hint="eastAsia" w:ascii="Times New Roman" w:hAnsi="Times New Roman" w:cs="Times New Roman"/>
                      <w:b/>
                      <w:bCs/>
                      <w:sz w:val="21"/>
                      <w:szCs w:val="21"/>
                      <w:vertAlign w:val="baseline"/>
                      <w:lang w:val="en-US" w:eastAsia="zh-CN"/>
                    </w:rPr>
                    <w:t>（</w:t>
                  </w:r>
                  <w:r>
                    <w:rPr>
                      <w:rFonts w:hint="default" w:ascii="Times New Roman" w:hAnsi="Times New Roman" w:eastAsia="宋体" w:cs="Times New Roman"/>
                      <w:b/>
                      <w:bCs/>
                      <w:sz w:val="21"/>
                      <w:szCs w:val="21"/>
                      <w:vertAlign w:val="baseline"/>
                      <w:lang w:val="en-US" w:eastAsia="zh-CN"/>
                    </w:rPr>
                    <w:t>dB</w:t>
                  </w:r>
                  <w:r>
                    <w:rPr>
                      <w:rFonts w:hint="eastAsia" w:ascii="Times New Roman" w:hAnsi="Times New Roman" w:cs="Times New Roman"/>
                      <w:b/>
                      <w:bCs/>
                      <w:sz w:val="21"/>
                      <w:szCs w:val="21"/>
                      <w:vertAlign w:val="baseline"/>
                      <w:lang w:val="en-US" w:eastAsia="zh-CN"/>
                    </w:rPr>
                    <w:t>）</w:t>
                  </w:r>
                </w:p>
              </w:tc>
              <w:tc>
                <w:tcPr>
                  <w:tcW w:w="1330" w:type="pc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夜间</w:t>
                  </w:r>
                  <w:r>
                    <w:rPr>
                      <w:rFonts w:hint="default" w:ascii="Times New Roman" w:hAnsi="Times New Roman" w:eastAsia="宋体" w:cs="Times New Roman"/>
                      <w:b/>
                      <w:bCs/>
                      <w:sz w:val="21"/>
                      <w:szCs w:val="21"/>
                      <w:vertAlign w:val="baseline"/>
                      <w:lang w:val="en-US" w:eastAsia="zh-CN"/>
                    </w:rPr>
                    <w:t>LAeq</w:t>
                  </w:r>
                  <w:r>
                    <w:rPr>
                      <w:rFonts w:hint="eastAsia" w:ascii="Times New Roman" w:hAnsi="Times New Roman" w:cs="Times New Roman"/>
                      <w:b/>
                      <w:bCs/>
                      <w:sz w:val="21"/>
                      <w:szCs w:val="21"/>
                      <w:vertAlign w:val="baseline"/>
                      <w:lang w:val="en-US" w:eastAsia="zh-CN"/>
                    </w:rPr>
                    <w:t>（</w:t>
                  </w:r>
                  <w:r>
                    <w:rPr>
                      <w:rFonts w:hint="default" w:ascii="Times New Roman" w:hAnsi="Times New Roman" w:eastAsia="宋体" w:cs="Times New Roman"/>
                      <w:b/>
                      <w:bCs/>
                      <w:sz w:val="21"/>
                      <w:szCs w:val="21"/>
                      <w:vertAlign w:val="baseline"/>
                      <w:lang w:val="en-US" w:eastAsia="zh-CN"/>
                    </w:rPr>
                    <w:t>dB</w:t>
                  </w:r>
                  <w:r>
                    <w:rPr>
                      <w:rFonts w:hint="eastAsia" w:ascii="Times New Roman" w:hAnsi="Times New Roman" w:cs="Times New Roman"/>
                      <w:b/>
                      <w:bCs/>
                      <w:sz w:val="21"/>
                      <w:szCs w:val="21"/>
                      <w:vertAlign w:val="baseline"/>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46" w:type="pct"/>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p>
              </w:tc>
              <w:tc>
                <w:tcPr>
                  <w:tcW w:w="792" w:type="pc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3</w:t>
                  </w:r>
                  <w:r>
                    <w:rPr>
                      <w:rFonts w:hint="default" w:ascii="Times New Roman" w:hAnsi="Times New Roman" w:eastAsia="宋体" w:cs="Times New Roman"/>
                      <w:sz w:val="21"/>
                      <w:szCs w:val="21"/>
                      <w:vertAlign w:val="baseline"/>
                      <w:lang w:val="en-US" w:eastAsia="zh-CN"/>
                    </w:rPr>
                    <w:t>类标准</w:t>
                  </w:r>
                </w:p>
              </w:tc>
              <w:tc>
                <w:tcPr>
                  <w:tcW w:w="1330" w:type="pc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65</w:t>
                  </w:r>
                </w:p>
              </w:tc>
              <w:tc>
                <w:tcPr>
                  <w:tcW w:w="1330" w:type="pc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55</w:t>
                  </w:r>
                </w:p>
              </w:tc>
            </w:tr>
          </w:tbl>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jc w:val="both"/>
              <w:textAlignment w:val="auto"/>
              <w:rPr>
                <w:rFonts w:hint="eastAsia" w:ascii="Times New Roman" w:hAnsi="Times New Roman" w:eastAsia="宋体" w:cs="Times New Roman"/>
                <w:b/>
                <w:bCs/>
                <w:sz w:val="24"/>
                <w:szCs w:val="24"/>
                <w:lang w:val="en-US" w:eastAsia="zh-CN" w:bidi="zh-CN"/>
              </w:rPr>
            </w:pPr>
            <w:r>
              <w:rPr>
                <w:rFonts w:hint="eastAsia" w:ascii="Times New Roman" w:hAnsi="Times New Roman" w:eastAsia="宋体" w:cs="Times New Roman"/>
                <w:b/>
                <w:bCs/>
                <w:sz w:val="24"/>
                <w:szCs w:val="24"/>
                <w:lang w:val="en-US" w:eastAsia="zh-CN" w:bidi="zh-CN"/>
              </w:rPr>
              <w:t>4、固废</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both"/>
              <w:textAlignment w:val="auto"/>
              <w:rPr>
                <w:rFonts w:hint="default"/>
                <w:sz w:val="21"/>
              </w:rPr>
            </w:pPr>
            <w:r>
              <w:rPr>
                <w:rFonts w:hint="default" w:ascii="Times New Roman" w:hAnsi="Times New Roman" w:eastAsia="宋体" w:cs="Times New Roman"/>
                <w:b w:val="0"/>
                <w:bCs w:val="0"/>
                <w:sz w:val="24"/>
                <w:szCs w:val="24"/>
                <w:lang w:val="en-US" w:eastAsia="zh-CN" w:bidi="zh-CN"/>
              </w:rPr>
              <w:t>一般工业固体废物执行《一般工业固体废物贮存和填埋污染控制标准》（GB18599-2020）中相关要求。</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659" w:hRule="atLeast"/>
        </w:trPr>
        <w:tc>
          <w:tcPr>
            <w:tcW w:w="589" w:type="pct"/>
            <w:tcBorders>
              <w:top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sz w:val="24"/>
                <w:szCs w:val="24"/>
              </w:rPr>
            </w:pPr>
            <w:r>
              <w:rPr>
                <w:rFonts w:hint="default"/>
                <w:sz w:val="24"/>
                <w:szCs w:val="24"/>
              </w:rPr>
              <w:t>总量控制指标</w:t>
            </w:r>
          </w:p>
        </w:tc>
        <w:tc>
          <w:tcPr>
            <w:tcW w:w="4410" w:type="pct"/>
            <w:tcBorders>
              <w:top w:val="single" w:color="000000" w:sz="4" w:space="0"/>
              <w:left w:val="single" w:color="000000" w:sz="4" w:space="0"/>
            </w:tcBorders>
            <w:vAlign w:val="center"/>
          </w:tcPr>
          <w:p>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Times New Roman"/>
                <w:b w:val="0"/>
                <w:bCs w:val="0"/>
                <w:color w:val="000000" w:themeColor="text1"/>
                <w:sz w:val="24"/>
                <w:szCs w:val="24"/>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lang w:val="en-US" w:eastAsia="zh-CN" w:bidi="zh-CN"/>
                <w14:textFill>
                  <w14:solidFill>
                    <w14:schemeClr w14:val="tx1"/>
                  </w14:solidFill>
                </w14:textFill>
              </w:rPr>
              <w:t>本项目实施后，</w:t>
            </w:r>
            <w:r>
              <w:rPr>
                <w:rFonts w:hint="eastAsia" w:ascii="Times New Roman" w:hAnsi="Times New Roman" w:cs="Times New Roman"/>
                <w:b w:val="0"/>
                <w:bCs w:val="0"/>
                <w:color w:val="000000" w:themeColor="text1"/>
                <w:sz w:val="24"/>
                <w:szCs w:val="24"/>
                <w:lang w:val="en-US" w:eastAsia="zh-CN" w:bidi="zh-CN"/>
                <w14:textFill>
                  <w14:solidFill>
                    <w14:schemeClr w14:val="tx1"/>
                  </w14:solidFill>
                </w14:textFill>
              </w:rPr>
              <w:t>废水主要为</w:t>
            </w:r>
            <w:r>
              <w:rPr>
                <w:rFonts w:hint="default" w:ascii="Times New Roman" w:hAnsi="Times New Roman" w:cs="Times New Roman"/>
                <w:color w:val="000000" w:themeColor="text1"/>
                <w:sz w:val="24"/>
                <w:szCs w:val="24"/>
                <w14:textFill>
                  <w14:solidFill>
                    <w14:schemeClr w14:val="tx1"/>
                  </w14:solidFill>
                </w14:textFill>
              </w:rPr>
              <w:t>员工</w:t>
            </w:r>
            <w:r>
              <w:rPr>
                <w:rFonts w:hint="default" w:ascii="Times New Roman" w:hAnsi="Times New Roman" w:cs="Times New Roman"/>
                <w:color w:val="000000" w:themeColor="text1"/>
                <w:sz w:val="24"/>
                <w:szCs w:val="24"/>
                <w:lang w:val="en-US" w:eastAsia="zh-CN"/>
                <w14:textFill>
                  <w14:solidFill>
                    <w14:schemeClr w14:val="tx1"/>
                  </w14:solidFill>
                </w14:textFill>
              </w:rPr>
              <w:t>生活污水、</w:t>
            </w:r>
            <w:r>
              <w:rPr>
                <w:rFonts w:hint="eastAsia" w:ascii="Times New Roman" w:hAnsi="Times New Roman" w:cs="Times New Roman"/>
                <w:color w:val="000000" w:themeColor="text1"/>
                <w:sz w:val="24"/>
                <w:szCs w:val="24"/>
                <w:lang w:val="en-US" w:eastAsia="zh-CN"/>
                <w14:textFill>
                  <w14:solidFill>
                    <w14:schemeClr w14:val="tx1"/>
                  </w14:solidFill>
                </w14:textFill>
              </w:rPr>
              <w:t>餐饮废水、</w:t>
            </w:r>
            <w:r>
              <w:rPr>
                <w:rFonts w:hint="default" w:ascii="Times New Roman" w:hAnsi="Times New Roman" w:cs="Times New Roman"/>
                <w:color w:val="000000" w:themeColor="text1"/>
                <w:sz w:val="24"/>
                <w:szCs w:val="24"/>
                <w:lang w:val="en-US" w:eastAsia="zh-CN"/>
                <w14:textFill>
                  <w14:solidFill>
                    <w14:schemeClr w14:val="tx1"/>
                  </w14:solidFill>
                </w14:textFill>
              </w:rPr>
              <w:t>设备和地面冲洗废水</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生产废水</w:t>
            </w:r>
            <w:r>
              <w:rPr>
                <w:rFonts w:hint="eastAsia" w:ascii="Times New Roman" w:hAnsi="Times New Roman" w:cs="Times New Roman"/>
                <w:color w:val="000000" w:themeColor="text1"/>
                <w:sz w:val="24"/>
                <w:szCs w:val="24"/>
                <w:lang w:val="en-US" w:eastAsia="zh-CN"/>
                <w14:textFill>
                  <w14:solidFill>
                    <w14:schemeClr w14:val="tx1"/>
                  </w14:solidFill>
                </w14:textFill>
              </w:rPr>
              <w:t>和清净下水</w:t>
            </w:r>
            <w:r>
              <w:rPr>
                <w:rFonts w:hint="default" w:ascii="Times New Roman" w:hAnsi="Times New Roman" w:cs="Times New Roman"/>
                <w:color w:val="000000" w:themeColor="text1"/>
                <w:sz w:val="24"/>
                <w:szCs w:val="24"/>
                <w:highlight w:val="none"/>
                <w:lang w:eastAsia="zh-CN"/>
                <w14:textFill>
                  <w14:solidFill>
                    <w14:schemeClr w14:val="tx1"/>
                  </w14:solidFill>
                </w14:textFill>
              </w:rPr>
              <w:t>，污水总量为</w:t>
            </w:r>
            <w:r>
              <w:rPr>
                <w:rFonts w:hint="eastAsia" w:ascii="Times New Roman" w:hAnsi="Times New Roman" w:cs="Times New Roman"/>
                <w:color w:val="000000" w:themeColor="text1"/>
                <w:sz w:val="24"/>
                <w:szCs w:val="24"/>
                <w:u w:val="none"/>
                <w:lang w:val="en-US" w:eastAsia="zh-CN"/>
                <w14:textFill>
                  <w14:solidFill>
                    <w14:schemeClr w14:val="tx1"/>
                  </w14:solidFill>
                </w14:textFill>
              </w:rPr>
              <w:t>110.619</w:t>
            </w:r>
            <w:r>
              <w:rPr>
                <w:rFonts w:hint="default" w:ascii="Times New Roman" w:hAnsi="Times New Roman" w:cs="Times New Roman"/>
                <w:color w:val="000000" w:themeColor="text1"/>
                <w:sz w:val="24"/>
                <w:szCs w:val="24"/>
                <w:u w:val="none"/>
                <w14:textFill>
                  <w14:solidFill>
                    <w14:schemeClr w14:val="tx1"/>
                  </w14:solidFill>
                </w14:textFill>
              </w:rPr>
              <w:t>m</w:t>
            </w:r>
            <w:r>
              <w:rPr>
                <w:rFonts w:hint="default" w:ascii="Times New Roman" w:hAnsi="Times New Roman" w:cs="Times New Roman"/>
                <w:color w:val="000000" w:themeColor="text1"/>
                <w:sz w:val="24"/>
                <w:szCs w:val="24"/>
                <w:u w:val="none"/>
                <w:vertAlign w:val="superscript"/>
                <w14:textFill>
                  <w14:solidFill>
                    <w14:schemeClr w14:val="tx1"/>
                  </w14:solidFill>
                </w14:textFill>
              </w:rPr>
              <w:t>3</w:t>
            </w:r>
            <w:r>
              <w:rPr>
                <w:rFonts w:hint="default" w:ascii="Times New Roman" w:hAnsi="Times New Roman" w:cs="Times New Roman"/>
                <w:color w:val="000000" w:themeColor="text1"/>
                <w:sz w:val="24"/>
                <w:szCs w:val="24"/>
                <w:u w:val="none"/>
                <w14:textFill>
                  <w14:solidFill>
                    <w14:schemeClr w14:val="tx1"/>
                  </w14:solidFill>
                </w14:textFill>
              </w:rPr>
              <w:t>/</w:t>
            </w:r>
            <w:r>
              <w:rPr>
                <w:rFonts w:hint="default" w:ascii="Times New Roman" w:hAnsi="Times New Roman" w:cs="Times New Roman"/>
                <w:color w:val="000000" w:themeColor="text1"/>
                <w:sz w:val="24"/>
                <w:szCs w:val="24"/>
                <w:u w:val="none"/>
                <w:lang w:val="en-US" w:eastAsia="zh-CN"/>
                <w14:textFill>
                  <w14:solidFill>
                    <w14:schemeClr w14:val="tx1"/>
                  </w14:solidFill>
                </w14:textFill>
              </w:rPr>
              <w:t>d，</w:t>
            </w:r>
            <w:r>
              <w:rPr>
                <w:rFonts w:hint="eastAsia" w:ascii="Times New Roman" w:hAnsi="Times New Roman" w:cs="Times New Roman"/>
                <w:color w:val="000000" w:themeColor="text1"/>
                <w:sz w:val="24"/>
                <w:szCs w:val="24"/>
                <w:lang w:val="en-US" w:eastAsia="zh-CN"/>
                <w14:textFill>
                  <w14:solidFill>
                    <w14:schemeClr w14:val="tx1"/>
                  </w14:solidFill>
                </w14:textFill>
              </w:rPr>
              <w:t>28760.95</w:t>
            </w:r>
            <w:r>
              <w:rPr>
                <w:rFonts w:hint="default" w:ascii="Times New Roman" w:hAnsi="Times New Roman" w:cs="Times New Roman"/>
                <w:color w:val="000000" w:themeColor="text1"/>
                <w:sz w:val="24"/>
                <w:szCs w:val="24"/>
                <w:u w:val="none"/>
                <w:lang w:val="en-US" w:eastAsia="zh-CN"/>
                <w14:textFill>
                  <w14:solidFill>
                    <w14:schemeClr w14:val="tx1"/>
                  </w14:solidFill>
                </w14:textFill>
              </w:rPr>
              <w:t>m</w:t>
            </w:r>
            <w:r>
              <w:rPr>
                <w:rFonts w:hint="default" w:ascii="Times New Roman" w:hAnsi="Times New Roman" w:cs="Times New Roman"/>
                <w:color w:val="000000" w:themeColor="text1"/>
                <w:sz w:val="24"/>
                <w:szCs w:val="24"/>
                <w:u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u w:val="none"/>
                <w:lang w:val="en-US" w:eastAsia="zh-CN"/>
                <w14:textFill>
                  <w14:solidFill>
                    <w14:schemeClr w14:val="tx1"/>
                  </w14:solidFill>
                </w14:textFill>
              </w:rPr>
              <w:t>/a</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生活污水经化粪池处理后进入</w:t>
            </w:r>
            <w:r>
              <w:rPr>
                <w:rFonts w:hint="eastAsia" w:ascii="Times New Roman" w:hAnsi="Times New Roman" w:cs="Times New Roman"/>
                <w:b w:val="0"/>
                <w:bCs w:val="0"/>
                <w:color w:val="000000" w:themeColor="text1"/>
                <w:sz w:val="24"/>
                <w:szCs w:val="24"/>
                <w:u w:val="none"/>
                <w:lang w:val="en-US" w:eastAsia="zh-CN"/>
                <w14:textFill>
                  <w14:solidFill>
                    <w14:schemeClr w14:val="tx1"/>
                  </w14:solidFill>
                </w14:textFill>
              </w:rPr>
              <w:t>许昌市鸿瀚环境技术管理有限公司。餐饮废水经隔油池处理后</w:t>
            </w: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通过污水管网排入</w:t>
            </w:r>
            <w:r>
              <w:rPr>
                <w:rFonts w:hint="eastAsia" w:ascii="Times New Roman" w:hAnsi="Times New Roman" w:cs="Times New Roman"/>
                <w:b w:val="0"/>
                <w:bCs w:val="0"/>
                <w:color w:val="000000" w:themeColor="text1"/>
                <w:sz w:val="24"/>
                <w:szCs w:val="24"/>
                <w:u w:val="none"/>
                <w:lang w:val="en-US" w:eastAsia="zh-CN"/>
                <w14:textFill>
                  <w14:solidFill>
                    <w14:schemeClr w14:val="tx1"/>
                  </w14:solidFill>
                </w14:textFill>
              </w:rPr>
              <w:t>许昌市鸿瀚环境技术管理有限公司。</w:t>
            </w:r>
            <w:r>
              <w:rPr>
                <w:rFonts w:hint="default" w:ascii="Times New Roman" w:hAnsi="Times New Roman" w:cs="Times New Roman"/>
                <w:color w:val="000000" w:themeColor="text1"/>
                <w:sz w:val="24"/>
                <w:szCs w:val="24"/>
                <w:lang w:val="en-US" w:eastAsia="zh-CN"/>
                <w14:textFill>
                  <w14:solidFill>
                    <w14:schemeClr w14:val="tx1"/>
                  </w14:solidFill>
                </w14:textFill>
              </w:rPr>
              <w:t>设备和地面冲洗废水</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生产废水</w:t>
            </w: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经厂区污水处理站处理后通过污水管网排入</w:t>
            </w:r>
            <w:r>
              <w:rPr>
                <w:rFonts w:hint="eastAsia" w:ascii="Times New Roman" w:hAnsi="Times New Roman" w:cs="Times New Roman"/>
                <w:b w:val="0"/>
                <w:bCs w:val="0"/>
                <w:color w:val="000000" w:themeColor="text1"/>
                <w:sz w:val="24"/>
                <w:szCs w:val="24"/>
                <w:u w:val="none"/>
                <w:lang w:val="en-US" w:eastAsia="zh-CN"/>
                <w14:textFill>
                  <w14:solidFill>
                    <w14:schemeClr w14:val="tx1"/>
                  </w14:solidFill>
                </w14:textFill>
              </w:rPr>
              <w:t>许昌市鸿瀚环境技术管理有限公司</w:t>
            </w: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，处理达标后排入清潩河。</w:t>
            </w:r>
            <w:r>
              <w:rPr>
                <w:rFonts w:hint="eastAsia" w:ascii="Times New Roman" w:hAnsi="Times New Roman" w:cs="Times New Roman"/>
                <w:b w:val="0"/>
                <w:bCs w:val="0"/>
                <w:color w:val="000000" w:themeColor="text1"/>
                <w:sz w:val="24"/>
                <w:szCs w:val="24"/>
                <w:u w:val="none"/>
                <w:lang w:val="en-US" w:eastAsia="zh-CN"/>
                <w14:textFill>
                  <w14:solidFill>
                    <w14:schemeClr w14:val="tx1"/>
                  </w14:solidFill>
                </w14:textFill>
              </w:rPr>
              <w:t>清净下水</w:t>
            </w: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通过污水管网排入</w:t>
            </w:r>
            <w:r>
              <w:rPr>
                <w:rFonts w:hint="eastAsia" w:ascii="Times New Roman" w:hAnsi="Times New Roman" w:cs="Times New Roman"/>
                <w:b w:val="0"/>
                <w:bCs w:val="0"/>
                <w:color w:val="000000" w:themeColor="text1"/>
                <w:sz w:val="24"/>
                <w:szCs w:val="24"/>
                <w:u w:val="none"/>
                <w:lang w:val="en-US" w:eastAsia="zh-CN"/>
                <w14:textFill>
                  <w14:solidFill>
                    <w14:schemeClr w14:val="tx1"/>
                  </w14:solidFill>
                </w14:textFill>
              </w:rPr>
              <w:t>许昌市鸿瀚环境技术管理有限公司。</w:t>
            </w:r>
          </w:p>
          <w:p>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根据工程分析，本项目化学需氧量、氨氮出厂量为2.6782</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、0.2540</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；入环境量为（</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COD</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30mg/L</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、氨氮：1.5</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mg/L</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）：0.8628</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、0.0431</w:t>
            </w:r>
            <w:r>
              <w:rPr>
                <w:rFonts w:hint="default"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lang w:val="en-US" w:eastAsia="zh-CN" w:bidi="zh-CN"/>
                <w14:textFill>
                  <w14:solidFill>
                    <w14:schemeClr w14:val="tx1"/>
                  </w14:solidFill>
                </w14:textFill>
              </w:rPr>
              <w:t>。</w:t>
            </w:r>
          </w:p>
          <w:p>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Times New Roman"/>
                <w:b w:val="0"/>
                <w:bCs w:val="0"/>
                <w:color w:val="000000" w:themeColor="text1"/>
                <w:sz w:val="24"/>
                <w:szCs w:val="24"/>
                <w:u w:val="singl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single"/>
                <w:lang w:val="en-US" w:eastAsia="zh-CN" w:bidi="zh-CN"/>
                <w14:textFill>
                  <w14:solidFill>
                    <w14:schemeClr w14:val="tx1"/>
                  </w14:solidFill>
                </w14:textFill>
              </w:rPr>
              <w:t>区域内VOCs排放实行倍量替代，VOCs区域排放需替代的量为新建项目VOCs排放量的2倍。</w:t>
            </w:r>
            <w:r>
              <w:rPr>
                <w:rFonts w:hint="eastAsia" w:ascii="Times New Roman" w:hAnsi="Times New Roman" w:cs="Times New Roman"/>
                <w:b w:val="0"/>
                <w:bCs w:val="0"/>
                <w:color w:val="000000" w:themeColor="text1"/>
                <w:sz w:val="24"/>
                <w:szCs w:val="24"/>
                <w:u w:val="single"/>
                <w:lang w:val="en-US" w:eastAsia="zh-CN" w:bidi="zh-CN"/>
                <w14:textFill>
                  <w14:solidFill>
                    <w14:schemeClr w14:val="tx1"/>
                  </w14:solidFill>
                </w14:textFill>
              </w:rPr>
              <w:t>建设</w:t>
            </w:r>
            <w:r>
              <w:rPr>
                <w:rFonts w:hint="default" w:ascii="Times New Roman" w:hAnsi="Times New Roman" w:eastAsia="宋体" w:cs="Times New Roman"/>
                <w:b w:val="0"/>
                <w:bCs w:val="0"/>
                <w:color w:val="000000" w:themeColor="text1"/>
                <w:sz w:val="24"/>
                <w:szCs w:val="24"/>
                <w:u w:val="single"/>
                <w:lang w:val="en-US" w:eastAsia="zh-CN" w:bidi="zh-CN"/>
                <w14:textFill>
                  <w14:solidFill>
                    <w14:schemeClr w14:val="tx1"/>
                  </w14:solidFill>
                </w14:textFill>
              </w:rPr>
              <w:t>项目VOCs排放总量为</w:t>
            </w:r>
            <w:r>
              <w:rPr>
                <w:rFonts w:hint="eastAsia" w:ascii="Times New Roman" w:hAnsi="Times New Roman" w:cs="Times New Roman"/>
                <w:b w:val="0"/>
                <w:bCs w:val="0"/>
                <w:color w:val="000000" w:themeColor="text1"/>
                <w:sz w:val="24"/>
                <w:szCs w:val="24"/>
                <w:u w:val="single"/>
                <w:lang w:val="en-US" w:eastAsia="zh-CN" w:bidi="zh-CN"/>
                <w14:textFill>
                  <w14:solidFill>
                    <w14:schemeClr w14:val="tx1"/>
                  </w14:solidFill>
                </w14:textFill>
              </w:rPr>
              <w:t>0.078</w:t>
            </w:r>
            <w:r>
              <w:rPr>
                <w:rFonts w:hint="eastAsia" w:ascii="Times New Roman" w:hAnsi="Times New Roman" w:eastAsia="宋体" w:cs="Times New Roman"/>
                <w:b w:val="0"/>
                <w:bCs w:val="0"/>
                <w:color w:val="000000" w:themeColor="text1"/>
                <w:sz w:val="24"/>
                <w:szCs w:val="24"/>
                <w:u w:val="single"/>
                <w:lang w:val="en-US" w:eastAsia="zh-CN" w:bidi="zh-CN"/>
                <w14:textFill>
                  <w14:solidFill>
                    <w14:schemeClr w14:val="tx1"/>
                  </w14:solidFill>
                </w14:textFill>
              </w:rPr>
              <w:t>t/a，倍量替代量为</w:t>
            </w:r>
            <w:r>
              <w:rPr>
                <w:rFonts w:hint="eastAsia" w:ascii="Times New Roman" w:hAnsi="Times New Roman" w:cs="Times New Roman"/>
                <w:b w:val="0"/>
                <w:bCs w:val="0"/>
                <w:color w:val="000000" w:themeColor="text1"/>
                <w:sz w:val="24"/>
                <w:szCs w:val="24"/>
                <w:u w:val="single"/>
                <w:lang w:val="en-US" w:eastAsia="zh-CN" w:bidi="zh-CN"/>
                <w14:textFill>
                  <w14:solidFill>
                    <w14:schemeClr w14:val="tx1"/>
                  </w14:solidFill>
                </w14:textFill>
              </w:rPr>
              <w:t>0.156</w:t>
            </w:r>
            <w:r>
              <w:rPr>
                <w:rFonts w:hint="eastAsia" w:ascii="Times New Roman" w:hAnsi="Times New Roman" w:eastAsia="宋体" w:cs="Times New Roman"/>
                <w:b w:val="0"/>
                <w:bCs w:val="0"/>
                <w:color w:val="000000" w:themeColor="text1"/>
                <w:sz w:val="24"/>
                <w:szCs w:val="24"/>
                <w:u w:val="single"/>
                <w:lang w:val="en-US" w:eastAsia="zh-CN" w:bidi="zh-CN"/>
                <w14:textFill>
                  <w14:solidFill>
                    <w14:schemeClr w14:val="tx1"/>
                  </w14:solidFill>
                </w14:textFill>
              </w:rPr>
              <w:t>t/a。项目替代来源为《河南腾顺车轮锻压制造有限公司年产200万套高强度无内胎钢制车轮生产线喷漆技改项目》技改后削减量</w:t>
            </w:r>
            <w:r>
              <w:rPr>
                <w:rFonts w:hint="eastAsia" w:ascii="Times New Roman" w:hAnsi="Times New Roman" w:cs="Times New Roman"/>
                <w:b w:val="0"/>
                <w:bCs w:val="0"/>
                <w:color w:val="000000" w:themeColor="text1"/>
                <w:sz w:val="24"/>
                <w:szCs w:val="24"/>
                <w:u w:val="single"/>
                <w:lang w:val="en-US" w:eastAsia="zh-CN" w:bidi="zh-CN"/>
                <w14:textFill>
                  <w14:solidFill>
                    <w14:schemeClr w14:val="tx1"/>
                  </w14:solidFill>
                </w14:textFill>
              </w:rPr>
              <w:t>剩</w:t>
            </w:r>
            <w:r>
              <w:rPr>
                <w:rFonts w:hint="eastAsia" w:ascii="Times New Roman" w:hAnsi="Times New Roman" w:eastAsia="宋体" w:cs="Times New Roman"/>
                <w:b w:val="0"/>
                <w:bCs w:val="0"/>
                <w:color w:val="000000" w:themeColor="text1"/>
                <w:sz w:val="24"/>
                <w:szCs w:val="24"/>
                <w:u w:val="single"/>
                <w:lang w:val="en-US" w:eastAsia="zh-CN" w:bidi="zh-CN"/>
                <w14:textFill>
                  <w14:solidFill>
                    <w14:schemeClr w14:val="tx1"/>
                  </w14:solidFill>
                </w14:textFill>
              </w:rPr>
              <w:t>余量</w:t>
            </w:r>
            <w:r>
              <w:rPr>
                <w:rFonts w:hint="eastAsia" w:ascii="Times New Roman" w:hAnsi="Times New Roman" w:cs="Times New Roman"/>
                <w:b w:val="0"/>
                <w:bCs w:val="0"/>
                <w:color w:val="000000" w:themeColor="text1"/>
                <w:sz w:val="24"/>
                <w:szCs w:val="24"/>
                <w:u w:val="single"/>
                <w:lang w:val="en-US" w:eastAsia="zh-CN" w:bidi="zh-CN"/>
                <w14:textFill>
                  <w14:solidFill>
                    <w14:schemeClr w14:val="tx1"/>
                  </w14:solidFill>
                </w14:textFill>
              </w:rPr>
              <w:t>0.33916</w:t>
            </w:r>
            <w:r>
              <w:rPr>
                <w:rFonts w:hint="eastAsia" w:ascii="Times New Roman" w:hAnsi="Times New Roman" w:eastAsia="宋体" w:cs="Times New Roman"/>
                <w:b w:val="0"/>
                <w:bCs w:val="0"/>
                <w:color w:val="000000" w:themeColor="text1"/>
                <w:sz w:val="24"/>
                <w:szCs w:val="24"/>
                <w:u w:val="single"/>
                <w:lang w:val="en-US" w:eastAsia="zh-CN" w:bidi="zh-CN"/>
                <w14:textFill>
                  <w14:solidFill>
                    <w14:schemeClr w14:val="tx1"/>
                  </w14:solidFill>
                </w14:textFill>
              </w:rPr>
              <w:t>t/a中替代，能满足本项目替代需求。</w:t>
            </w:r>
          </w:p>
          <w:p>
            <w:pPr>
              <w:pStyle w:val="7"/>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firstLine="422" w:firstLineChars="200"/>
              <w:jc w:val="both"/>
              <w:textAlignment w:val="auto"/>
              <w:rPr>
                <w:rFonts w:hint="eastAsia" w:eastAsia="仿宋_GB2312"/>
                <w:sz w:val="21"/>
                <w:lang w:eastAsia="zh-CN"/>
              </w:rPr>
            </w:pPr>
          </w:p>
        </w:tc>
      </w:tr>
    </w:tbl>
    <w:p>
      <w:pPr>
        <w:spacing w:after="0"/>
        <w:jc w:val="right"/>
        <w:rPr>
          <w:sz w:val="21"/>
        </w:rPr>
        <w:sectPr>
          <w:pgSz w:w="11910" w:h="16850"/>
          <w:pgMar w:top="1015" w:right="981" w:bottom="1015" w:left="998" w:header="0" w:footer="567" w:gutter="0"/>
          <w:pgBorders>
            <w:top w:val="none" w:sz="0" w:space="0"/>
            <w:left w:val="none" w:sz="0" w:space="0"/>
            <w:bottom w:val="none" w:sz="0" w:space="0"/>
            <w:right w:val="none" w:sz="0" w:space="0"/>
          </w:pgBorders>
          <w:pgNumType w:fmt="decimal"/>
          <w:cols w:space="720" w:num="1"/>
        </w:sectPr>
      </w:pPr>
    </w:p>
    <w:p>
      <w:pPr>
        <w:pStyle w:val="12"/>
        <w:spacing w:before="58"/>
        <w:ind w:left="635" w:right="652"/>
        <w:jc w:val="center"/>
      </w:pPr>
      <w:r>
        <w:t>四、主要环境影响和保护措施</w:t>
      </w:r>
    </w:p>
    <w:tbl>
      <w:tblPr>
        <w:tblStyle w:val="24"/>
        <w:tblW w:w="5098"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22"/>
        <w:gridCol w:w="9224"/>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 w:hRule="atLeast"/>
        </w:trPr>
        <w:tc>
          <w:tcPr>
            <w:tcW w:w="454" w:type="pct"/>
            <w:tcBorders>
              <w:bottom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sz w:val="24"/>
                <w:szCs w:val="24"/>
                <w:u w:val="none"/>
              </w:rPr>
            </w:pPr>
            <w:r>
              <w:rPr>
                <w:rFonts w:hint="default"/>
                <w:sz w:val="24"/>
                <w:szCs w:val="24"/>
                <w:u w:val="none"/>
              </w:rPr>
              <w:t>施工期环境保护措施</w:t>
            </w:r>
          </w:p>
        </w:tc>
        <w:tc>
          <w:tcPr>
            <w:tcW w:w="4545" w:type="pct"/>
            <w:tcBorders>
              <w:left w:val="single" w:color="000000" w:sz="4" w:space="0"/>
              <w:bottom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360" w:lineRule="auto"/>
              <w:ind w:left="0" w:right="0" w:firstLine="480" w:firstLineChars="200"/>
              <w:jc w:val="both"/>
              <w:textAlignment w:val="auto"/>
              <w:rPr>
                <w:rFonts w:hint="default"/>
                <w:sz w:val="24"/>
                <w:szCs w:val="24"/>
                <w:u w:val="none"/>
              </w:rPr>
            </w:pPr>
            <w:r>
              <w:rPr>
                <w:rFonts w:hint="eastAsia" w:ascii="Times New Roman" w:hAnsi="Times New Roman" w:eastAsia="宋体" w:cs="Times New Roman"/>
                <w:b w:val="0"/>
                <w:bCs w:val="0"/>
                <w:sz w:val="24"/>
                <w:szCs w:val="24"/>
                <w:u w:val="none"/>
                <w:lang w:val="en-US" w:eastAsia="zh-CN" w:bidi="zh-CN"/>
              </w:rPr>
              <w:t>本项目</w:t>
            </w:r>
            <w:r>
              <w:rPr>
                <w:rFonts w:hint="eastAsia" w:ascii="Times New Roman" w:hAnsi="Times New Roman" w:cs="Times New Roman"/>
                <w:b w:val="0"/>
                <w:bCs w:val="0"/>
                <w:sz w:val="24"/>
                <w:szCs w:val="24"/>
                <w:u w:val="none"/>
                <w:lang w:val="en-US" w:eastAsia="zh-CN" w:bidi="zh-CN"/>
              </w:rPr>
              <w:t>租赁</w:t>
            </w:r>
            <w:r>
              <w:rPr>
                <w:rFonts w:hint="eastAsia" w:ascii="Times New Roman" w:hAnsi="Times New Roman" w:eastAsia="宋体" w:cs="Times New Roman"/>
                <w:b w:val="0"/>
                <w:bCs w:val="0"/>
                <w:sz w:val="24"/>
                <w:szCs w:val="24"/>
                <w:u w:val="none"/>
                <w:lang w:val="en-US" w:eastAsia="zh-CN" w:bidi="zh-CN"/>
              </w:rPr>
              <w:t>厂房</w:t>
            </w:r>
            <w:r>
              <w:rPr>
                <w:rFonts w:hint="eastAsia" w:ascii="Times New Roman" w:hAnsi="Times New Roman" w:cs="Times New Roman"/>
                <w:b w:val="0"/>
                <w:bCs w:val="0"/>
                <w:sz w:val="24"/>
                <w:szCs w:val="24"/>
                <w:u w:val="none"/>
                <w:lang w:val="en-US" w:eastAsia="zh-CN" w:bidi="zh-CN"/>
              </w:rPr>
              <w:t>进行生产</w:t>
            </w:r>
            <w:r>
              <w:rPr>
                <w:rFonts w:hint="eastAsia" w:ascii="Times New Roman" w:hAnsi="Times New Roman" w:eastAsia="宋体" w:cs="Times New Roman"/>
                <w:b w:val="0"/>
                <w:bCs w:val="0"/>
                <w:sz w:val="24"/>
                <w:szCs w:val="24"/>
                <w:u w:val="none"/>
                <w:lang w:val="en-US" w:eastAsia="zh-CN" w:bidi="zh-CN"/>
              </w:rPr>
              <w:t>，不再新建建筑物。因此，本项目不再对施工期进行评价，只对项目营运期进行环境影响分析。</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491" w:hRule="atLeast"/>
        </w:trPr>
        <w:tc>
          <w:tcPr>
            <w:tcW w:w="454" w:type="pct"/>
            <w:tcBorders>
              <w:top w:val="single" w:color="000000" w:sz="4" w:space="0"/>
              <w:right w:val="single" w:color="000000" w:sz="4" w:space="0"/>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sz w:val="24"/>
                <w:szCs w:val="24"/>
                <w:u w:val="none"/>
              </w:rPr>
            </w:pPr>
            <w:r>
              <w:rPr>
                <w:rFonts w:hint="default"/>
                <w:sz w:val="24"/>
                <w:szCs w:val="24"/>
                <w:u w:val="none"/>
              </w:rPr>
              <w:t>运营期环境影响和保护措施</w:t>
            </w:r>
          </w:p>
        </w:tc>
        <w:tc>
          <w:tcPr>
            <w:tcW w:w="4545" w:type="pct"/>
            <w:tcBorders>
              <w:top w:val="single" w:color="000000" w:sz="4" w:space="0"/>
              <w:left w:val="single" w:color="000000" w:sz="4" w:space="0"/>
            </w:tcBorders>
            <w:vAlign w:val="center"/>
          </w:tcPr>
          <w:p>
            <w:pPr>
              <w:pStyle w:val="15"/>
              <w:keepNext w:val="0"/>
              <w:keepLines w:val="0"/>
              <w:pageBreakBefore w:val="0"/>
              <w:suppressLineNumbers w:val="0"/>
              <w:kinsoku/>
              <w:wordWrap/>
              <w:overflowPunct/>
              <w:topLinePunct w:val="0"/>
              <w:autoSpaceDE w:val="0"/>
              <w:bidi w:val="0"/>
              <w:snapToGrid/>
              <w:spacing w:beforeAutospacing="0" w:afterAutospacing="0" w:line="360" w:lineRule="auto"/>
              <w:ind w:firstLine="482" w:firstLineChars="200"/>
              <w:jc w:val="both"/>
              <w:textAlignment w:val="auto"/>
              <w:rPr>
                <w:rFonts w:hint="eastAsia" w:ascii="Times New Roman" w:hAnsi="Times New Roman" w:eastAsia="宋体" w:cs="Times New Roman"/>
                <w:b/>
                <w:bCs/>
                <w:sz w:val="24"/>
                <w:szCs w:val="24"/>
                <w:u w:val="none"/>
                <w:lang w:val="en-US" w:eastAsia="zh-CN" w:bidi="zh-CN"/>
              </w:rPr>
            </w:pPr>
            <w:r>
              <w:rPr>
                <w:rFonts w:hint="eastAsia" w:ascii="Times New Roman" w:hAnsi="Times New Roman" w:eastAsia="宋体" w:cs="Times New Roman"/>
                <w:b/>
                <w:bCs/>
                <w:sz w:val="24"/>
                <w:szCs w:val="24"/>
                <w:u w:val="none"/>
                <w:lang w:val="en-US" w:eastAsia="zh-CN" w:bidi="zh-CN"/>
              </w:rPr>
              <w:t>一、废气</w:t>
            </w:r>
          </w:p>
          <w:p>
            <w:pPr>
              <w:pStyle w:val="71"/>
              <w:keepNext w:val="0"/>
              <w:keepLines w:val="0"/>
              <w:suppressLineNumbers w:val="0"/>
              <w:spacing w:beforeAutospacing="0" w:afterAutospacing="0" w:line="360" w:lineRule="auto"/>
              <w:ind w:left="0" w:right="0" w:firstLine="480" w:firstLineChars="200"/>
              <w:jc w:val="both"/>
              <w:rPr>
                <w:rFonts w:hint="default" w:ascii="Times New Roman" w:hAnsi="Times New Roman" w:eastAsia="宋体" w:cs="Times New Roman"/>
                <w:b w:val="0"/>
                <w:bCs w:val="0"/>
                <w:sz w:val="24"/>
                <w:szCs w:val="24"/>
                <w:u w:val="none"/>
                <w:lang w:val="en-US" w:eastAsia="zh-CN" w:bidi="zh-CN"/>
              </w:rPr>
            </w:pPr>
            <w:r>
              <w:rPr>
                <w:rFonts w:hint="eastAsia" w:ascii="Times New Roman" w:hAnsi="Times New Roman" w:cs="Times New Roman"/>
                <w:b w:val="0"/>
                <w:bCs w:val="0"/>
                <w:sz w:val="24"/>
                <w:szCs w:val="24"/>
                <w:u w:val="none"/>
                <w:lang w:val="en-US" w:eastAsia="zh-CN" w:bidi="zh-CN"/>
              </w:rPr>
              <w:t>1、运营期废气</w:t>
            </w:r>
          </w:p>
          <w:p>
            <w:pPr>
              <w:pStyle w:val="71"/>
              <w:keepNext w:val="0"/>
              <w:keepLines w:val="0"/>
              <w:suppressLineNumbers w:val="0"/>
              <w:spacing w:beforeAutospacing="0" w:afterAutospacing="0" w:line="360" w:lineRule="auto"/>
              <w:ind w:left="0" w:right="0" w:firstLine="480" w:firstLineChars="200"/>
              <w:jc w:val="both"/>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营运期废气主要为工艺废气</w:t>
            </w:r>
            <w:r>
              <w:rPr>
                <w:rFonts w:hint="eastAsia" w:ascii="Times New Roman" w:hAnsi="Times New Roman" w:cs="Times New Roman"/>
                <w:b w:val="0"/>
                <w:bCs w:val="0"/>
                <w:sz w:val="24"/>
                <w:szCs w:val="24"/>
                <w:u w:val="none"/>
                <w:lang w:val="en-US" w:eastAsia="zh-CN" w:bidi="zh-CN"/>
              </w:rPr>
              <w:t>、</w:t>
            </w:r>
            <w:r>
              <w:rPr>
                <w:rFonts w:hint="default" w:ascii="Times New Roman" w:hAnsi="Times New Roman" w:eastAsia="宋体" w:cs="Times New Roman"/>
                <w:b w:val="0"/>
                <w:bCs w:val="0"/>
                <w:sz w:val="24"/>
                <w:szCs w:val="24"/>
                <w:u w:val="none"/>
                <w:lang w:val="en-US" w:eastAsia="zh-CN" w:bidi="zh-CN"/>
              </w:rPr>
              <w:t>污水处理站恶臭</w:t>
            </w:r>
            <w:r>
              <w:rPr>
                <w:rFonts w:hint="eastAsia" w:ascii="Times New Roman" w:hAnsi="Times New Roman" w:cs="Times New Roman"/>
                <w:b w:val="0"/>
                <w:bCs w:val="0"/>
                <w:sz w:val="24"/>
                <w:szCs w:val="24"/>
                <w:u w:val="none"/>
                <w:lang w:val="en-US" w:eastAsia="zh-CN" w:bidi="zh-CN"/>
              </w:rPr>
              <w:t>、食堂油烟、油炸废气以及包装袋封口废气</w:t>
            </w:r>
            <w:r>
              <w:rPr>
                <w:rFonts w:hint="default" w:ascii="Times New Roman" w:hAnsi="Times New Roman" w:eastAsia="宋体" w:cs="Times New Roman"/>
                <w:b w:val="0"/>
                <w:bCs w:val="0"/>
                <w:sz w:val="24"/>
                <w:szCs w:val="24"/>
                <w:u w:val="none"/>
                <w:lang w:val="en-US" w:eastAsia="zh-CN" w:bidi="zh-CN"/>
              </w:rPr>
              <w:t>。</w:t>
            </w:r>
          </w:p>
          <w:p>
            <w:pPr>
              <w:keepNext w:val="0"/>
              <w:keepLines w:val="0"/>
              <w:suppressLineNumbers w:val="0"/>
              <w:spacing w:beforeAutospacing="0" w:afterAutospacing="0" w:line="360" w:lineRule="auto"/>
              <w:ind w:firstLine="480" w:firstLineChars="200"/>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（1）工艺废气</w:t>
            </w:r>
            <w:r>
              <w:rPr>
                <w:rFonts w:hint="eastAsia" w:ascii="Times New Roman" w:hAnsi="Times New Roman" w:cs="Times New Roman"/>
                <w:b w:val="0"/>
                <w:bCs w:val="0"/>
                <w:sz w:val="24"/>
                <w:szCs w:val="24"/>
                <w:u w:val="none"/>
                <w:lang w:val="en-US" w:eastAsia="zh-CN" w:bidi="zh-CN"/>
              </w:rPr>
              <w:t>及包装袋封口废气</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项目工艺废气主要为煮浆、</w:t>
            </w:r>
            <w:r>
              <w:rPr>
                <w:rFonts w:hint="eastAsia" w:ascii="Times New Roman" w:hAnsi="Times New Roman" w:cs="Times New Roman"/>
                <w:b w:val="0"/>
                <w:bCs w:val="0"/>
                <w:sz w:val="24"/>
                <w:szCs w:val="24"/>
                <w:u w:val="none"/>
                <w:lang w:val="en-US" w:eastAsia="zh-CN" w:bidi="zh-CN"/>
              </w:rPr>
              <w:t>揭皮</w:t>
            </w:r>
            <w:r>
              <w:rPr>
                <w:rFonts w:hint="default" w:ascii="Times New Roman" w:hAnsi="Times New Roman" w:eastAsia="宋体" w:cs="Times New Roman"/>
                <w:b w:val="0"/>
                <w:bCs w:val="0"/>
                <w:sz w:val="24"/>
                <w:szCs w:val="24"/>
                <w:u w:val="none"/>
                <w:lang w:val="en-US" w:eastAsia="zh-CN" w:bidi="zh-CN"/>
              </w:rPr>
              <w:t>、烘干工段产生的少量异味，评价要求</w:t>
            </w:r>
            <w:r>
              <w:rPr>
                <w:rFonts w:hint="eastAsia" w:ascii="Times New Roman" w:hAnsi="Times New Roman" w:cs="Times New Roman"/>
                <w:b w:val="0"/>
                <w:bCs w:val="0"/>
                <w:sz w:val="24"/>
                <w:szCs w:val="24"/>
                <w:u w:val="none"/>
                <w:lang w:val="en-US" w:eastAsia="zh-CN" w:bidi="zh-CN"/>
              </w:rPr>
              <w:t>加强车间密闭措施，强化生产过程管理</w:t>
            </w:r>
            <w:r>
              <w:rPr>
                <w:rFonts w:hint="default" w:ascii="Times New Roman" w:hAnsi="Times New Roman" w:eastAsia="宋体" w:cs="Times New Roman"/>
                <w:b w:val="0"/>
                <w:bCs w:val="0"/>
                <w:sz w:val="24"/>
                <w:szCs w:val="24"/>
                <w:u w:val="none"/>
                <w:lang w:val="en-US" w:eastAsia="zh-CN" w:bidi="zh-CN"/>
              </w:rPr>
              <w:t>，减小对环境影响。另外，企业需对车间加强日常清理工作（生产固废须做到日产日清，设备和地面每日完工后及时清洗，保持车间地面卫生），以避免废弃物长期堆置，防止蚊蝇及恶臭滋生。</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firstLine="480" w:firstLineChars="200"/>
              <w:jc w:val="both"/>
              <w:textAlignment w:val="auto"/>
              <w:rPr>
                <w:rFonts w:hint="default" w:ascii="Times New Roman" w:hAnsi="Times New Roman" w:cs="Times New Roman"/>
                <w:sz w:val="24"/>
                <w:szCs w:val="24"/>
                <w:u w:val="single"/>
                <w:lang w:val="en-US" w:eastAsia="zh-CN"/>
              </w:rPr>
            </w:pPr>
            <w:r>
              <w:rPr>
                <w:rFonts w:hint="default" w:ascii="Times New Roman" w:hAnsi="Times New Roman" w:cs="Times New Roman"/>
                <w:sz w:val="24"/>
                <w:szCs w:val="24"/>
                <w:u w:val="single"/>
                <w:lang w:val="en-US" w:eastAsia="zh-CN"/>
              </w:rPr>
              <w:t>项目设置包装流水线，使用包装袋100000个/年，为购置的成品PE塑料袋，封口工序采用电热将袋口处进行热压，使接口处融合封装，过程产生少量非甲烷总烃，封口处面积较小，根据排放源统计调查产排污核算方法和系数手册292塑料制品行业，参考塑料袋生产产污系数</w:t>
            </w:r>
            <w:r>
              <w:rPr>
                <w:rFonts w:hint="eastAsia" w:ascii="Times New Roman" w:hAnsi="Times New Roman" w:cs="Times New Roman"/>
                <w:sz w:val="24"/>
                <w:szCs w:val="24"/>
                <w:u w:val="single"/>
                <w:lang w:val="en-US" w:eastAsia="zh-CN"/>
              </w:rPr>
              <w:t>2.7</w:t>
            </w:r>
            <w:r>
              <w:rPr>
                <w:rFonts w:hint="default" w:ascii="Times New Roman" w:hAnsi="Times New Roman" w:cs="Times New Roman"/>
                <w:sz w:val="24"/>
                <w:szCs w:val="24"/>
                <w:u w:val="single"/>
                <w:lang w:val="en-US" w:eastAsia="zh-CN"/>
              </w:rPr>
              <w:t>千克/吨-产品，</w:t>
            </w:r>
            <w:r>
              <w:rPr>
                <w:rFonts w:hint="eastAsia" w:ascii="Times New Roman" w:hAnsi="Times New Roman" w:cs="Times New Roman"/>
                <w:sz w:val="24"/>
                <w:szCs w:val="24"/>
                <w:u w:val="single"/>
                <w:lang w:val="en-US" w:eastAsia="zh-CN"/>
              </w:rPr>
              <w:t>按照包装袋单重2g计算，</w:t>
            </w:r>
            <w:r>
              <w:rPr>
                <w:rFonts w:hint="default" w:ascii="Times New Roman" w:hAnsi="Times New Roman" w:cs="Times New Roman"/>
                <w:sz w:val="24"/>
                <w:szCs w:val="24"/>
                <w:u w:val="single"/>
                <w:lang w:val="en-US" w:eastAsia="zh-CN"/>
              </w:rPr>
              <w:t>本项目废气产生量</w:t>
            </w:r>
            <w:r>
              <w:rPr>
                <w:rFonts w:hint="eastAsia" w:ascii="Times New Roman" w:hAnsi="Times New Roman" w:cs="Times New Roman"/>
                <w:sz w:val="24"/>
                <w:szCs w:val="24"/>
                <w:u w:val="single"/>
                <w:lang w:val="en-US" w:eastAsia="zh-CN"/>
              </w:rPr>
              <w:t>5.4</w:t>
            </w:r>
            <w:r>
              <w:rPr>
                <w:rFonts w:hint="default" w:ascii="Arial" w:hAnsi="Arial" w:cs="Arial"/>
                <w:sz w:val="24"/>
                <w:szCs w:val="24"/>
                <w:u w:val="single"/>
                <w:lang w:val="en-US" w:eastAsia="zh-CN"/>
              </w:rPr>
              <w:t>×</w:t>
            </w:r>
            <w:r>
              <w:rPr>
                <w:rFonts w:hint="default" w:ascii="Times New Roman" w:hAnsi="Times New Roman" w:cs="Times New Roman"/>
                <w:sz w:val="24"/>
                <w:szCs w:val="24"/>
                <w:u w:val="single"/>
                <w:lang w:val="en-US" w:eastAsia="zh-CN"/>
              </w:rPr>
              <w:t>10</w:t>
            </w:r>
            <w:r>
              <w:rPr>
                <w:rFonts w:hint="default" w:ascii="Times New Roman" w:hAnsi="Times New Roman" w:cs="Times New Roman"/>
                <w:sz w:val="24"/>
                <w:szCs w:val="24"/>
                <w:u w:val="single"/>
                <w:vertAlign w:val="superscript"/>
                <w:lang w:val="en-US" w:eastAsia="zh-CN"/>
              </w:rPr>
              <w:t>-4</w:t>
            </w:r>
            <w:r>
              <w:rPr>
                <w:rFonts w:hint="default" w:ascii="Times New Roman" w:hAnsi="Times New Roman" w:cs="Times New Roman"/>
                <w:sz w:val="24"/>
                <w:szCs w:val="24"/>
                <w:u w:val="single"/>
                <w:lang w:val="en-US" w:eastAsia="zh-CN"/>
              </w:rPr>
              <w:t>，产生量较小，对周边环境影响较小</w:t>
            </w:r>
            <w:r>
              <w:rPr>
                <w:rFonts w:hint="eastAsia" w:ascii="Times New Roman" w:hAnsi="Times New Roman" w:cs="Times New Roman"/>
                <w:sz w:val="24"/>
                <w:szCs w:val="24"/>
                <w:u w:val="single"/>
                <w:lang w:val="en-US" w:eastAsia="zh-CN"/>
              </w:rPr>
              <w:t>。本次评价仅对此部分废气进行定性分析，不进行定量分析，评价要求加强车间密闭措施，强化生产过程管理，减小对环境影响</w:t>
            </w:r>
            <w:r>
              <w:rPr>
                <w:rFonts w:hint="default" w:ascii="Times New Roman" w:hAnsi="Times New Roman" w:eastAsia="宋体" w:cs="Times New Roman"/>
                <w:b w:val="0"/>
                <w:bCs w:val="0"/>
                <w:sz w:val="24"/>
                <w:szCs w:val="24"/>
                <w:u w:val="single"/>
                <w:lang w:val="en-US" w:eastAsia="zh-CN" w:bidi="zh-CN"/>
              </w:rPr>
              <w:t>。</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eastAsia="宋体"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（2）污水处理站恶臭</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firstLine="480" w:firstLineChars="200"/>
              <w:jc w:val="both"/>
              <w:textAlignment w:val="auto"/>
              <w:rPr>
                <w:rFonts w:hint="eastAsia" w:ascii="Times New Roman" w:hAnsi="Times New Roman" w:cs="Times New Roman"/>
                <w:b w:val="0"/>
                <w:bCs w:val="0"/>
                <w:sz w:val="24"/>
                <w:szCs w:val="24"/>
                <w:u w:val="none"/>
                <w:lang w:val="en-US" w:eastAsia="zh-CN" w:bidi="zh-CN"/>
              </w:rPr>
            </w:pPr>
            <w:r>
              <w:rPr>
                <w:rFonts w:hint="default" w:ascii="Times New Roman" w:hAnsi="Times New Roman" w:eastAsia="宋体" w:cs="Times New Roman"/>
                <w:b w:val="0"/>
                <w:bCs w:val="0"/>
                <w:sz w:val="24"/>
                <w:szCs w:val="24"/>
                <w:u w:val="none"/>
                <w:lang w:val="en-US" w:eastAsia="zh-CN" w:bidi="zh-CN"/>
              </w:rPr>
              <w:t>本项目废水进入污水处理站处理过程中会产生少量恶臭气体，主要为氨、硫化氢。根据美国EPA对城市污水处理厂恶臭污染物产生情况的研究，每去除1gBOD</w:t>
            </w:r>
            <w:r>
              <w:rPr>
                <w:rFonts w:hint="default" w:ascii="Times New Roman" w:hAnsi="Times New Roman" w:eastAsia="宋体" w:cs="Times New Roman"/>
                <w:b w:val="0"/>
                <w:bCs w:val="0"/>
                <w:sz w:val="24"/>
                <w:szCs w:val="24"/>
                <w:u w:val="none"/>
                <w:vertAlign w:val="subscript"/>
                <w:lang w:val="en-US" w:eastAsia="zh-CN" w:bidi="zh-CN"/>
              </w:rPr>
              <w:t>5</w:t>
            </w:r>
            <w:r>
              <w:rPr>
                <w:rFonts w:hint="default" w:ascii="Times New Roman" w:hAnsi="Times New Roman" w:eastAsia="宋体" w:cs="Times New Roman"/>
                <w:b w:val="0"/>
                <w:bCs w:val="0"/>
                <w:sz w:val="24"/>
                <w:szCs w:val="24"/>
                <w:u w:val="none"/>
                <w:lang w:val="en-US" w:eastAsia="zh-CN" w:bidi="zh-CN"/>
              </w:rPr>
              <w:t>可产生0.0031g氨及0.00012g硫化氢，根据本项目废水处理情况，污水处理站BOD</w:t>
            </w:r>
            <w:r>
              <w:rPr>
                <w:rFonts w:hint="default" w:ascii="Times New Roman" w:hAnsi="Times New Roman" w:eastAsia="宋体" w:cs="Times New Roman"/>
                <w:b w:val="0"/>
                <w:bCs w:val="0"/>
                <w:sz w:val="24"/>
                <w:szCs w:val="24"/>
                <w:u w:val="none"/>
                <w:vertAlign w:val="subscript"/>
                <w:lang w:val="en-US" w:eastAsia="zh-CN" w:bidi="zh-CN"/>
              </w:rPr>
              <w:t>5</w:t>
            </w:r>
            <w:r>
              <w:rPr>
                <w:rFonts w:hint="default" w:ascii="Times New Roman" w:hAnsi="Times New Roman" w:eastAsia="宋体" w:cs="Times New Roman"/>
                <w:b w:val="0"/>
                <w:bCs w:val="0"/>
                <w:sz w:val="24"/>
                <w:szCs w:val="24"/>
                <w:u w:val="none"/>
                <w:lang w:val="en-US" w:eastAsia="zh-CN" w:bidi="zh-CN"/>
              </w:rPr>
              <w:t>处理量为</w:t>
            </w:r>
            <w:r>
              <w:rPr>
                <w:rFonts w:hint="eastAsia" w:ascii="Times New Roman" w:hAnsi="Times New Roman" w:cs="Times New Roman"/>
                <w:b w:val="0"/>
                <w:bCs w:val="0"/>
                <w:sz w:val="24"/>
                <w:szCs w:val="24"/>
                <w:u w:val="none"/>
                <w:lang w:val="en-US" w:eastAsia="zh-CN" w:bidi="zh-CN"/>
              </w:rPr>
              <w:t>2.8345</w:t>
            </w:r>
            <w:r>
              <w:rPr>
                <w:rFonts w:hint="default" w:ascii="Times New Roman" w:hAnsi="Times New Roman" w:eastAsia="宋体" w:cs="Times New Roman"/>
                <w:b w:val="0"/>
                <w:bCs w:val="0"/>
                <w:sz w:val="24"/>
                <w:szCs w:val="24"/>
                <w:u w:val="none"/>
                <w:lang w:val="en-US" w:eastAsia="zh-CN" w:bidi="zh-CN"/>
              </w:rPr>
              <w:t>t/a，则本项目污水处理站恶臭污染物产生量分别为氨</w:t>
            </w:r>
            <w:r>
              <w:rPr>
                <w:rFonts w:hint="eastAsia" w:ascii="Times New Roman" w:hAnsi="Times New Roman" w:cs="Times New Roman"/>
                <w:b w:val="0"/>
                <w:bCs w:val="0"/>
                <w:sz w:val="24"/>
                <w:szCs w:val="24"/>
                <w:u w:val="none"/>
                <w:lang w:val="en-US" w:eastAsia="zh-CN" w:bidi="zh-CN"/>
              </w:rPr>
              <w:t>0.0088</w:t>
            </w:r>
            <w:r>
              <w:rPr>
                <w:rFonts w:hint="default" w:ascii="Times New Roman" w:hAnsi="Times New Roman" w:eastAsia="宋体" w:cs="Times New Roman"/>
                <w:b w:val="0"/>
                <w:bCs w:val="0"/>
                <w:sz w:val="24"/>
                <w:szCs w:val="24"/>
                <w:u w:val="none"/>
                <w:lang w:val="en-US" w:eastAsia="zh-CN" w:bidi="zh-CN"/>
              </w:rPr>
              <w:t>t/a、硫化氢0.00</w:t>
            </w:r>
            <w:r>
              <w:rPr>
                <w:rFonts w:hint="eastAsia" w:ascii="Times New Roman" w:hAnsi="Times New Roman" w:eastAsia="宋体" w:cs="Times New Roman"/>
                <w:b w:val="0"/>
                <w:bCs w:val="0"/>
                <w:sz w:val="24"/>
                <w:szCs w:val="24"/>
                <w:u w:val="none"/>
                <w:lang w:val="en-US" w:eastAsia="zh-CN" w:bidi="zh-CN"/>
              </w:rPr>
              <w:t>03</w:t>
            </w:r>
            <w:r>
              <w:rPr>
                <w:rFonts w:hint="default" w:ascii="Times New Roman" w:hAnsi="Times New Roman" w:eastAsia="宋体" w:cs="Times New Roman"/>
                <w:b w:val="0"/>
                <w:bCs w:val="0"/>
                <w:sz w:val="24"/>
                <w:szCs w:val="24"/>
                <w:u w:val="none"/>
                <w:lang w:val="en-US" w:eastAsia="zh-CN" w:bidi="zh-CN"/>
              </w:rPr>
              <w:t>t/a</w:t>
            </w:r>
            <w:r>
              <w:rPr>
                <w:rFonts w:hint="eastAsia" w:ascii="Times New Roman" w:hAnsi="Times New Roman" w:eastAsia="宋体" w:cs="Times New Roman"/>
                <w:b w:val="0"/>
                <w:bCs w:val="0"/>
                <w:sz w:val="24"/>
                <w:szCs w:val="24"/>
                <w:u w:val="none"/>
                <w:lang w:val="en-US" w:eastAsia="zh-CN" w:bidi="zh-CN"/>
              </w:rPr>
              <w:t>。</w:t>
            </w:r>
            <w:r>
              <w:rPr>
                <w:rFonts w:hint="default" w:ascii="Times New Roman" w:hAnsi="Times New Roman" w:cs="Times New Roman"/>
                <w:b w:val="0"/>
                <w:bCs w:val="0"/>
                <w:sz w:val="24"/>
                <w:szCs w:val="24"/>
                <w:u w:val="none"/>
                <w:lang w:val="en-US" w:eastAsia="zh-CN" w:bidi="zh-CN"/>
              </w:rPr>
              <w:t>污水处理站恶臭污染物主要为氨、硫化氢</w:t>
            </w:r>
            <w:r>
              <w:rPr>
                <w:rFonts w:hint="eastAsia" w:ascii="Times New Roman" w:hAnsi="Times New Roman" w:cs="Times New Roman"/>
                <w:b w:val="0"/>
                <w:bCs w:val="0"/>
                <w:sz w:val="24"/>
                <w:szCs w:val="24"/>
                <w:u w:val="none"/>
                <w:lang w:val="en-US" w:eastAsia="zh-CN" w:bidi="zh-CN"/>
              </w:rPr>
              <w:t>，产生量为</w:t>
            </w:r>
            <w:r>
              <w:rPr>
                <w:rFonts w:hint="default" w:ascii="Times New Roman" w:hAnsi="Times New Roman" w:cs="Times New Roman"/>
                <w:b w:val="0"/>
                <w:bCs w:val="0"/>
                <w:sz w:val="24"/>
                <w:szCs w:val="24"/>
                <w:u w:val="none"/>
                <w:lang w:val="en-US" w:eastAsia="zh-CN" w:bidi="zh-CN"/>
              </w:rPr>
              <w:t>氨0.0</w:t>
            </w:r>
            <w:r>
              <w:rPr>
                <w:rFonts w:hint="eastAsia" w:ascii="Times New Roman" w:hAnsi="Times New Roman" w:cs="Times New Roman"/>
                <w:b w:val="0"/>
                <w:bCs w:val="0"/>
                <w:sz w:val="24"/>
                <w:szCs w:val="24"/>
                <w:u w:val="none"/>
                <w:lang w:val="en-US" w:eastAsia="zh-CN" w:bidi="zh-CN"/>
              </w:rPr>
              <w:t>088</w:t>
            </w:r>
            <w:r>
              <w:rPr>
                <w:rFonts w:hint="default" w:ascii="Times New Roman" w:hAnsi="Times New Roman" w:cs="Times New Roman"/>
                <w:b w:val="0"/>
                <w:bCs w:val="0"/>
                <w:sz w:val="24"/>
                <w:szCs w:val="24"/>
                <w:u w:val="none"/>
                <w:lang w:val="en-US" w:eastAsia="zh-CN" w:bidi="zh-CN"/>
              </w:rPr>
              <w:t>t/a、硫化氢0.00</w:t>
            </w:r>
            <w:r>
              <w:rPr>
                <w:rFonts w:hint="eastAsia" w:ascii="Times New Roman" w:hAnsi="Times New Roman" w:cs="Times New Roman"/>
                <w:b w:val="0"/>
                <w:bCs w:val="0"/>
                <w:sz w:val="24"/>
                <w:szCs w:val="24"/>
                <w:u w:val="none"/>
                <w:lang w:val="en-US" w:eastAsia="zh-CN" w:bidi="zh-CN"/>
              </w:rPr>
              <w:t>03</w:t>
            </w:r>
            <w:r>
              <w:rPr>
                <w:rFonts w:hint="default" w:ascii="Times New Roman" w:hAnsi="Times New Roman" w:cs="Times New Roman"/>
                <w:b w:val="0"/>
                <w:bCs w:val="0"/>
                <w:sz w:val="24"/>
                <w:szCs w:val="24"/>
                <w:u w:val="none"/>
                <w:lang w:val="en-US" w:eastAsia="zh-CN" w:bidi="zh-CN"/>
              </w:rPr>
              <w:t>t/a</w:t>
            </w:r>
            <w:r>
              <w:rPr>
                <w:rFonts w:hint="eastAsia" w:ascii="Times New Roman" w:hAnsi="Times New Roman" w:cs="Times New Roman"/>
                <w:b w:val="0"/>
                <w:bCs w:val="0"/>
                <w:sz w:val="24"/>
                <w:szCs w:val="24"/>
                <w:u w:val="none"/>
                <w:lang w:val="en-US" w:eastAsia="zh-CN" w:bidi="zh-CN"/>
              </w:rPr>
              <w:t>。产生量较小，项目周边环境敏感点较远，通过对污水处理站定期喷洒除臭剂、及时清运污泥、加强厂区绿化等措施，可以减少对周围环境的影响。</w:t>
            </w:r>
          </w:p>
          <w:p>
            <w:pPr>
              <w:pStyle w:val="21"/>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宋体"/>
                <w:color w:val="000000"/>
                <w:kern w:val="44"/>
                <w:sz w:val="24"/>
                <w:szCs w:val="24"/>
                <w:u w:val="single"/>
                <w:lang w:val="en-US" w:eastAsia="zh-CN" w:bidi="zh-CN"/>
              </w:rPr>
            </w:pPr>
            <w:r>
              <w:rPr>
                <w:rFonts w:hint="eastAsia" w:ascii="Times New Roman" w:hAnsi="Times New Roman" w:eastAsia="宋体" w:cs="宋体"/>
                <w:color w:val="000000"/>
                <w:kern w:val="44"/>
                <w:sz w:val="24"/>
                <w:szCs w:val="24"/>
                <w:u w:val="single"/>
                <w:lang w:val="en-US" w:eastAsia="zh-CN" w:bidi="zh-CN"/>
              </w:rPr>
              <w:t>（</w:t>
            </w:r>
            <w:r>
              <w:rPr>
                <w:rFonts w:hint="eastAsia" w:ascii="Times New Roman" w:hAnsi="Times New Roman" w:cs="宋体"/>
                <w:color w:val="000000"/>
                <w:kern w:val="44"/>
                <w:sz w:val="24"/>
                <w:szCs w:val="24"/>
                <w:u w:val="single"/>
                <w:lang w:val="en-US" w:eastAsia="zh-CN" w:bidi="zh-CN"/>
              </w:rPr>
              <w:t>3</w:t>
            </w:r>
            <w:r>
              <w:rPr>
                <w:rFonts w:hint="eastAsia" w:ascii="Times New Roman" w:hAnsi="Times New Roman" w:eastAsia="宋体" w:cs="宋体"/>
                <w:color w:val="000000"/>
                <w:kern w:val="44"/>
                <w:sz w:val="24"/>
                <w:szCs w:val="24"/>
                <w:u w:val="single"/>
                <w:lang w:val="en-US" w:eastAsia="zh-CN" w:bidi="zh-CN"/>
              </w:rPr>
              <w:t>）</w:t>
            </w:r>
            <w:r>
              <w:rPr>
                <w:rFonts w:hint="eastAsia" w:ascii="Times New Roman" w:hAnsi="Times New Roman" w:cs="宋体"/>
                <w:color w:val="000000"/>
                <w:kern w:val="44"/>
                <w:sz w:val="24"/>
                <w:szCs w:val="24"/>
                <w:u w:val="single"/>
                <w:lang w:val="en-US" w:eastAsia="zh-CN" w:bidi="zh-CN"/>
              </w:rPr>
              <w:t>饮食业油烟</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eastAsia" w:ascii="Times New Roman" w:hAnsi="Times New Roman" w:cs="Times New Roman"/>
                <w:b w:val="0"/>
                <w:bCs w:val="0"/>
                <w:sz w:val="24"/>
                <w:szCs w:val="24"/>
                <w:u w:val="single"/>
                <w:lang w:val="en-US" w:eastAsia="zh-CN" w:bidi="zh-CN"/>
              </w:rPr>
            </w:pPr>
            <w:r>
              <w:rPr>
                <w:rFonts w:hint="eastAsia" w:ascii="Times New Roman" w:hAnsi="Times New Roman" w:eastAsia="宋体" w:cs="Times New Roman"/>
                <w:b w:val="0"/>
                <w:bCs w:val="0"/>
                <w:sz w:val="24"/>
                <w:szCs w:val="24"/>
                <w:u w:val="single"/>
                <w:lang w:val="en-US" w:eastAsia="zh-CN" w:bidi="zh-CN"/>
              </w:rPr>
              <w:t>本项目食堂每日用餐人数按</w:t>
            </w:r>
            <w:r>
              <w:rPr>
                <w:rFonts w:hint="eastAsia" w:ascii="Times New Roman" w:hAnsi="Times New Roman" w:cs="Times New Roman"/>
                <w:b w:val="0"/>
                <w:bCs w:val="0"/>
                <w:sz w:val="24"/>
                <w:szCs w:val="24"/>
                <w:u w:val="single"/>
                <w:lang w:val="en-US" w:eastAsia="zh-CN" w:bidi="zh-CN"/>
              </w:rPr>
              <w:t>510</w:t>
            </w:r>
            <w:r>
              <w:rPr>
                <w:rFonts w:hint="eastAsia" w:ascii="Times New Roman" w:hAnsi="Times New Roman" w:eastAsia="宋体" w:cs="Times New Roman"/>
                <w:b w:val="0"/>
                <w:bCs w:val="0"/>
                <w:sz w:val="24"/>
                <w:szCs w:val="24"/>
                <w:u w:val="single"/>
                <w:lang w:val="en-US" w:eastAsia="zh-CN" w:bidi="zh-CN"/>
              </w:rPr>
              <w:t>人计。一日供应三餐。厨房灶头按</w:t>
            </w:r>
            <w:r>
              <w:rPr>
                <w:rFonts w:hint="eastAsia" w:ascii="Times New Roman" w:hAnsi="Times New Roman" w:cs="Times New Roman"/>
                <w:b w:val="0"/>
                <w:bCs w:val="0"/>
                <w:sz w:val="24"/>
                <w:szCs w:val="24"/>
                <w:u w:val="single"/>
                <w:lang w:val="en-US" w:eastAsia="zh-CN" w:bidi="zh-CN"/>
              </w:rPr>
              <w:t>3</w:t>
            </w:r>
            <w:r>
              <w:rPr>
                <w:rFonts w:hint="eastAsia" w:ascii="Times New Roman" w:hAnsi="Times New Roman" w:eastAsia="宋体" w:cs="Times New Roman"/>
                <w:b w:val="0"/>
                <w:bCs w:val="0"/>
                <w:sz w:val="24"/>
                <w:szCs w:val="24"/>
                <w:u w:val="single"/>
                <w:lang w:val="en-US" w:eastAsia="zh-CN" w:bidi="zh-CN"/>
              </w:rPr>
              <w:t>个计，根据《餐饮业油烟污染物排放标准》（DB41/1604</w:t>
            </w:r>
            <w:r>
              <w:rPr>
                <w:rFonts w:hint="default" w:ascii="Times New Roman" w:hAnsi="Times New Roman" w:eastAsia="宋体" w:cs="Times New Roman"/>
                <w:b w:val="0"/>
                <w:bCs w:val="0"/>
                <w:sz w:val="24"/>
                <w:szCs w:val="24"/>
                <w:u w:val="single"/>
                <w:lang w:val="en-US" w:eastAsia="zh-CN" w:bidi="zh-CN"/>
              </w:rPr>
              <w:t>-</w:t>
            </w:r>
            <w:r>
              <w:rPr>
                <w:rFonts w:hint="eastAsia" w:ascii="Times New Roman" w:hAnsi="Times New Roman" w:eastAsia="宋体" w:cs="Times New Roman"/>
                <w:b w:val="0"/>
                <w:bCs w:val="0"/>
                <w:sz w:val="24"/>
                <w:szCs w:val="24"/>
                <w:u w:val="single"/>
                <w:lang w:val="en-US" w:eastAsia="zh-CN" w:bidi="zh-CN"/>
              </w:rPr>
              <w:t>2018），属于</w:t>
            </w:r>
            <w:r>
              <w:rPr>
                <w:rFonts w:hint="eastAsia" w:ascii="Times New Roman" w:hAnsi="Times New Roman" w:cs="Times New Roman"/>
                <w:b w:val="0"/>
                <w:bCs w:val="0"/>
                <w:sz w:val="24"/>
                <w:szCs w:val="24"/>
                <w:u w:val="single"/>
                <w:lang w:val="en-US" w:eastAsia="zh-CN" w:bidi="zh-CN"/>
              </w:rPr>
              <w:t>中</w:t>
            </w:r>
            <w:r>
              <w:rPr>
                <w:rFonts w:hint="eastAsia" w:ascii="Times New Roman" w:hAnsi="Times New Roman" w:eastAsia="宋体" w:cs="Times New Roman"/>
                <w:b w:val="0"/>
                <w:bCs w:val="0"/>
                <w:sz w:val="24"/>
                <w:szCs w:val="24"/>
                <w:u w:val="single"/>
                <w:lang w:val="en-US" w:eastAsia="zh-CN" w:bidi="zh-CN"/>
              </w:rPr>
              <w:t>型单位，其食用油用量平均按照</w:t>
            </w:r>
            <w:r>
              <w:rPr>
                <w:rFonts w:hint="default" w:ascii="Times New Roman" w:hAnsi="Times New Roman" w:eastAsia="宋体" w:cs="Times New Roman"/>
                <w:b w:val="0"/>
                <w:bCs w:val="0"/>
                <w:sz w:val="24"/>
                <w:szCs w:val="24"/>
                <w:u w:val="single"/>
                <w:lang w:val="en-US" w:eastAsia="zh-CN" w:bidi="zh-CN"/>
              </w:rPr>
              <w:t>0.0</w:t>
            </w:r>
            <w:r>
              <w:rPr>
                <w:rFonts w:hint="eastAsia" w:ascii="Times New Roman" w:hAnsi="Times New Roman" w:eastAsia="宋体" w:cs="Times New Roman"/>
                <w:b w:val="0"/>
                <w:bCs w:val="0"/>
                <w:sz w:val="24"/>
                <w:szCs w:val="24"/>
                <w:u w:val="single"/>
                <w:lang w:val="en-US" w:eastAsia="zh-CN" w:bidi="zh-CN"/>
              </w:rPr>
              <w:t>2</w:t>
            </w:r>
            <w:r>
              <w:rPr>
                <w:rFonts w:hint="default" w:ascii="Times New Roman" w:hAnsi="Times New Roman" w:eastAsia="宋体" w:cs="Times New Roman"/>
                <w:b w:val="0"/>
                <w:bCs w:val="0"/>
                <w:sz w:val="24"/>
                <w:szCs w:val="24"/>
                <w:u w:val="single"/>
                <w:lang w:val="en-US" w:eastAsia="zh-CN" w:bidi="zh-CN"/>
              </w:rPr>
              <w:t>kg/</w:t>
            </w:r>
            <w:r>
              <w:rPr>
                <w:rFonts w:hint="eastAsia" w:ascii="Times New Roman" w:hAnsi="Times New Roman" w:eastAsia="宋体" w:cs="Times New Roman"/>
                <w:b w:val="0"/>
                <w:bCs w:val="0"/>
                <w:sz w:val="24"/>
                <w:szCs w:val="24"/>
                <w:u w:val="single"/>
                <w:lang w:val="en-US" w:eastAsia="zh-CN" w:bidi="zh-CN"/>
              </w:rPr>
              <w:t>人·</w:t>
            </w:r>
            <w:r>
              <w:rPr>
                <w:rFonts w:hint="eastAsia" w:ascii="Times New Roman" w:hAnsi="Times New Roman" w:cs="Times New Roman"/>
                <w:b w:val="0"/>
                <w:bCs w:val="0"/>
                <w:sz w:val="24"/>
                <w:szCs w:val="24"/>
                <w:u w:val="single"/>
                <w:lang w:val="en-US" w:eastAsia="zh-CN" w:bidi="zh-CN"/>
              </w:rPr>
              <w:t>d</w:t>
            </w:r>
            <w:r>
              <w:rPr>
                <w:rFonts w:hint="eastAsia" w:ascii="Times New Roman" w:hAnsi="Times New Roman" w:eastAsia="宋体" w:cs="Times New Roman"/>
                <w:b w:val="0"/>
                <w:bCs w:val="0"/>
                <w:sz w:val="24"/>
                <w:szCs w:val="24"/>
                <w:u w:val="single"/>
                <w:lang w:val="en-US" w:eastAsia="zh-CN" w:bidi="zh-CN"/>
              </w:rPr>
              <w:t>，年工作时间</w:t>
            </w:r>
            <w:r>
              <w:rPr>
                <w:rFonts w:hint="eastAsia" w:ascii="Times New Roman" w:hAnsi="Times New Roman" w:cs="Times New Roman"/>
                <w:b w:val="0"/>
                <w:bCs w:val="0"/>
                <w:sz w:val="24"/>
                <w:szCs w:val="24"/>
                <w:u w:val="single"/>
                <w:lang w:val="en-US" w:eastAsia="zh-CN" w:bidi="zh-CN"/>
              </w:rPr>
              <w:t>260</w:t>
            </w:r>
            <w:r>
              <w:rPr>
                <w:rFonts w:hint="eastAsia" w:ascii="Times New Roman" w:hAnsi="Times New Roman" w:eastAsia="宋体" w:cs="Times New Roman"/>
                <w:b w:val="0"/>
                <w:bCs w:val="0"/>
                <w:sz w:val="24"/>
                <w:szCs w:val="24"/>
                <w:u w:val="single"/>
                <w:lang w:val="en-US" w:eastAsia="zh-CN" w:bidi="zh-CN"/>
              </w:rPr>
              <w:t>天，则食堂日耗油量</w:t>
            </w:r>
            <w:r>
              <w:rPr>
                <w:rFonts w:hint="eastAsia" w:ascii="Times New Roman" w:hAnsi="Times New Roman" w:cs="Times New Roman"/>
                <w:b w:val="0"/>
                <w:bCs w:val="0"/>
                <w:sz w:val="24"/>
                <w:szCs w:val="24"/>
                <w:u w:val="single"/>
                <w:lang w:val="en-US" w:eastAsia="zh-CN" w:bidi="zh-CN"/>
              </w:rPr>
              <w:t>10.2</w:t>
            </w:r>
            <w:r>
              <w:rPr>
                <w:rFonts w:hint="default" w:ascii="Times New Roman" w:hAnsi="Times New Roman" w:eastAsia="宋体" w:cs="Times New Roman"/>
                <w:b w:val="0"/>
                <w:bCs w:val="0"/>
                <w:sz w:val="24"/>
                <w:szCs w:val="24"/>
                <w:u w:val="single"/>
                <w:lang w:val="en-US" w:eastAsia="zh-CN" w:bidi="zh-CN"/>
              </w:rPr>
              <w:t>kg/d</w:t>
            </w:r>
            <w:r>
              <w:rPr>
                <w:rFonts w:hint="eastAsia" w:ascii="Times New Roman" w:hAnsi="Times New Roman" w:eastAsia="宋体" w:cs="Times New Roman"/>
                <w:b w:val="0"/>
                <w:bCs w:val="0"/>
                <w:sz w:val="24"/>
                <w:szCs w:val="24"/>
                <w:u w:val="single"/>
                <w:lang w:val="en-US" w:eastAsia="zh-CN" w:bidi="zh-CN"/>
              </w:rPr>
              <w:t>，年耗油量约</w:t>
            </w:r>
            <w:r>
              <w:rPr>
                <w:rFonts w:hint="eastAsia" w:ascii="Times New Roman" w:hAnsi="Times New Roman" w:cs="Times New Roman"/>
                <w:b w:val="0"/>
                <w:bCs w:val="0"/>
                <w:sz w:val="24"/>
                <w:szCs w:val="24"/>
                <w:u w:val="single"/>
                <w:lang w:val="en-US" w:eastAsia="zh-CN" w:bidi="zh-CN"/>
              </w:rPr>
              <w:t>2.652</w:t>
            </w:r>
            <w:r>
              <w:rPr>
                <w:rFonts w:hint="default" w:ascii="Times New Roman" w:hAnsi="Times New Roman" w:eastAsia="宋体" w:cs="Times New Roman"/>
                <w:b w:val="0"/>
                <w:bCs w:val="0"/>
                <w:sz w:val="24"/>
                <w:szCs w:val="24"/>
                <w:u w:val="single"/>
                <w:lang w:val="en-US" w:eastAsia="zh-CN" w:bidi="zh-CN"/>
              </w:rPr>
              <w:t>t/a</w:t>
            </w:r>
            <w:r>
              <w:rPr>
                <w:rFonts w:hint="eastAsia" w:ascii="Times New Roman" w:hAnsi="Times New Roman" w:eastAsia="宋体" w:cs="Times New Roman"/>
                <w:b w:val="0"/>
                <w:bCs w:val="0"/>
                <w:sz w:val="24"/>
                <w:szCs w:val="24"/>
                <w:u w:val="single"/>
                <w:lang w:val="en-US" w:eastAsia="zh-CN" w:bidi="zh-CN"/>
              </w:rPr>
              <w:t>。</w:t>
            </w:r>
            <w:r>
              <w:rPr>
                <w:rFonts w:hint="eastAsia" w:ascii="Times New Roman" w:hAnsi="Times New Roman" w:eastAsia="宋体" w:cs="Times New Roman"/>
                <w:b w:val="0"/>
                <w:bCs w:val="0"/>
                <w:color w:val="auto"/>
                <w:kern w:val="0"/>
                <w:sz w:val="24"/>
                <w:szCs w:val="24"/>
                <w:u w:val="single"/>
                <w:lang w:val="en-US" w:eastAsia="zh-CN" w:bidi="zh-CN"/>
              </w:rPr>
              <w:t>根据《环境影响评价工程师职业资格登记培训教材—社会区域类环境影响评价》，油烟挥发一般为用油量的2%~4%，本次环评取3%</w:t>
            </w:r>
            <w:r>
              <w:rPr>
                <w:rFonts w:hint="eastAsia" w:ascii="Times New Roman" w:hAnsi="Times New Roman" w:cs="Times New Roman"/>
                <w:b w:val="0"/>
                <w:bCs w:val="0"/>
                <w:color w:val="auto"/>
                <w:kern w:val="0"/>
                <w:sz w:val="24"/>
                <w:szCs w:val="24"/>
                <w:u w:val="single"/>
                <w:lang w:val="en-US" w:eastAsia="zh-CN" w:bidi="zh-CN"/>
              </w:rPr>
              <w:t>，</w:t>
            </w:r>
            <w:r>
              <w:rPr>
                <w:rFonts w:hint="eastAsia" w:ascii="Times New Roman" w:hAnsi="Times New Roman" w:eastAsia="宋体" w:cs="Times New Roman"/>
                <w:b w:val="0"/>
                <w:bCs w:val="0"/>
                <w:sz w:val="24"/>
                <w:szCs w:val="24"/>
                <w:u w:val="single"/>
                <w:lang w:val="en-US" w:eastAsia="zh-CN" w:bidi="zh-CN"/>
              </w:rPr>
              <w:t>经核算，本项目食堂油烟年产生油烟量为</w:t>
            </w:r>
            <w:r>
              <w:rPr>
                <w:rFonts w:hint="eastAsia" w:ascii="Times New Roman" w:hAnsi="Times New Roman" w:cs="Times New Roman"/>
                <w:b w:val="0"/>
                <w:bCs w:val="0"/>
                <w:sz w:val="24"/>
                <w:szCs w:val="24"/>
                <w:u w:val="single"/>
                <w:lang w:val="en-US" w:eastAsia="zh-CN" w:bidi="zh-CN"/>
              </w:rPr>
              <w:t>0.08</w:t>
            </w:r>
            <w:r>
              <w:rPr>
                <w:rFonts w:hint="default" w:ascii="Times New Roman" w:hAnsi="Times New Roman" w:eastAsia="宋体" w:cs="Times New Roman"/>
                <w:b w:val="0"/>
                <w:bCs w:val="0"/>
                <w:sz w:val="24"/>
                <w:szCs w:val="24"/>
                <w:u w:val="single"/>
                <w:lang w:val="en-US" w:eastAsia="zh-CN" w:bidi="zh-CN"/>
              </w:rPr>
              <w:t>t/a</w:t>
            </w:r>
            <w:r>
              <w:rPr>
                <w:rFonts w:hint="eastAsia" w:ascii="Times New Roman" w:hAnsi="Times New Roman" w:cs="Times New Roman"/>
                <w:b w:val="0"/>
                <w:bCs w:val="0"/>
                <w:sz w:val="24"/>
                <w:szCs w:val="24"/>
                <w:u w:val="single"/>
                <w:lang w:val="en-US" w:eastAsia="zh-CN" w:bidi="zh-CN"/>
              </w:rPr>
              <w:t>。</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eastAsia" w:ascii="Times New Roman" w:hAnsi="Times New Roman" w:eastAsia="宋体" w:cs="Times New Roman"/>
                <w:b w:val="0"/>
                <w:bCs w:val="0"/>
                <w:sz w:val="24"/>
                <w:szCs w:val="24"/>
                <w:u w:val="single"/>
                <w:lang w:val="en-US" w:eastAsia="zh-CN" w:bidi="zh-CN"/>
              </w:rPr>
            </w:pPr>
            <w:r>
              <w:rPr>
                <w:rFonts w:hint="default" w:ascii="Times New Roman" w:hAnsi="Times New Roman" w:eastAsia="宋体" w:cs="Times New Roman"/>
                <w:b w:val="0"/>
                <w:bCs w:val="0"/>
                <w:sz w:val="24"/>
                <w:szCs w:val="24"/>
                <w:u w:val="single"/>
                <w:lang w:val="en-US" w:eastAsia="zh-CN" w:bidi="zh-CN"/>
              </w:rPr>
              <w:t>根据《餐饮油烟中挥发性有机物风险评估》（王秀艳，高爽，周家岐，王钊，张银，徐洋，易忠芹</w:t>
            </w:r>
            <w:r>
              <w:rPr>
                <w:rFonts w:hint="eastAsia" w:ascii="Times New Roman" w:hAnsi="Times New Roman" w:cs="Times New Roman"/>
                <w:b w:val="0"/>
                <w:bCs w:val="0"/>
                <w:sz w:val="24"/>
                <w:szCs w:val="24"/>
                <w:u w:val="single"/>
                <w:lang w:val="en-US" w:eastAsia="zh-CN" w:bidi="zh-CN"/>
              </w:rPr>
              <w:t>-</w:t>
            </w:r>
            <w:r>
              <w:rPr>
                <w:rFonts w:hint="default" w:ascii="Times New Roman" w:hAnsi="Times New Roman" w:eastAsia="宋体" w:cs="Times New Roman"/>
                <w:b w:val="0"/>
                <w:bCs w:val="0"/>
                <w:sz w:val="24"/>
                <w:szCs w:val="24"/>
                <w:u w:val="single"/>
                <w:lang w:val="en-US" w:eastAsia="zh-CN" w:bidi="zh-CN"/>
              </w:rPr>
              <w:t>南开大学环境科学与工程学院，天津300071）可知，烹饪油烟VOC</w:t>
            </w:r>
            <w:r>
              <w:rPr>
                <w:rFonts w:hint="default" w:ascii="Times New Roman" w:hAnsi="Times New Roman" w:eastAsia="宋体" w:cs="Times New Roman"/>
                <w:b w:val="0"/>
                <w:bCs w:val="0"/>
                <w:sz w:val="24"/>
                <w:szCs w:val="24"/>
                <w:u w:val="single"/>
                <w:vertAlign w:val="subscript"/>
                <w:lang w:val="en-US" w:eastAsia="zh-CN" w:bidi="zh-CN"/>
              </w:rPr>
              <w:t>S</w:t>
            </w:r>
            <w:r>
              <w:rPr>
                <w:rFonts w:hint="default" w:ascii="Times New Roman" w:hAnsi="Times New Roman" w:eastAsia="宋体" w:cs="Times New Roman"/>
                <w:b w:val="0"/>
                <w:bCs w:val="0"/>
                <w:sz w:val="24"/>
                <w:szCs w:val="24"/>
                <w:u w:val="single"/>
                <w:lang w:val="en-US" w:eastAsia="zh-CN" w:bidi="zh-CN"/>
              </w:rPr>
              <w:t>排放因子为5.03g/kg</w:t>
            </w:r>
            <w:r>
              <w:rPr>
                <w:rFonts w:hint="eastAsia" w:ascii="Times New Roman" w:hAnsi="Times New Roman" w:cs="Times New Roman"/>
                <w:b w:val="0"/>
                <w:bCs w:val="0"/>
                <w:sz w:val="24"/>
                <w:szCs w:val="24"/>
                <w:u w:val="single"/>
                <w:lang w:val="en-US" w:eastAsia="zh-CN" w:bidi="zh-CN"/>
              </w:rPr>
              <w:t>。</w:t>
            </w:r>
            <w:r>
              <w:rPr>
                <w:rFonts w:hint="eastAsia" w:ascii="Times New Roman" w:hAnsi="Times New Roman" w:cs="Times New Roman"/>
                <w:b w:val="0"/>
                <w:bCs w:val="0"/>
                <w:color w:val="000000" w:themeColor="text1"/>
                <w:sz w:val="24"/>
                <w:szCs w:val="24"/>
                <w:u w:val="single"/>
                <w:lang w:val="en-US" w:eastAsia="zh-CN" w:bidi="zh-CN"/>
                <w14:textFill>
                  <w14:solidFill>
                    <w14:schemeClr w14:val="tx1"/>
                  </w14:solidFill>
                </w14:textFill>
              </w:rPr>
              <w:t>项目用油量为2.652t/a，则油烟废气中非甲烷总烃产生量0.013t/a。</w:t>
            </w:r>
            <w:r>
              <w:rPr>
                <w:rFonts w:hint="eastAsia" w:ascii="Times New Roman" w:hAnsi="Times New Roman" w:eastAsia="宋体" w:cs="Times New Roman"/>
                <w:b w:val="0"/>
                <w:bCs w:val="0"/>
                <w:sz w:val="24"/>
                <w:szCs w:val="24"/>
                <w:u w:val="single"/>
                <w:lang w:val="en-US" w:eastAsia="zh-CN" w:bidi="zh-CN"/>
              </w:rPr>
              <w:t>按照</w:t>
            </w:r>
            <w:r>
              <w:rPr>
                <w:rFonts w:hint="eastAsia" w:ascii="Times New Roman" w:hAnsi="Times New Roman" w:cs="Times New Roman"/>
                <w:b w:val="0"/>
                <w:bCs w:val="0"/>
                <w:sz w:val="24"/>
                <w:szCs w:val="24"/>
                <w:u w:val="single"/>
                <w:lang w:val="en-US" w:eastAsia="zh-CN" w:bidi="zh-CN"/>
              </w:rPr>
              <w:t>6</w:t>
            </w:r>
            <w:r>
              <w:rPr>
                <w:rFonts w:hint="default" w:ascii="Times New Roman" w:hAnsi="Times New Roman" w:eastAsia="宋体" w:cs="Times New Roman"/>
                <w:b w:val="0"/>
                <w:bCs w:val="0"/>
                <w:sz w:val="24"/>
                <w:szCs w:val="24"/>
                <w:u w:val="single"/>
                <w:lang w:val="en-US" w:eastAsia="zh-CN" w:bidi="zh-CN"/>
              </w:rPr>
              <w:t>h/d</w:t>
            </w:r>
            <w:r>
              <w:rPr>
                <w:rFonts w:hint="eastAsia" w:ascii="Times New Roman" w:hAnsi="Times New Roman" w:eastAsia="宋体" w:cs="Times New Roman"/>
                <w:b w:val="0"/>
                <w:bCs w:val="0"/>
                <w:sz w:val="24"/>
                <w:szCs w:val="24"/>
                <w:u w:val="single"/>
                <w:lang w:val="en-US" w:eastAsia="zh-CN" w:bidi="zh-CN"/>
              </w:rPr>
              <w:t>计算，选用风量为</w:t>
            </w:r>
            <w:r>
              <w:rPr>
                <w:rFonts w:hint="eastAsia" w:ascii="Times New Roman" w:hAnsi="Times New Roman" w:cs="Times New Roman"/>
                <w:b w:val="0"/>
                <w:bCs w:val="0"/>
                <w:sz w:val="24"/>
                <w:szCs w:val="24"/>
                <w:u w:val="single"/>
                <w:lang w:val="en-US" w:eastAsia="zh-CN" w:bidi="zh-CN"/>
              </w:rPr>
              <w:t>4000</w:t>
            </w:r>
            <w:r>
              <w:rPr>
                <w:rFonts w:hint="default" w:ascii="Times New Roman" w:hAnsi="Times New Roman" w:eastAsia="宋体" w:cs="Times New Roman"/>
                <w:b w:val="0"/>
                <w:bCs w:val="0"/>
                <w:sz w:val="24"/>
                <w:szCs w:val="24"/>
                <w:u w:val="single"/>
                <w:lang w:val="en-US" w:eastAsia="zh-CN" w:bidi="zh-CN"/>
              </w:rPr>
              <w:t>m</w:t>
            </w:r>
            <w:r>
              <w:rPr>
                <w:rFonts w:hint="default" w:ascii="Times New Roman" w:hAnsi="Times New Roman" w:eastAsia="宋体" w:cs="Times New Roman"/>
                <w:b w:val="0"/>
                <w:bCs w:val="0"/>
                <w:sz w:val="24"/>
                <w:szCs w:val="24"/>
                <w:u w:val="single"/>
                <w:vertAlign w:val="superscript"/>
                <w:lang w:val="en-US" w:eastAsia="zh-CN" w:bidi="zh-CN"/>
              </w:rPr>
              <w:t>3</w:t>
            </w:r>
            <w:r>
              <w:rPr>
                <w:rFonts w:hint="default" w:ascii="Times New Roman" w:hAnsi="Times New Roman" w:eastAsia="宋体" w:cs="Times New Roman"/>
                <w:b w:val="0"/>
                <w:bCs w:val="0"/>
                <w:sz w:val="24"/>
                <w:szCs w:val="24"/>
                <w:u w:val="single"/>
                <w:lang w:val="en-US" w:eastAsia="zh-CN" w:bidi="zh-CN"/>
              </w:rPr>
              <w:t>/h</w:t>
            </w:r>
            <w:r>
              <w:rPr>
                <w:rFonts w:hint="eastAsia" w:ascii="Times New Roman" w:hAnsi="Times New Roman" w:eastAsia="宋体" w:cs="Times New Roman"/>
                <w:b w:val="0"/>
                <w:bCs w:val="0"/>
                <w:sz w:val="24"/>
                <w:szCs w:val="24"/>
                <w:u w:val="single"/>
                <w:lang w:val="en-US" w:eastAsia="zh-CN" w:bidi="zh-CN"/>
              </w:rPr>
              <w:t>油烟净化器1套，</w:t>
            </w:r>
            <w:r>
              <w:rPr>
                <w:rFonts w:hint="default" w:ascii="Times New Roman" w:hAnsi="Times New Roman" w:cs="Times New Roman"/>
                <w:b w:val="0"/>
                <w:bCs w:val="0"/>
                <w:color w:val="000000" w:themeColor="text1"/>
                <w:sz w:val="24"/>
                <w:szCs w:val="24"/>
                <w:u w:val="single"/>
                <w:lang w:val="en-US" w:eastAsia="zh-CN" w:bidi="zh-CN"/>
                <w14:textFill>
                  <w14:solidFill>
                    <w14:schemeClr w14:val="tx1"/>
                  </w14:solidFill>
                </w14:textFill>
              </w:rPr>
              <w:t>处理后的油烟</w:t>
            </w:r>
            <w:r>
              <w:rPr>
                <w:rFonts w:hint="eastAsia" w:ascii="Times New Roman" w:hAnsi="Times New Roman" w:cs="Times New Roman"/>
                <w:b w:val="0"/>
                <w:bCs w:val="0"/>
                <w:color w:val="000000" w:themeColor="text1"/>
                <w:sz w:val="24"/>
                <w:szCs w:val="24"/>
                <w:u w:val="single"/>
                <w:lang w:val="en-US" w:eastAsia="zh-CN" w:bidi="zh-CN"/>
                <w14:textFill>
                  <w14:solidFill>
                    <w14:schemeClr w14:val="tx1"/>
                  </w14:solidFill>
                </w14:textFill>
              </w:rPr>
              <w:t>、非甲烷总烃</w:t>
            </w:r>
            <w:r>
              <w:rPr>
                <w:rFonts w:hint="default" w:ascii="Times New Roman" w:hAnsi="Times New Roman" w:cs="Times New Roman"/>
                <w:b w:val="0"/>
                <w:bCs w:val="0"/>
                <w:color w:val="000000" w:themeColor="text1"/>
                <w:sz w:val="24"/>
                <w:szCs w:val="24"/>
                <w:u w:val="single"/>
                <w:lang w:val="en-US" w:eastAsia="zh-CN" w:bidi="zh-CN"/>
                <w14:textFill>
                  <w14:solidFill>
                    <w14:schemeClr w14:val="tx1"/>
                  </w14:solidFill>
                </w14:textFill>
              </w:rPr>
              <w:t>经专用烟道高于屋顶1.5m排放。</w:t>
            </w:r>
            <w:r>
              <w:rPr>
                <w:rFonts w:hint="eastAsia" w:ascii="Times New Roman" w:hAnsi="Times New Roman" w:eastAsia="宋体" w:cs="Times New Roman"/>
                <w:b w:val="0"/>
                <w:bCs w:val="0"/>
                <w:sz w:val="24"/>
                <w:szCs w:val="24"/>
                <w:u w:val="single"/>
                <w:lang w:val="en-US" w:eastAsia="zh-CN" w:bidi="zh-CN"/>
              </w:rPr>
              <w:t>本项目需采用经国家认可的单位检测合格的</w:t>
            </w:r>
            <w:r>
              <w:rPr>
                <w:rFonts w:hint="eastAsia" w:ascii="Times New Roman" w:hAnsi="Times New Roman" w:cs="Times New Roman"/>
                <w:b w:val="0"/>
                <w:bCs w:val="0"/>
                <w:color w:val="auto"/>
                <w:kern w:val="0"/>
                <w:sz w:val="24"/>
                <w:szCs w:val="24"/>
                <w:u w:val="single"/>
                <w:vertAlign w:val="baseline"/>
                <w:lang w:val="en-US" w:eastAsia="zh-CN" w:bidi="zh-CN"/>
              </w:rPr>
              <w:t>离心式油烟净化器</w:t>
            </w:r>
            <w:r>
              <w:rPr>
                <w:rFonts w:hint="eastAsia" w:ascii="Times New Roman" w:hAnsi="Times New Roman" w:cs="Times New Roman"/>
                <w:b w:val="0"/>
                <w:bCs w:val="0"/>
                <w:color w:val="000000" w:themeColor="text1"/>
                <w:sz w:val="24"/>
                <w:szCs w:val="24"/>
                <w:u w:val="single"/>
                <w:lang w:val="en-US" w:eastAsia="zh-CN" w:bidi="zh-CN"/>
                <w14:textFill>
                  <w14:solidFill>
                    <w14:schemeClr w14:val="tx1"/>
                  </w14:solidFill>
                </w14:textFill>
              </w:rPr>
              <w:t>+低温等离子设施</w:t>
            </w:r>
            <w:r>
              <w:rPr>
                <w:rFonts w:hint="default" w:ascii="Times New Roman" w:hAnsi="Times New Roman" w:cs="Times New Roman"/>
                <w:b w:val="0"/>
                <w:bCs w:val="0"/>
                <w:color w:val="000000" w:themeColor="text1"/>
                <w:sz w:val="24"/>
                <w:szCs w:val="24"/>
                <w:u w:val="single"/>
                <w:lang w:val="en-US" w:eastAsia="zh-CN" w:bidi="zh-CN"/>
                <w14:textFill>
                  <w14:solidFill>
                    <w14:schemeClr w14:val="tx1"/>
                  </w14:solidFill>
                </w14:textFill>
              </w:rPr>
              <w:t>对</w:t>
            </w:r>
            <w:r>
              <w:rPr>
                <w:rFonts w:hint="eastAsia" w:ascii="Times New Roman" w:hAnsi="Times New Roman" w:cs="Times New Roman"/>
                <w:b w:val="0"/>
                <w:bCs w:val="0"/>
                <w:color w:val="000000" w:themeColor="text1"/>
                <w:sz w:val="24"/>
                <w:szCs w:val="24"/>
                <w:u w:val="single"/>
                <w:lang w:val="en-US" w:eastAsia="zh-CN" w:bidi="zh-CN"/>
                <w14:textFill>
                  <w14:solidFill>
                    <w14:schemeClr w14:val="tx1"/>
                  </w14:solidFill>
                </w14:textFill>
              </w:rPr>
              <w:t>烹饪车间</w:t>
            </w:r>
            <w:r>
              <w:rPr>
                <w:rFonts w:hint="default" w:ascii="Times New Roman" w:hAnsi="Times New Roman" w:cs="Times New Roman"/>
                <w:b w:val="0"/>
                <w:bCs w:val="0"/>
                <w:color w:val="000000" w:themeColor="text1"/>
                <w:sz w:val="24"/>
                <w:szCs w:val="24"/>
                <w:u w:val="single"/>
                <w:lang w:val="en-US" w:eastAsia="zh-CN" w:bidi="zh-CN"/>
                <w14:textFill>
                  <w14:solidFill>
                    <w14:schemeClr w14:val="tx1"/>
                  </w14:solidFill>
                </w14:textFill>
              </w:rPr>
              <w:t>进行处理（</w:t>
            </w:r>
            <w:r>
              <w:rPr>
                <w:rFonts w:hint="eastAsia" w:ascii="Times New Roman" w:hAnsi="Times New Roman" w:cs="Times New Roman"/>
                <w:b w:val="0"/>
                <w:bCs w:val="0"/>
                <w:color w:val="000000" w:themeColor="text1"/>
                <w:sz w:val="24"/>
                <w:szCs w:val="24"/>
                <w:u w:val="single"/>
                <w:lang w:val="en-US" w:eastAsia="zh-CN" w:bidi="zh-CN"/>
                <w14:textFill>
                  <w14:solidFill>
                    <w14:schemeClr w14:val="tx1"/>
                  </w14:solidFill>
                </w14:textFill>
              </w:rPr>
              <w:t>项目采用避风橱进行烹饪操作，收集效率设计为100%，</w:t>
            </w:r>
            <w:r>
              <w:rPr>
                <w:rFonts w:hint="default" w:ascii="Times New Roman" w:hAnsi="Times New Roman" w:cs="Times New Roman"/>
                <w:b w:val="0"/>
                <w:bCs w:val="0"/>
                <w:color w:val="000000" w:themeColor="text1"/>
                <w:sz w:val="24"/>
                <w:szCs w:val="24"/>
                <w:u w:val="single"/>
                <w:lang w:val="en-US" w:eastAsia="zh-CN" w:bidi="zh-CN"/>
                <w14:textFill>
                  <w14:solidFill>
                    <w14:schemeClr w14:val="tx1"/>
                  </w14:solidFill>
                </w14:textFill>
              </w:rPr>
              <w:t>油烟净化设施净化效率不低于9</w:t>
            </w:r>
            <w:r>
              <w:rPr>
                <w:rFonts w:hint="eastAsia" w:ascii="Times New Roman" w:hAnsi="Times New Roman" w:cs="Times New Roman"/>
                <w:b w:val="0"/>
                <w:bCs w:val="0"/>
                <w:color w:val="000000" w:themeColor="text1"/>
                <w:sz w:val="24"/>
                <w:szCs w:val="24"/>
                <w:u w:val="single"/>
                <w:lang w:val="en-US" w:eastAsia="zh-CN" w:bidi="zh-CN"/>
                <w14:textFill>
                  <w14:solidFill>
                    <w14:schemeClr w14:val="tx1"/>
                  </w14:solidFill>
                </w14:textFill>
              </w:rPr>
              <w:t>0</w:t>
            </w:r>
            <w:r>
              <w:rPr>
                <w:rFonts w:hint="default" w:ascii="Times New Roman" w:hAnsi="Times New Roman" w:cs="Times New Roman"/>
                <w:b w:val="0"/>
                <w:bCs w:val="0"/>
                <w:color w:val="000000" w:themeColor="text1"/>
                <w:sz w:val="24"/>
                <w:szCs w:val="24"/>
                <w:u w:val="single"/>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single"/>
                <w:lang w:val="en-US" w:eastAsia="zh-CN" w:bidi="zh-CN"/>
                <w14:textFill>
                  <w14:solidFill>
                    <w14:schemeClr w14:val="tx1"/>
                  </w14:solidFill>
                </w14:textFill>
              </w:rPr>
              <w:t>，非甲烷总烃净化效率不低于70%</w:t>
            </w:r>
            <w:r>
              <w:rPr>
                <w:rFonts w:hint="default" w:ascii="Times New Roman" w:hAnsi="Times New Roman" w:cs="Times New Roman"/>
                <w:b w:val="0"/>
                <w:bCs w:val="0"/>
                <w:color w:val="000000" w:themeColor="text1"/>
                <w:sz w:val="24"/>
                <w:szCs w:val="24"/>
                <w:u w:val="single"/>
                <w:lang w:val="en-US" w:eastAsia="zh-CN" w:bidi="zh-CN"/>
                <w14:textFill>
                  <w14:solidFill>
                    <w14:schemeClr w14:val="tx1"/>
                  </w14:solidFill>
                </w14:textFill>
              </w:rPr>
              <w:t>）</w:t>
            </w:r>
            <w:r>
              <w:rPr>
                <w:rFonts w:hint="eastAsia" w:ascii="Times New Roman" w:hAnsi="Times New Roman" w:cs="Times New Roman"/>
                <w:b w:val="0"/>
                <w:bCs w:val="0"/>
                <w:sz w:val="24"/>
                <w:szCs w:val="24"/>
                <w:u w:val="single"/>
                <w:lang w:val="en-US" w:eastAsia="zh-CN" w:bidi="zh-CN"/>
              </w:rPr>
              <w:t>，</w:t>
            </w:r>
            <w:r>
              <w:rPr>
                <w:rFonts w:hint="default" w:ascii="Times New Roman" w:hAnsi="Times New Roman" w:cs="Times New Roman"/>
                <w:b w:val="0"/>
                <w:bCs w:val="0"/>
                <w:color w:val="000000" w:themeColor="text1"/>
                <w:sz w:val="24"/>
                <w:szCs w:val="24"/>
                <w:u w:val="single"/>
                <w:lang w:val="en-US" w:eastAsia="zh-CN" w:bidi="zh-CN"/>
                <w14:textFill>
                  <w14:solidFill>
                    <w14:schemeClr w14:val="tx1"/>
                  </w14:solidFill>
                </w14:textFill>
              </w:rPr>
              <w:t>灶头上方设置集气罩收集油烟</w:t>
            </w:r>
            <w:r>
              <w:rPr>
                <w:rFonts w:hint="eastAsia" w:ascii="Times New Roman" w:hAnsi="Times New Roman" w:eastAsia="宋体" w:cs="Times New Roman"/>
                <w:b w:val="0"/>
                <w:bCs w:val="0"/>
                <w:sz w:val="24"/>
                <w:szCs w:val="24"/>
                <w:u w:val="single"/>
                <w:lang w:val="en-US" w:eastAsia="zh-CN" w:bidi="zh-CN"/>
              </w:rPr>
              <w:t>。经过净化处理后，本项目食堂所排放的油烟量为</w:t>
            </w:r>
            <w:r>
              <w:rPr>
                <w:rFonts w:hint="eastAsia" w:ascii="Times New Roman" w:hAnsi="Times New Roman" w:cs="Times New Roman"/>
                <w:b w:val="0"/>
                <w:bCs w:val="0"/>
                <w:sz w:val="24"/>
                <w:szCs w:val="24"/>
                <w:u w:val="single"/>
                <w:lang w:val="en-US" w:eastAsia="zh-CN" w:bidi="zh-CN"/>
              </w:rPr>
              <w:t>0.008</w:t>
            </w:r>
            <w:r>
              <w:rPr>
                <w:rFonts w:hint="eastAsia" w:ascii="Times New Roman" w:hAnsi="Times New Roman" w:eastAsia="宋体" w:cs="Times New Roman"/>
                <w:b w:val="0"/>
                <w:bCs w:val="0"/>
                <w:sz w:val="24"/>
                <w:szCs w:val="24"/>
                <w:u w:val="single"/>
                <w:lang w:val="en-US" w:eastAsia="zh-CN" w:bidi="zh-CN"/>
              </w:rPr>
              <w:t>t/a，排放速率为</w:t>
            </w:r>
            <w:r>
              <w:rPr>
                <w:rFonts w:hint="eastAsia" w:ascii="Times New Roman" w:hAnsi="Times New Roman" w:cs="Times New Roman"/>
                <w:b w:val="0"/>
                <w:bCs w:val="0"/>
                <w:sz w:val="24"/>
                <w:szCs w:val="24"/>
                <w:u w:val="single"/>
                <w:lang w:val="en-US" w:eastAsia="zh-CN" w:bidi="zh-CN"/>
              </w:rPr>
              <w:t>0.0051</w:t>
            </w:r>
            <w:r>
              <w:rPr>
                <w:rFonts w:hint="default" w:ascii="Times New Roman" w:hAnsi="Times New Roman" w:eastAsia="宋体" w:cs="Times New Roman"/>
                <w:b w:val="0"/>
                <w:bCs w:val="0"/>
                <w:sz w:val="24"/>
                <w:szCs w:val="24"/>
                <w:u w:val="single"/>
                <w:lang w:val="en-US" w:eastAsia="zh-CN" w:bidi="zh-CN"/>
              </w:rPr>
              <w:t>kg/h</w:t>
            </w:r>
            <w:r>
              <w:rPr>
                <w:rFonts w:hint="eastAsia" w:ascii="Times New Roman" w:hAnsi="Times New Roman" w:eastAsia="宋体" w:cs="Times New Roman"/>
                <w:b w:val="0"/>
                <w:bCs w:val="0"/>
                <w:sz w:val="24"/>
                <w:szCs w:val="24"/>
                <w:u w:val="single"/>
                <w:lang w:val="en-US" w:eastAsia="zh-CN" w:bidi="zh-CN"/>
              </w:rPr>
              <w:t>，油烟排放浓度为</w:t>
            </w:r>
            <w:r>
              <w:rPr>
                <w:rFonts w:hint="eastAsia" w:ascii="Times New Roman" w:hAnsi="Times New Roman" w:cs="Times New Roman"/>
                <w:b w:val="0"/>
                <w:bCs w:val="0"/>
                <w:sz w:val="24"/>
                <w:szCs w:val="24"/>
                <w:u w:val="single"/>
                <w:lang w:val="en-US" w:eastAsia="zh-CN" w:bidi="zh-CN"/>
              </w:rPr>
              <w:t>1.275</w:t>
            </w:r>
            <w:r>
              <w:rPr>
                <w:rFonts w:hint="default" w:ascii="Times New Roman" w:hAnsi="Times New Roman" w:eastAsia="宋体" w:cs="Times New Roman"/>
                <w:b w:val="0"/>
                <w:bCs w:val="0"/>
                <w:sz w:val="24"/>
                <w:szCs w:val="24"/>
                <w:u w:val="single"/>
                <w:lang w:val="en-US" w:eastAsia="zh-CN" w:bidi="zh-CN"/>
              </w:rPr>
              <w:t>mg/m</w:t>
            </w:r>
            <w:r>
              <w:rPr>
                <w:rFonts w:hint="default" w:ascii="Times New Roman" w:hAnsi="Times New Roman" w:eastAsia="宋体" w:cs="Times New Roman"/>
                <w:b w:val="0"/>
                <w:bCs w:val="0"/>
                <w:sz w:val="24"/>
                <w:szCs w:val="24"/>
                <w:u w:val="single"/>
                <w:vertAlign w:val="superscript"/>
                <w:lang w:val="en-US" w:eastAsia="zh-CN" w:bidi="zh-CN"/>
              </w:rPr>
              <w:t>3</w:t>
            </w:r>
            <w:r>
              <w:rPr>
                <w:rFonts w:hint="eastAsia" w:ascii="Times New Roman" w:hAnsi="Times New Roman" w:cs="Times New Roman"/>
                <w:b w:val="0"/>
                <w:bCs w:val="0"/>
                <w:sz w:val="24"/>
                <w:szCs w:val="24"/>
                <w:u w:val="single"/>
                <w:vertAlign w:val="baseline"/>
                <w:lang w:val="en-US" w:eastAsia="zh-CN" w:bidi="zh-CN"/>
              </w:rPr>
              <w:t>；</w:t>
            </w:r>
            <w:r>
              <w:rPr>
                <w:rFonts w:hint="eastAsia" w:ascii="Times New Roman" w:hAnsi="Times New Roman" w:cs="Times New Roman"/>
                <w:b w:val="0"/>
                <w:bCs w:val="0"/>
                <w:sz w:val="24"/>
                <w:szCs w:val="24"/>
                <w:u w:val="single"/>
                <w:lang w:val="en-US" w:eastAsia="zh-CN" w:bidi="zh-CN"/>
              </w:rPr>
              <w:t>非甲烷总烃排放</w:t>
            </w:r>
            <w:r>
              <w:rPr>
                <w:rFonts w:hint="eastAsia" w:ascii="Times New Roman" w:hAnsi="Times New Roman" w:eastAsia="宋体" w:cs="Times New Roman"/>
                <w:b w:val="0"/>
                <w:bCs w:val="0"/>
                <w:sz w:val="24"/>
                <w:szCs w:val="24"/>
                <w:u w:val="single"/>
                <w:lang w:val="en-US" w:eastAsia="zh-CN" w:bidi="zh-CN"/>
              </w:rPr>
              <w:t>量为0.00</w:t>
            </w:r>
            <w:r>
              <w:rPr>
                <w:rFonts w:hint="eastAsia" w:ascii="Times New Roman" w:hAnsi="Times New Roman" w:cs="Times New Roman"/>
                <w:b w:val="0"/>
                <w:bCs w:val="0"/>
                <w:sz w:val="24"/>
                <w:szCs w:val="24"/>
                <w:u w:val="single"/>
                <w:lang w:val="en-US" w:eastAsia="zh-CN" w:bidi="zh-CN"/>
              </w:rPr>
              <w:t>39</w:t>
            </w:r>
            <w:r>
              <w:rPr>
                <w:rFonts w:hint="eastAsia" w:ascii="Times New Roman" w:hAnsi="Times New Roman" w:eastAsia="宋体" w:cs="Times New Roman"/>
                <w:b w:val="0"/>
                <w:bCs w:val="0"/>
                <w:sz w:val="24"/>
                <w:szCs w:val="24"/>
                <w:u w:val="single"/>
                <w:lang w:val="en-US" w:eastAsia="zh-CN" w:bidi="zh-CN"/>
              </w:rPr>
              <w:t>t/a，排放速率为</w:t>
            </w:r>
            <w:r>
              <w:rPr>
                <w:rFonts w:hint="eastAsia" w:ascii="Times New Roman" w:hAnsi="Times New Roman" w:cs="Times New Roman"/>
                <w:b w:val="0"/>
                <w:bCs w:val="0"/>
                <w:sz w:val="24"/>
                <w:szCs w:val="24"/>
                <w:u w:val="single"/>
                <w:lang w:val="en-US" w:eastAsia="zh-CN" w:bidi="zh-CN"/>
              </w:rPr>
              <w:t>0.0025</w:t>
            </w:r>
            <w:r>
              <w:rPr>
                <w:rFonts w:hint="default" w:ascii="Times New Roman" w:hAnsi="Times New Roman" w:eastAsia="宋体" w:cs="Times New Roman"/>
                <w:b w:val="0"/>
                <w:bCs w:val="0"/>
                <w:sz w:val="24"/>
                <w:szCs w:val="24"/>
                <w:u w:val="single"/>
                <w:lang w:val="en-US" w:eastAsia="zh-CN" w:bidi="zh-CN"/>
              </w:rPr>
              <w:t>kg/h</w:t>
            </w:r>
            <w:r>
              <w:rPr>
                <w:rFonts w:hint="eastAsia" w:ascii="Times New Roman" w:hAnsi="Times New Roman" w:eastAsia="宋体" w:cs="Times New Roman"/>
                <w:b w:val="0"/>
                <w:bCs w:val="0"/>
                <w:sz w:val="24"/>
                <w:szCs w:val="24"/>
                <w:u w:val="single"/>
                <w:lang w:val="en-US" w:eastAsia="zh-CN" w:bidi="zh-CN"/>
              </w:rPr>
              <w:t>，油烟排放浓度为</w:t>
            </w:r>
            <w:r>
              <w:rPr>
                <w:rFonts w:hint="eastAsia" w:ascii="Times New Roman" w:hAnsi="Times New Roman" w:cs="Times New Roman"/>
                <w:b w:val="0"/>
                <w:bCs w:val="0"/>
                <w:sz w:val="24"/>
                <w:szCs w:val="24"/>
                <w:u w:val="single"/>
                <w:lang w:val="en-US" w:eastAsia="zh-CN" w:bidi="zh-CN"/>
              </w:rPr>
              <w:t>0.625</w:t>
            </w:r>
            <w:r>
              <w:rPr>
                <w:rFonts w:hint="default" w:ascii="Times New Roman" w:hAnsi="Times New Roman" w:eastAsia="宋体" w:cs="Times New Roman"/>
                <w:b w:val="0"/>
                <w:bCs w:val="0"/>
                <w:sz w:val="24"/>
                <w:szCs w:val="24"/>
                <w:u w:val="single"/>
                <w:lang w:val="en-US" w:eastAsia="zh-CN" w:bidi="zh-CN"/>
              </w:rPr>
              <w:t>mg/m</w:t>
            </w:r>
            <w:r>
              <w:rPr>
                <w:rFonts w:hint="default" w:ascii="Times New Roman" w:hAnsi="Times New Roman" w:eastAsia="宋体" w:cs="Times New Roman"/>
                <w:b w:val="0"/>
                <w:bCs w:val="0"/>
                <w:sz w:val="24"/>
                <w:szCs w:val="24"/>
                <w:u w:val="single"/>
                <w:vertAlign w:val="superscript"/>
                <w:lang w:val="en-US" w:eastAsia="zh-CN" w:bidi="zh-CN"/>
              </w:rPr>
              <w:t>3</w:t>
            </w:r>
            <w:r>
              <w:rPr>
                <w:rFonts w:hint="eastAsia" w:ascii="Times New Roman" w:hAnsi="Times New Roman" w:eastAsia="宋体" w:cs="Times New Roman"/>
                <w:b w:val="0"/>
                <w:bCs w:val="0"/>
                <w:sz w:val="24"/>
                <w:szCs w:val="24"/>
                <w:u w:val="single"/>
                <w:vertAlign w:val="baseline"/>
                <w:lang w:val="en-US" w:eastAsia="zh-CN" w:bidi="zh-CN"/>
              </w:rPr>
              <w:t>。</w:t>
            </w:r>
            <w:r>
              <w:rPr>
                <w:rFonts w:hint="eastAsia" w:ascii="Times New Roman" w:hAnsi="Times New Roman" w:eastAsia="宋体" w:cs="Times New Roman"/>
                <w:b w:val="0"/>
                <w:bCs w:val="0"/>
                <w:sz w:val="24"/>
                <w:szCs w:val="24"/>
                <w:u w:val="single"/>
                <w:lang w:val="en-US" w:eastAsia="zh-CN" w:bidi="zh-CN"/>
              </w:rPr>
              <w:t>能够达到《餐饮业油烟污染物排放标准》（DB41/1604</w:t>
            </w:r>
            <w:r>
              <w:rPr>
                <w:rFonts w:hint="default" w:ascii="Times New Roman" w:hAnsi="Times New Roman" w:eastAsia="宋体" w:cs="Times New Roman"/>
                <w:b w:val="0"/>
                <w:bCs w:val="0"/>
                <w:sz w:val="24"/>
                <w:szCs w:val="24"/>
                <w:u w:val="single"/>
                <w:lang w:val="en-US" w:eastAsia="zh-CN" w:bidi="zh-CN"/>
              </w:rPr>
              <w:t>-</w:t>
            </w:r>
            <w:r>
              <w:rPr>
                <w:rFonts w:hint="eastAsia" w:ascii="Times New Roman" w:hAnsi="Times New Roman" w:eastAsia="宋体" w:cs="Times New Roman"/>
                <w:b w:val="0"/>
                <w:bCs w:val="0"/>
                <w:sz w:val="24"/>
                <w:szCs w:val="24"/>
                <w:u w:val="single"/>
                <w:lang w:val="en-US" w:eastAsia="zh-CN" w:bidi="zh-CN"/>
              </w:rPr>
              <w:t>2018）</w:t>
            </w:r>
            <w:r>
              <w:rPr>
                <w:rFonts w:hint="eastAsia" w:ascii="Times New Roman" w:hAnsi="Times New Roman" w:cs="Times New Roman"/>
                <w:b w:val="0"/>
                <w:bCs w:val="0"/>
                <w:sz w:val="24"/>
                <w:szCs w:val="24"/>
                <w:u w:val="single"/>
                <w:lang w:val="en-US" w:eastAsia="zh-CN" w:bidi="zh-CN"/>
              </w:rPr>
              <w:t>中型</w:t>
            </w:r>
            <w:r>
              <w:rPr>
                <w:rFonts w:hint="eastAsia" w:ascii="Times New Roman" w:hAnsi="Times New Roman" w:eastAsia="宋体" w:cs="Times New Roman"/>
                <w:b w:val="0"/>
                <w:bCs w:val="0"/>
                <w:sz w:val="24"/>
                <w:szCs w:val="24"/>
                <w:u w:val="single"/>
                <w:lang w:val="en-US" w:eastAsia="zh-CN" w:bidi="zh-CN"/>
              </w:rPr>
              <w:t>油烟的最高允许排放浓度</w:t>
            </w:r>
            <w:r>
              <w:rPr>
                <w:rFonts w:hint="eastAsia" w:ascii="Times New Roman" w:hAnsi="Times New Roman" w:cs="Times New Roman"/>
                <w:b w:val="0"/>
                <w:bCs w:val="0"/>
                <w:sz w:val="24"/>
                <w:szCs w:val="24"/>
                <w:u w:val="single"/>
                <w:lang w:val="en-US" w:eastAsia="zh-CN" w:bidi="zh-CN"/>
              </w:rPr>
              <w:t>1.0</w:t>
            </w:r>
            <w:r>
              <w:rPr>
                <w:rFonts w:hint="default" w:ascii="Times New Roman" w:hAnsi="Times New Roman" w:eastAsia="宋体" w:cs="Times New Roman"/>
                <w:b w:val="0"/>
                <w:bCs w:val="0"/>
                <w:sz w:val="24"/>
                <w:szCs w:val="24"/>
                <w:u w:val="single"/>
                <w:lang w:val="en-US" w:eastAsia="zh-CN" w:bidi="zh-CN"/>
              </w:rPr>
              <w:t>mg/m</w:t>
            </w:r>
            <w:r>
              <w:rPr>
                <w:rFonts w:hint="default" w:ascii="Times New Roman" w:hAnsi="Times New Roman" w:eastAsia="宋体" w:cs="Times New Roman"/>
                <w:b w:val="0"/>
                <w:bCs w:val="0"/>
                <w:sz w:val="24"/>
                <w:szCs w:val="24"/>
                <w:u w:val="single"/>
                <w:vertAlign w:val="superscript"/>
                <w:lang w:val="en-US" w:eastAsia="zh-CN" w:bidi="zh-CN"/>
              </w:rPr>
              <w:t>3</w:t>
            </w:r>
            <w:r>
              <w:rPr>
                <w:rFonts w:hint="eastAsia" w:ascii="Times New Roman" w:hAnsi="Times New Roman" w:cs="Times New Roman"/>
                <w:b w:val="0"/>
                <w:bCs w:val="0"/>
                <w:sz w:val="24"/>
                <w:szCs w:val="24"/>
                <w:u w:val="single"/>
                <w:vertAlign w:val="baseline"/>
                <w:lang w:val="en-US" w:eastAsia="zh-CN" w:bidi="zh-CN"/>
              </w:rPr>
              <w:t>、</w:t>
            </w:r>
            <w:r>
              <w:rPr>
                <w:rFonts w:hint="eastAsia" w:ascii="Times New Roman" w:hAnsi="Times New Roman" w:eastAsia="宋体" w:cs="Times New Roman"/>
                <w:b w:val="0"/>
                <w:bCs w:val="0"/>
                <w:sz w:val="24"/>
                <w:szCs w:val="24"/>
                <w:u w:val="single"/>
                <w:lang w:val="en-US" w:eastAsia="zh-CN" w:bidi="zh-CN"/>
              </w:rPr>
              <w:t>非甲烷总烃的最高允许排放浓度</w:t>
            </w:r>
            <w:r>
              <w:rPr>
                <w:rFonts w:hint="eastAsia" w:ascii="Times New Roman" w:hAnsi="Times New Roman" w:cs="Times New Roman"/>
                <w:b w:val="0"/>
                <w:bCs w:val="0"/>
                <w:sz w:val="24"/>
                <w:szCs w:val="24"/>
                <w:u w:val="single"/>
                <w:lang w:val="en-US" w:eastAsia="zh-CN" w:bidi="zh-CN"/>
              </w:rPr>
              <w:t>10</w:t>
            </w:r>
            <w:r>
              <w:rPr>
                <w:rFonts w:hint="default" w:ascii="Times New Roman" w:hAnsi="Times New Roman" w:eastAsia="宋体" w:cs="Times New Roman"/>
                <w:b w:val="0"/>
                <w:bCs w:val="0"/>
                <w:sz w:val="24"/>
                <w:szCs w:val="24"/>
                <w:u w:val="single"/>
                <w:lang w:val="en-US" w:eastAsia="zh-CN" w:bidi="zh-CN"/>
              </w:rPr>
              <w:t>mg/m</w:t>
            </w:r>
            <w:r>
              <w:rPr>
                <w:rFonts w:hint="default" w:ascii="Times New Roman" w:hAnsi="Times New Roman" w:eastAsia="宋体" w:cs="Times New Roman"/>
                <w:b w:val="0"/>
                <w:bCs w:val="0"/>
                <w:sz w:val="24"/>
                <w:szCs w:val="24"/>
                <w:u w:val="single"/>
                <w:vertAlign w:val="superscript"/>
                <w:lang w:val="en-US" w:eastAsia="zh-CN" w:bidi="zh-CN"/>
              </w:rPr>
              <w:t>3</w:t>
            </w:r>
            <w:r>
              <w:rPr>
                <w:rFonts w:hint="eastAsia" w:ascii="Times New Roman" w:hAnsi="Times New Roman" w:eastAsia="宋体" w:cs="Times New Roman"/>
                <w:b w:val="0"/>
                <w:bCs w:val="0"/>
                <w:sz w:val="24"/>
                <w:szCs w:val="24"/>
                <w:u w:val="single"/>
                <w:lang w:val="en-US" w:eastAsia="zh-CN" w:bidi="zh-CN"/>
              </w:rPr>
              <w:t>的标准限值要求。</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sz w:val="24"/>
                <w:szCs w:val="24"/>
                <w:lang w:val="en-US" w:eastAsia="zh-CN" w:bidi="zh-CN"/>
              </w:rPr>
            </w:pPr>
            <w:r>
              <w:rPr>
                <w:rFonts w:hint="eastAsia" w:ascii="Times New Roman" w:hAnsi="Times New Roman" w:cs="Times New Roman"/>
                <w:b w:val="0"/>
                <w:bCs w:val="0"/>
                <w:sz w:val="24"/>
                <w:szCs w:val="24"/>
                <w:lang w:val="en-US" w:eastAsia="zh-CN" w:bidi="zh-CN"/>
              </w:rPr>
              <w:t>（4）油炸废气</w:t>
            </w:r>
          </w:p>
          <w:p>
            <w:pPr>
              <w:pStyle w:val="21"/>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auto"/>
                <w:kern w:val="0"/>
                <w:sz w:val="24"/>
                <w:szCs w:val="24"/>
                <w:lang w:val="en-US" w:eastAsia="zh-CN" w:bidi="zh-CN"/>
              </w:rPr>
            </w:pPr>
            <w:r>
              <w:rPr>
                <w:rFonts w:hint="eastAsia" w:ascii="Times New Roman" w:hAnsi="Times New Roman" w:eastAsia="宋体" w:cs="Times New Roman"/>
                <w:b w:val="0"/>
                <w:bCs w:val="0"/>
                <w:color w:val="auto"/>
                <w:kern w:val="0"/>
                <w:sz w:val="24"/>
                <w:szCs w:val="24"/>
                <w:lang w:val="en-US" w:eastAsia="zh-CN" w:bidi="zh-CN"/>
              </w:rPr>
              <w:t>项目食用油主要用于油炸。油烟废气产生主要来自油炸过程。项目油炸过程食用油用量为约</w:t>
            </w:r>
            <w:r>
              <w:rPr>
                <w:rFonts w:hint="eastAsia" w:ascii="Times New Roman" w:hAnsi="Times New Roman" w:cs="Times New Roman"/>
                <w:b w:val="0"/>
                <w:bCs w:val="0"/>
                <w:color w:val="auto"/>
                <w:kern w:val="0"/>
                <w:sz w:val="24"/>
                <w:szCs w:val="24"/>
                <w:lang w:val="en-US" w:eastAsia="zh-CN" w:bidi="zh-CN"/>
              </w:rPr>
              <w:t>40</w:t>
            </w:r>
            <w:r>
              <w:rPr>
                <w:rFonts w:hint="eastAsia" w:ascii="Times New Roman" w:hAnsi="Times New Roman" w:eastAsia="宋体" w:cs="Times New Roman"/>
                <w:b w:val="0"/>
                <w:bCs w:val="0"/>
                <w:color w:val="auto"/>
                <w:kern w:val="0"/>
                <w:sz w:val="24"/>
                <w:szCs w:val="24"/>
                <w:lang w:val="en-US" w:eastAsia="zh-CN" w:bidi="zh-CN"/>
              </w:rPr>
              <w:t>t/a，使用过程中会产生油烟污染，动植物油在高温下蒸发出油雾和裂解出挥发性物质。根据《环境影响评价工程师职业资格登记培训教材—社会区域类环境影响评价》，油烟挥发一般为用油量的2%~4%，本次环评取3%，则油烟产生量为</w:t>
            </w:r>
            <w:r>
              <w:rPr>
                <w:rFonts w:hint="eastAsia" w:ascii="Times New Roman" w:hAnsi="Times New Roman" w:cs="Times New Roman"/>
                <w:b w:val="0"/>
                <w:bCs w:val="0"/>
                <w:color w:val="auto"/>
                <w:kern w:val="0"/>
                <w:sz w:val="24"/>
                <w:szCs w:val="24"/>
                <w:lang w:val="en-US" w:eastAsia="zh-CN" w:bidi="zh-CN"/>
              </w:rPr>
              <w:t>1.2</w:t>
            </w:r>
            <w:r>
              <w:rPr>
                <w:rFonts w:hint="eastAsia" w:ascii="Times New Roman" w:hAnsi="Times New Roman" w:eastAsia="宋体" w:cs="Times New Roman"/>
                <w:b w:val="0"/>
                <w:bCs w:val="0"/>
                <w:color w:val="auto"/>
                <w:kern w:val="0"/>
                <w:sz w:val="24"/>
                <w:szCs w:val="24"/>
                <w:lang w:val="en-US" w:eastAsia="zh-CN" w:bidi="zh-CN"/>
              </w:rPr>
              <w:t>t/a，项目</w:t>
            </w:r>
            <w:r>
              <w:rPr>
                <w:rFonts w:hint="eastAsia" w:ascii="Times New Roman" w:hAnsi="Times New Roman" w:cs="Times New Roman"/>
                <w:b w:val="0"/>
                <w:bCs w:val="0"/>
                <w:color w:val="auto"/>
                <w:kern w:val="0"/>
                <w:sz w:val="24"/>
                <w:szCs w:val="24"/>
                <w:lang w:val="en-US" w:eastAsia="zh-CN" w:bidi="zh-CN"/>
              </w:rPr>
              <w:t>电油炸机28台</w:t>
            </w:r>
            <w:r>
              <w:rPr>
                <w:rFonts w:hint="eastAsia" w:ascii="Times New Roman" w:hAnsi="Times New Roman" w:eastAsia="宋体" w:cs="Times New Roman"/>
                <w:b w:val="0"/>
                <w:bCs w:val="0"/>
                <w:color w:val="auto"/>
                <w:kern w:val="0"/>
                <w:sz w:val="24"/>
                <w:szCs w:val="24"/>
                <w:lang w:val="en-US" w:eastAsia="zh-CN" w:bidi="zh-CN"/>
              </w:rPr>
              <w:t>，属于</w:t>
            </w:r>
            <w:r>
              <w:rPr>
                <w:rFonts w:hint="eastAsia" w:ascii="Times New Roman" w:hAnsi="Times New Roman" w:cs="Times New Roman"/>
                <w:b w:val="0"/>
                <w:bCs w:val="0"/>
                <w:color w:val="auto"/>
                <w:kern w:val="0"/>
                <w:sz w:val="24"/>
                <w:szCs w:val="24"/>
                <w:lang w:val="en-US" w:eastAsia="zh-CN" w:bidi="zh-CN"/>
              </w:rPr>
              <w:t>大型</w:t>
            </w:r>
            <w:r>
              <w:rPr>
                <w:rFonts w:hint="eastAsia" w:ascii="Times New Roman" w:hAnsi="Times New Roman" w:eastAsia="宋体" w:cs="Times New Roman"/>
                <w:b w:val="0"/>
                <w:bCs w:val="0"/>
                <w:color w:val="auto"/>
                <w:kern w:val="0"/>
                <w:sz w:val="24"/>
                <w:szCs w:val="24"/>
                <w:lang w:val="en-US" w:eastAsia="zh-CN" w:bidi="zh-CN"/>
              </w:rPr>
              <w:t>饮食业单位。</w:t>
            </w:r>
          </w:p>
          <w:p>
            <w:pPr>
              <w:pStyle w:val="21"/>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auto"/>
                <w:kern w:val="0"/>
                <w:sz w:val="24"/>
                <w:szCs w:val="24"/>
                <w:lang w:val="en-US" w:eastAsia="zh-CN" w:bidi="zh-CN"/>
              </w:rPr>
            </w:pPr>
            <w:r>
              <w:rPr>
                <w:rFonts w:hint="default" w:ascii="Times New Roman" w:hAnsi="Times New Roman" w:eastAsia="宋体" w:cs="Times New Roman"/>
                <w:b w:val="0"/>
                <w:bCs w:val="0"/>
                <w:sz w:val="24"/>
                <w:szCs w:val="24"/>
                <w:lang w:val="en-US" w:eastAsia="zh-CN" w:bidi="zh-CN"/>
              </w:rPr>
              <w:t>根据《餐饮油烟中挥发性有机物风险评估》（王秀艳，高爽，周家岐，王钊，张银，徐洋，易忠芹</w:t>
            </w:r>
            <w:r>
              <w:rPr>
                <w:rFonts w:hint="eastAsia" w:ascii="Times New Roman" w:hAnsi="Times New Roman" w:cs="Times New Roman"/>
                <w:b w:val="0"/>
                <w:bCs w:val="0"/>
                <w:sz w:val="24"/>
                <w:szCs w:val="24"/>
                <w:lang w:val="en-US" w:eastAsia="zh-CN" w:bidi="zh-CN"/>
              </w:rPr>
              <w:t>-</w:t>
            </w:r>
            <w:r>
              <w:rPr>
                <w:rFonts w:hint="default" w:ascii="Times New Roman" w:hAnsi="Times New Roman" w:eastAsia="宋体" w:cs="Times New Roman"/>
                <w:b w:val="0"/>
                <w:bCs w:val="0"/>
                <w:sz w:val="24"/>
                <w:szCs w:val="24"/>
                <w:lang w:val="en-US" w:eastAsia="zh-CN" w:bidi="zh-CN"/>
              </w:rPr>
              <w:t>南开大学环境科学与工程学院，天津300071）可知，烹饪油烟VOC</w:t>
            </w:r>
            <w:r>
              <w:rPr>
                <w:rFonts w:hint="default" w:ascii="Times New Roman" w:hAnsi="Times New Roman" w:eastAsia="宋体" w:cs="Times New Roman"/>
                <w:b w:val="0"/>
                <w:bCs w:val="0"/>
                <w:sz w:val="24"/>
                <w:szCs w:val="24"/>
                <w:vertAlign w:val="subscript"/>
                <w:lang w:val="en-US" w:eastAsia="zh-CN" w:bidi="zh-CN"/>
              </w:rPr>
              <w:t>S</w:t>
            </w:r>
            <w:r>
              <w:rPr>
                <w:rFonts w:hint="default" w:ascii="Times New Roman" w:hAnsi="Times New Roman" w:eastAsia="宋体" w:cs="Times New Roman"/>
                <w:b w:val="0"/>
                <w:bCs w:val="0"/>
                <w:sz w:val="24"/>
                <w:szCs w:val="24"/>
                <w:lang w:val="en-US" w:eastAsia="zh-CN" w:bidi="zh-CN"/>
              </w:rPr>
              <w:t>排放因子为5.03g/kg</w:t>
            </w:r>
            <w:r>
              <w:rPr>
                <w:rFonts w:hint="eastAsia" w:ascii="Times New Roman" w:hAnsi="Times New Roman" w:cs="Times New Roman"/>
                <w:b w:val="0"/>
                <w:bCs w:val="0"/>
                <w:sz w:val="24"/>
                <w:szCs w:val="24"/>
                <w:lang w:val="en-US" w:eastAsia="zh-CN" w:bidi="zh-CN"/>
              </w:rPr>
              <w:t>。</w:t>
            </w:r>
            <w:r>
              <w:rPr>
                <w:rFonts w:hint="eastAsia" w:ascii="Times New Roman" w:hAnsi="Times New Roman" w:cs="Times New Roman"/>
                <w:b w:val="0"/>
                <w:bCs w:val="0"/>
                <w:color w:val="000000" w:themeColor="text1"/>
                <w:sz w:val="24"/>
                <w:szCs w:val="24"/>
                <w:lang w:val="en-US" w:eastAsia="zh-CN" w:bidi="zh-CN"/>
                <w14:textFill>
                  <w14:solidFill>
                    <w14:schemeClr w14:val="tx1"/>
                  </w14:solidFill>
                </w14:textFill>
              </w:rPr>
              <w:t>项目油炸用油量为40t/a，则油烟废气中非甲烷总烃产生量0.2012t/a。</w:t>
            </w:r>
          </w:p>
          <w:p>
            <w:pPr>
              <w:pStyle w:val="21"/>
              <w:keepNext w:val="0"/>
              <w:keepLines w:val="0"/>
              <w:pageBreakBefore w:val="0"/>
              <w:widowControl/>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val="0"/>
                <w:color w:val="auto"/>
                <w:kern w:val="0"/>
                <w:sz w:val="24"/>
                <w:szCs w:val="24"/>
                <w:lang w:val="en-US" w:eastAsia="zh-CN" w:bidi="zh-CN"/>
              </w:rPr>
            </w:pPr>
            <w:r>
              <w:rPr>
                <w:rFonts w:hint="eastAsia" w:ascii="Times New Roman" w:hAnsi="Times New Roman" w:eastAsia="宋体" w:cs="Times New Roman"/>
                <w:b w:val="0"/>
                <w:bCs w:val="0"/>
                <w:color w:val="auto"/>
                <w:kern w:val="0"/>
                <w:sz w:val="24"/>
                <w:szCs w:val="24"/>
                <w:lang w:val="en-US" w:eastAsia="zh-CN" w:bidi="zh-CN"/>
              </w:rPr>
              <w:t>项目每个</w:t>
            </w:r>
            <w:r>
              <w:rPr>
                <w:rFonts w:hint="eastAsia" w:ascii="Times New Roman" w:hAnsi="Times New Roman" w:cs="Times New Roman"/>
                <w:b w:val="0"/>
                <w:bCs w:val="0"/>
                <w:color w:val="auto"/>
                <w:kern w:val="0"/>
                <w:sz w:val="24"/>
                <w:szCs w:val="24"/>
                <w:lang w:val="en-US" w:eastAsia="zh-CN" w:bidi="zh-CN"/>
              </w:rPr>
              <w:t>油炸机</w:t>
            </w:r>
            <w:r>
              <w:rPr>
                <w:rFonts w:hint="eastAsia" w:ascii="Times New Roman" w:hAnsi="Times New Roman" w:eastAsia="宋体" w:cs="Times New Roman"/>
                <w:b w:val="0"/>
                <w:bCs w:val="0"/>
                <w:color w:val="auto"/>
                <w:kern w:val="0"/>
                <w:sz w:val="24"/>
                <w:szCs w:val="24"/>
                <w:lang w:val="en-US" w:eastAsia="zh-CN" w:bidi="zh-CN"/>
              </w:rPr>
              <w:t>均设置集气罩，</w:t>
            </w:r>
            <w:r>
              <w:rPr>
                <w:rFonts w:hint="eastAsia" w:ascii="Times New Roman" w:hAnsi="Times New Roman" w:cs="Times New Roman"/>
                <w:b w:val="0"/>
                <w:bCs w:val="0"/>
                <w:color w:val="auto"/>
                <w:kern w:val="0"/>
                <w:sz w:val="24"/>
                <w:szCs w:val="24"/>
                <w:lang w:val="en-US" w:eastAsia="zh-CN" w:bidi="zh-CN"/>
              </w:rPr>
              <w:t>油炸区进行二次密闭</w:t>
            </w:r>
            <w:r>
              <w:rPr>
                <w:rFonts w:hint="eastAsia" w:ascii="Times New Roman" w:hAnsi="Times New Roman" w:eastAsia="宋体" w:cs="Times New Roman"/>
                <w:b w:val="0"/>
                <w:bCs w:val="0"/>
                <w:color w:val="auto"/>
                <w:kern w:val="0"/>
                <w:sz w:val="24"/>
                <w:szCs w:val="24"/>
                <w:lang w:val="en-US" w:eastAsia="zh-CN" w:bidi="zh-CN"/>
              </w:rPr>
              <w:t>，</w:t>
            </w:r>
            <w:r>
              <w:rPr>
                <w:rFonts w:hint="eastAsia" w:ascii="Times New Roman" w:hAnsi="Times New Roman" w:cs="Times New Roman"/>
                <w:b w:val="0"/>
                <w:bCs w:val="0"/>
                <w:color w:val="auto"/>
                <w:kern w:val="0"/>
                <w:sz w:val="24"/>
                <w:szCs w:val="24"/>
                <w:lang w:val="en-US" w:eastAsia="zh-CN" w:bidi="zh-CN"/>
              </w:rPr>
              <w:t>收集效率按90%计算，</w:t>
            </w:r>
            <w:r>
              <w:rPr>
                <w:rFonts w:hint="eastAsia" w:ascii="Times New Roman" w:hAnsi="Times New Roman" w:eastAsia="宋体" w:cs="Times New Roman"/>
                <w:b w:val="0"/>
                <w:bCs w:val="0"/>
                <w:color w:val="auto"/>
                <w:kern w:val="0"/>
                <w:sz w:val="24"/>
                <w:szCs w:val="24"/>
                <w:lang w:val="en-US" w:eastAsia="zh-CN" w:bidi="zh-CN"/>
              </w:rPr>
              <w:t>油烟废气</w:t>
            </w:r>
            <w:r>
              <w:rPr>
                <w:rFonts w:hint="eastAsia" w:ascii="Times New Roman" w:hAnsi="Times New Roman" w:cs="Times New Roman"/>
                <w:b w:val="0"/>
                <w:bCs w:val="0"/>
                <w:color w:val="auto"/>
                <w:kern w:val="0"/>
                <w:sz w:val="24"/>
                <w:szCs w:val="24"/>
                <w:lang w:val="en-US" w:eastAsia="zh-CN" w:bidi="zh-CN"/>
              </w:rPr>
              <w:t>收集后</w:t>
            </w:r>
            <w:r>
              <w:rPr>
                <w:rFonts w:hint="eastAsia" w:ascii="Times New Roman" w:hAnsi="Times New Roman" w:eastAsia="宋体" w:cs="Times New Roman"/>
                <w:b w:val="0"/>
                <w:bCs w:val="0"/>
                <w:color w:val="auto"/>
                <w:kern w:val="0"/>
                <w:sz w:val="24"/>
                <w:szCs w:val="24"/>
                <w:lang w:val="en-US" w:eastAsia="zh-CN" w:bidi="zh-CN"/>
              </w:rPr>
              <w:t>经</w:t>
            </w:r>
            <w:r>
              <w:rPr>
                <w:rFonts w:hint="eastAsia" w:ascii="Times New Roman" w:hAnsi="Times New Roman" w:cs="Times New Roman"/>
                <w:b w:val="0"/>
                <w:bCs w:val="0"/>
                <w:color w:val="auto"/>
                <w:kern w:val="0"/>
                <w:sz w:val="24"/>
                <w:szCs w:val="24"/>
                <w:lang w:val="en-US" w:eastAsia="zh-CN" w:bidi="zh-CN"/>
              </w:rPr>
              <w:t>高效</w:t>
            </w:r>
            <w:r>
              <w:rPr>
                <w:rFonts w:hint="eastAsia" w:ascii="Times New Roman" w:hAnsi="Times New Roman" w:cs="Times New Roman"/>
                <w:b w:val="0"/>
                <w:bCs w:val="0"/>
                <w:color w:val="auto"/>
                <w:kern w:val="0"/>
                <w:sz w:val="24"/>
                <w:szCs w:val="24"/>
                <w:vertAlign w:val="baseline"/>
                <w:lang w:val="en-US" w:eastAsia="zh-CN" w:bidi="zh-CN"/>
              </w:rPr>
              <w:t>离心式油烟净化器+低温等离子</w:t>
            </w:r>
            <w:r>
              <w:rPr>
                <w:rFonts w:hint="eastAsia" w:ascii="Times New Roman" w:hAnsi="Times New Roman" w:eastAsia="宋体" w:cs="Times New Roman"/>
                <w:b w:val="0"/>
                <w:bCs w:val="0"/>
                <w:color w:val="auto"/>
                <w:kern w:val="0"/>
                <w:sz w:val="24"/>
                <w:szCs w:val="24"/>
                <w:lang w:val="en-US" w:eastAsia="zh-CN" w:bidi="zh-CN"/>
              </w:rPr>
              <w:t>（集气罩风量为</w:t>
            </w:r>
            <w:r>
              <w:rPr>
                <w:rFonts w:hint="eastAsia" w:ascii="Times New Roman" w:hAnsi="Times New Roman" w:cs="Times New Roman"/>
                <w:b w:val="0"/>
                <w:bCs w:val="0"/>
                <w:color w:val="auto"/>
                <w:kern w:val="0"/>
                <w:sz w:val="24"/>
                <w:szCs w:val="24"/>
                <w:lang w:val="en-US" w:eastAsia="zh-CN" w:bidi="zh-CN"/>
              </w:rPr>
              <w:t>20</w:t>
            </w:r>
            <w:r>
              <w:rPr>
                <w:rFonts w:hint="eastAsia" w:ascii="Times New Roman" w:hAnsi="Times New Roman" w:eastAsia="宋体" w:cs="Times New Roman"/>
                <w:b w:val="0"/>
                <w:bCs w:val="0"/>
                <w:color w:val="auto"/>
                <w:kern w:val="0"/>
                <w:sz w:val="24"/>
                <w:szCs w:val="24"/>
                <w:lang w:val="en-US" w:eastAsia="zh-CN" w:bidi="zh-CN"/>
              </w:rPr>
              <w:t>000m</w:t>
            </w:r>
            <w:r>
              <w:rPr>
                <w:rFonts w:hint="eastAsia" w:ascii="Times New Roman" w:hAnsi="Times New Roman" w:eastAsia="宋体" w:cs="Times New Roman"/>
                <w:b w:val="0"/>
                <w:bCs w:val="0"/>
                <w:color w:val="auto"/>
                <w:kern w:val="0"/>
                <w:sz w:val="24"/>
                <w:szCs w:val="24"/>
                <w:vertAlign w:val="superscript"/>
                <w:lang w:val="en-US" w:eastAsia="zh-CN" w:bidi="zh-CN"/>
              </w:rPr>
              <w:t>3</w:t>
            </w:r>
            <w:r>
              <w:rPr>
                <w:rFonts w:hint="eastAsia" w:ascii="Times New Roman" w:hAnsi="Times New Roman" w:eastAsia="宋体" w:cs="Times New Roman"/>
                <w:b w:val="0"/>
                <w:bCs w:val="0"/>
                <w:color w:val="auto"/>
                <w:kern w:val="0"/>
                <w:sz w:val="24"/>
                <w:szCs w:val="24"/>
                <w:lang w:val="en-US" w:eastAsia="zh-CN" w:bidi="zh-CN"/>
              </w:rPr>
              <w:t>/h）处理后通过预留的烟道在楼顶排放</w:t>
            </w:r>
            <w:r>
              <w:rPr>
                <w:rFonts w:hint="default" w:ascii="Times New Roman" w:hAnsi="Times New Roman" w:cs="Times New Roman"/>
                <w:b w:val="0"/>
                <w:bCs w:val="0"/>
                <w:color w:val="000000" w:themeColor="text1"/>
                <w:sz w:val="24"/>
                <w:szCs w:val="24"/>
                <w:lang w:val="en-US" w:eastAsia="zh-CN" w:bidi="zh-CN"/>
                <w14:textFill>
                  <w14:solidFill>
                    <w14:schemeClr w14:val="tx1"/>
                  </w14:solidFill>
                </w14:textFill>
              </w:rPr>
              <w:t>（</w:t>
            </w:r>
            <w:r>
              <w:rPr>
                <w:rFonts w:hint="default" w:ascii="Times New Roman" w:hAnsi="Times New Roman" w:cs="Times New Roman"/>
                <w:b w:val="0"/>
                <w:bCs w:val="0"/>
                <w:color w:val="000000" w:themeColor="text1"/>
                <w:sz w:val="24"/>
                <w:szCs w:val="24"/>
                <w:u w:val="single"/>
                <w:lang w:val="en-US" w:eastAsia="zh-CN" w:bidi="zh-CN"/>
                <w14:textFill>
                  <w14:solidFill>
                    <w14:schemeClr w14:val="tx1"/>
                  </w14:solidFill>
                </w14:textFill>
              </w:rPr>
              <w:t>油烟净化设施净化效率不低于9</w:t>
            </w:r>
            <w:r>
              <w:rPr>
                <w:rFonts w:hint="eastAsia" w:ascii="Times New Roman" w:hAnsi="Times New Roman" w:cs="Times New Roman"/>
                <w:b w:val="0"/>
                <w:bCs w:val="0"/>
                <w:color w:val="000000" w:themeColor="text1"/>
                <w:sz w:val="24"/>
                <w:szCs w:val="24"/>
                <w:u w:val="single"/>
                <w:lang w:val="en-US" w:eastAsia="zh-CN" w:bidi="zh-CN"/>
                <w14:textFill>
                  <w14:solidFill>
                    <w14:schemeClr w14:val="tx1"/>
                  </w14:solidFill>
                </w14:textFill>
              </w:rPr>
              <w:t>5</w:t>
            </w:r>
            <w:r>
              <w:rPr>
                <w:rFonts w:hint="default" w:ascii="Times New Roman" w:hAnsi="Times New Roman" w:cs="Times New Roman"/>
                <w:b w:val="0"/>
                <w:bCs w:val="0"/>
                <w:color w:val="000000" w:themeColor="text1"/>
                <w:sz w:val="24"/>
                <w:szCs w:val="24"/>
                <w:u w:val="single"/>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single"/>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lang w:val="en-US" w:eastAsia="zh-CN" w:bidi="zh-CN"/>
                <w14:textFill>
                  <w14:solidFill>
                    <w14:schemeClr w14:val="tx1"/>
                  </w14:solidFill>
                </w14:textFill>
              </w:rPr>
              <w:t>非甲烷总烃净化效率不低于70%</w:t>
            </w:r>
            <w:r>
              <w:rPr>
                <w:rFonts w:hint="default" w:ascii="Times New Roman" w:hAnsi="Times New Roman" w:cs="Times New Roman"/>
                <w:b w:val="0"/>
                <w:bCs w:val="0"/>
                <w:color w:val="000000" w:themeColor="text1"/>
                <w:sz w:val="24"/>
                <w:szCs w:val="24"/>
                <w:lang w:val="en-US" w:eastAsia="zh-CN" w:bidi="zh-CN"/>
                <w14:textFill>
                  <w14:solidFill>
                    <w14:schemeClr w14:val="tx1"/>
                  </w14:solidFill>
                </w14:textFill>
              </w:rPr>
              <w:t>）</w:t>
            </w:r>
            <w:r>
              <w:rPr>
                <w:rFonts w:hint="eastAsia" w:ascii="Times New Roman" w:hAnsi="Times New Roman" w:eastAsia="宋体" w:cs="Times New Roman"/>
                <w:b w:val="0"/>
                <w:bCs w:val="0"/>
                <w:color w:val="auto"/>
                <w:kern w:val="0"/>
                <w:sz w:val="24"/>
                <w:szCs w:val="24"/>
                <w:lang w:val="en-US" w:eastAsia="zh-CN" w:bidi="zh-CN"/>
              </w:rPr>
              <w:t>。按照以上数据计算，项目风机运行按</w:t>
            </w:r>
            <w:r>
              <w:rPr>
                <w:rFonts w:hint="eastAsia" w:ascii="Times New Roman" w:hAnsi="Times New Roman" w:cs="Times New Roman"/>
                <w:b w:val="0"/>
                <w:bCs w:val="0"/>
                <w:color w:val="auto"/>
                <w:kern w:val="0"/>
                <w:sz w:val="24"/>
                <w:szCs w:val="24"/>
                <w:lang w:val="en-US" w:eastAsia="zh-CN" w:bidi="zh-CN"/>
              </w:rPr>
              <w:t>16</w:t>
            </w:r>
            <w:r>
              <w:rPr>
                <w:rFonts w:hint="eastAsia" w:ascii="Times New Roman" w:hAnsi="Times New Roman" w:eastAsia="宋体" w:cs="Times New Roman"/>
                <w:b w:val="0"/>
                <w:bCs w:val="0"/>
                <w:color w:val="auto"/>
                <w:kern w:val="0"/>
                <w:sz w:val="24"/>
                <w:szCs w:val="24"/>
                <w:lang w:val="en-US" w:eastAsia="zh-CN" w:bidi="zh-CN"/>
              </w:rPr>
              <w:t>h/d计，</w:t>
            </w:r>
            <w:r>
              <w:rPr>
                <w:rFonts w:hint="eastAsia" w:ascii="Times New Roman" w:hAnsi="Times New Roman" w:cs="Times New Roman"/>
                <w:b w:val="0"/>
                <w:bCs w:val="0"/>
                <w:color w:val="auto"/>
                <w:kern w:val="0"/>
                <w:sz w:val="24"/>
                <w:szCs w:val="24"/>
                <w:lang w:val="en-US" w:eastAsia="zh-CN" w:bidi="zh-CN"/>
              </w:rPr>
              <w:t>有组织</w:t>
            </w:r>
            <w:r>
              <w:rPr>
                <w:rFonts w:hint="eastAsia" w:ascii="Times New Roman" w:hAnsi="Times New Roman" w:eastAsia="宋体" w:cs="Times New Roman"/>
                <w:b w:val="0"/>
                <w:bCs w:val="0"/>
                <w:color w:val="auto"/>
                <w:kern w:val="0"/>
                <w:sz w:val="24"/>
                <w:szCs w:val="24"/>
                <w:lang w:val="en-US" w:eastAsia="zh-CN" w:bidi="zh-CN"/>
              </w:rPr>
              <w:t>油烟产生量为</w:t>
            </w:r>
            <w:r>
              <w:rPr>
                <w:rFonts w:hint="eastAsia" w:ascii="Times New Roman" w:hAnsi="Times New Roman" w:cs="Times New Roman"/>
                <w:b w:val="0"/>
                <w:bCs w:val="0"/>
                <w:color w:val="auto"/>
                <w:kern w:val="0"/>
                <w:sz w:val="24"/>
                <w:szCs w:val="24"/>
                <w:lang w:val="en-US" w:eastAsia="zh-CN" w:bidi="zh-CN"/>
              </w:rPr>
              <w:t>1.08</w:t>
            </w:r>
            <w:r>
              <w:rPr>
                <w:rFonts w:hint="eastAsia" w:ascii="Times New Roman" w:hAnsi="Times New Roman" w:eastAsia="宋体" w:cs="Times New Roman"/>
                <w:b w:val="0"/>
                <w:bCs w:val="0"/>
                <w:color w:val="auto"/>
                <w:kern w:val="0"/>
                <w:sz w:val="24"/>
                <w:szCs w:val="24"/>
                <w:lang w:val="en-US" w:eastAsia="zh-CN" w:bidi="zh-CN"/>
              </w:rPr>
              <w:t>t/a，</w:t>
            </w:r>
            <w:r>
              <w:rPr>
                <w:rFonts w:hint="eastAsia" w:ascii="Times New Roman" w:hAnsi="Times New Roman" w:cs="Times New Roman"/>
                <w:b w:val="0"/>
                <w:bCs w:val="0"/>
                <w:color w:val="auto"/>
                <w:kern w:val="0"/>
                <w:sz w:val="24"/>
                <w:szCs w:val="24"/>
                <w:lang w:val="en-US" w:eastAsia="zh-CN" w:bidi="zh-CN"/>
              </w:rPr>
              <w:t>有组织</w:t>
            </w:r>
            <w:r>
              <w:rPr>
                <w:rFonts w:hint="eastAsia" w:ascii="Times New Roman" w:hAnsi="Times New Roman" w:eastAsia="宋体" w:cs="Times New Roman"/>
                <w:b w:val="0"/>
                <w:bCs w:val="0"/>
                <w:color w:val="auto"/>
                <w:kern w:val="0"/>
                <w:sz w:val="24"/>
                <w:szCs w:val="24"/>
                <w:lang w:val="en-US" w:eastAsia="zh-CN" w:bidi="zh-CN"/>
              </w:rPr>
              <w:t>油烟产生速率为</w:t>
            </w:r>
            <w:r>
              <w:rPr>
                <w:rFonts w:hint="eastAsia" w:ascii="Times New Roman" w:hAnsi="Times New Roman" w:cs="Times New Roman"/>
                <w:b w:val="0"/>
                <w:bCs w:val="0"/>
                <w:color w:val="auto"/>
                <w:kern w:val="0"/>
                <w:sz w:val="24"/>
                <w:szCs w:val="24"/>
                <w:lang w:val="en-US" w:eastAsia="zh-CN" w:bidi="zh-CN"/>
              </w:rPr>
              <w:t>0.2596</w:t>
            </w:r>
            <w:r>
              <w:rPr>
                <w:rFonts w:hint="eastAsia" w:ascii="Times New Roman" w:hAnsi="Times New Roman" w:eastAsia="宋体" w:cs="Times New Roman"/>
                <w:b w:val="0"/>
                <w:bCs w:val="0"/>
                <w:color w:val="auto"/>
                <w:kern w:val="0"/>
                <w:sz w:val="24"/>
                <w:szCs w:val="24"/>
                <w:lang w:val="en-US" w:eastAsia="zh-CN" w:bidi="zh-CN"/>
              </w:rPr>
              <w:t>kg/h，油烟产生浓度为</w:t>
            </w:r>
            <w:r>
              <w:rPr>
                <w:rFonts w:hint="eastAsia" w:ascii="Times New Roman" w:hAnsi="Times New Roman" w:cs="Times New Roman"/>
                <w:b w:val="0"/>
                <w:bCs w:val="0"/>
                <w:color w:val="auto"/>
                <w:kern w:val="0"/>
                <w:sz w:val="24"/>
                <w:szCs w:val="24"/>
                <w:lang w:val="en-US" w:eastAsia="zh-CN" w:bidi="zh-CN"/>
              </w:rPr>
              <w:t>12.98</w:t>
            </w:r>
            <w:r>
              <w:rPr>
                <w:rFonts w:hint="eastAsia" w:ascii="Times New Roman" w:hAnsi="Times New Roman" w:eastAsia="宋体" w:cs="Times New Roman"/>
                <w:b w:val="0"/>
                <w:bCs w:val="0"/>
                <w:color w:val="auto"/>
                <w:kern w:val="0"/>
                <w:sz w:val="24"/>
                <w:szCs w:val="24"/>
                <w:lang w:val="en-US" w:eastAsia="zh-CN" w:bidi="zh-CN"/>
              </w:rPr>
              <w:t>mg/m</w:t>
            </w:r>
            <w:r>
              <w:rPr>
                <w:rFonts w:hint="eastAsia" w:ascii="Times New Roman" w:hAnsi="Times New Roman" w:eastAsia="宋体" w:cs="Times New Roman"/>
                <w:b w:val="0"/>
                <w:bCs w:val="0"/>
                <w:color w:val="auto"/>
                <w:kern w:val="0"/>
                <w:sz w:val="24"/>
                <w:szCs w:val="24"/>
                <w:vertAlign w:val="superscript"/>
                <w:lang w:val="en-US" w:eastAsia="zh-CN" w:bidi="zh-CN"/>
              </w:rPr>
              <w:t>3</w:t>
            </w:r>
            <w:r>
              <w:rPr>
                <w:rFonts w:hint="eastAsia" w:ascii="Times New Roman" w:hAnsi="Times New Roman" w:eastAsia="宋体" w:cs="Times New Roman"/>
                <w:b w:val="0"/>
                <w:bCs w:val="0"/>
                <w:color w:val="auto"/>
                <w:kern w:val="0"/>
                <w:sz w:val="24"/>
                <w:szCs w:val="24"/>
                <w:lang w:val="en-US" w:eastAsia="zh-CN" w:bidi="zh-CN"/>
              </w:rPr>
              <w:t>。</w:t>
            </w:r>
            <w:r>
              <w:rPr>
                <w:rFonts w:hint="eastAsia" w:ascii="Times New Roman" w:hAnsi="Times New Roman" w:cs="Times New Roman"/>
                <w:b w:val="0"/>
                <w:bCs w:val="0"/>
                <w:color w:val="auto"/>
                <w:kern w:val="0"/>
                <w:sz w:val="24"/>
                <w:szCs w:val="24"/>
                <w:lang w:val="en-US" w:eastAsia="zh-CN" w:bidi="zh-CN"/>
              </w:rPr>
              <w:t>有组织非甲烷总烃</w:t>
            </w:r>
            <w:r>
              <w:rPr>
                <w:rFonts w:hint="eastAsia" w:ascii="Times New Roman" w:hAnsi="Times New Roman" w:eastAsia="宋体" w:cs="Times New Roman"/>
                <w:b w:val="0"/>
                <w:bCs w:val="0"/>
                <w:color w:val="auto"/>
                <w:kern w:val="0"/>
                <w:sz w:val="24"/>
                <w:szCs w:val="24"/>
                <w:lang w:val="en-US" w:eastAsia="zh-CN" w:bidi="zh-CN"/>
              </w:rPr>
              <w:t>产生量为</w:t>
            </w:r>
            <w:r>
              <w:rPr>
                <w:rFonts w:hint="eastAsia" w:ascii="Times New Roman" w:hAnsi="Times New Roman" w:cs="Times New Roman"/>
                <w:b w:val="0"/>
                <w:bCs w:val="0"/>
                <w:color w:val="auto"/>
                <w:kern w:val="0"/>
                <w:sz w:val="24"/>
                <w:szCs w:val="24"/>
                <w:lang w:val="en-US" w:eastAsia="zh-CN" w:bidi="zh-CN"/>
              </w:rPr>
              <w:t>0.1811</w:t>
            </w:r>
            <w:r>
              <w:rPr>
                <w:rFonts w:hint="eastAsia" w:ascii="Times New Roman" w:hAnsi="Times New Roman" w:eastAsia="宋体" w:cs="Times New Roman"/>
                <w:b w:val="0"/>
                <w:bCs w:val="0"/>
                <w:color w:val="auto"/>
                <w:kern w:val="0"/>
                <w:sz w:val="24"/>
                <w:szCs w:val="24"/>
                <w:lang w:val="en-US" w:eastAsia="zh-CN" w:bidi="zh-CN"/>
              </w:rPr>
              <w:t>t/a，</w:t>
            </w:r>
            <w:r>
              <w:rPr>
                <w:rFonts w:hint="eastAsia" w:ascii="Times New Roman" w:hAnsi="Times New Roman" w:cs="Times New Roman"/>
                <w:b w:val="0"/>
                <w:bCs w:val="0"/>
                <w:color w:val="auto"/>
                <w:kern w:val="0"/>
                <w:sz w:val="24"/>
                <w:szCs w:val="24"/>
                <w:lang w:val="en-US" w:eastAsia="zh-CN" w:bidi="zh-CN"/>
              </w:rPr>
              <w:t>非甲烷总烃</w:t>
            </w:r>
            <w:r>
              <w:rPr>
                <w:rFonts w:hint="eastAsia" w:ascii="Times New Roman" w:hAnsi="Times New Roman" w:eastAsia="宋体" w:cs="Times New Roman"/>
                <w:b w:val="0"/>
                <w:bCs w:val="0"/>
                <w:color w:val="auto"/>
                <w:kern w:val="0"/>
                <w:sz w:val="24"/>
                <w:szCs w:val="24"/>
                <w:lang w:val="en-US" w:eastAsia="zh-CN" w:bidi="zh-CN"/>
              </w:rPr>
              <w:t>产生速率为</w:t>
            </w:r>
            <w:r>
              <w:rPr>
                <w:rFonts w:hint="eastAsia" w:ascii="Times New Roman" w:hAnsi="Times New Roman" w:cs="Times New Roman"/>
                <w:b w:val="0"/>
                <w:bCs w:val="0"/>
                <w:color w:val="auto"/>
                <w:kern w:val="0"/>
                <w:sz w:val="24"/>
                <w:szCs w:val="24"/>
                <w:lang w:val="en-US" w:eastAsia="zh-CN" w:bidi="zh-CN"/>
              </w:rPr>
              <w:t>0.0435</w:t>
            </w:r>
            <w:r>
              <w:rPr>
                <w:rFonts w:hint="eastAsia" w:ascii="Times New Roman" w:hAnsi="Times New Roman" w:eastAsia="宋体" w:cs="Times New Roman"/>
                <w:b w:val="0"/>
                <w:bCs w:val="0"/>
                <w:color w:val="auto"/>
                <w:kern w:val="0"/>
                <w:sz w:val="24"/>
                <w:szCs w:val="24"/>
                <w:lang w:val="en-US" w:eastAsia="zh-CN" w:bidi="zh-CN"/>
              </w:rPr>
              <w:t>kg/h，</w:t>
            </w:r>
            <w:r>
              <w:rPr>
                <w:rFonts w:hint="eastAsia" w:ascii="Times New Roman" w:hAnsi="Times New Roman" w:cs="Times New Roman"/>
                <w:b w:val="0"/>
                <w:bCs w:val="0"/>
                <w:color w:val="auto"/>
                <w:kern w:val="0"/>
                <w:sz w:val="24"/>
                <w:szCs w:val="24"/>
                <w:lang w:val="en-US" w:eastAsia="zh-CN" w:bidi="zh-CN"/>
              </w:rPr>
              <w:t>非甲烷总烃</w:t>
            </w:r>
            <w:r>
              <w:rPr>
                <w:rFonts w:hint="eastAsia" w:ascii="Times New Roman" w:hAnsi="Times New Roman" w:eastAsia="宋体" w:cs="Times New Roman"/>
                <w:b w:val="0"/>
                <w:bCs w:val="0"/>
                <w:color w:val="auto"/>
                <w:kern w:val="0"/>
                <w:sz w:val="24"/>
                <w:szCs w:val="24"/>
                <w:lang w:val="en-US" w:eastAsia="zh-CN" w:bidi="zh-CN"/>
              </w:rPr>
              <w:t>产生浓度为</w:t>
            </w:r>
            <w:r>
              <w:rPr>
                <w:rFonts w:hint="eastAsia" w:ascii="Times New Roman" w:hAnsi="Times New Roman" w:cs="Times New Roman"/>
                <w:b w:val="0"/>
                <w:bCs w:val="0"/>
                <w:color w:val="auto"/>
                <w:kern w:val="0"/>
                <w:sz w:val="24"/>
                <w:szCs w:val="24"/>
                <w:lang w:val="en-US" w:eastAsia="zh-CN" w:bidi="zh-CN"/>
              </w:rPr>
              <w:t>2.175</w:t>
            </w:r>
            <w:r>
              <w:rPr>
                <w:rFonts w:hint="eastAsia" w:ascii="Times New Roman" w:hAnsi="Times New Roman" w:eastAsia="宋体" w:cs="Times New Roman"/>
                <w:b w:val="0"/>
                <w:bCs w:val="0"/>
                <w:color w:val="auto"/>
                <w:kern w:val="0"/>
                <w:sz w:val="24"/>
                <w:szCs w:val="24"/>
                <w:lang w:val="en-US" w:eastAsia="zh-CN" w:bidi="zh-CN"/>
              </w:rPr>
              <w:t>mg/m</w:t>
            </w:r>
            <w:r>
              <w:rPr>
                <w:rFonts w:hint="eastAsia" w:ascii="Times New Roman" w:hAnsi="Times New Roman" w:eastAsia="宋体" w:cs="Times New Roman"/>
                <w:b w:val="0"/>
                <w:bCs w:val="0"/>
                <w:color w:val="auto"/>
                <w:kern w:val="0"/>
                <w:sz w:val="24"/>
                <w:szCs w:val="24"/>
                <w:vertAlign w:val="superscript"/>
                <w:lang w:val="en-US" w:eastAsia="zh-CN" w:bidi="zh-CN"/>
              </w:rPr>
              <w:t>3</w:t>
            </w:r>
            <w:r>
              <w:rPr>
                <w:rFonts w:hint="eastAsia" w:ascii="Times New Roman" w:hAnsi="Times New Roman" w:eastAsia="宋体" w:cs="Times New Roman"/>
                <w:b w:val="0"/>
                <w:bCs w:val="0"/>
                <w:color w:val="auto"/>
                <w:kern w:val="0"/>
                <w:sz w:val="24"/>
                <w:szCs w:val="24"/>
                <w:lang w:val="en-US" w:eastAsia="zh-CN" w:bidi="zh-CN"/>
              </w:rPr>
              <w:t>。</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eastAsia" w:ascii="Times New Roman" w:hAnsi="Times New Roman" w:eastAsia="宋体" w:cs="Times New Roman"/>
                <w:b w:val="0"/>
                <w:bCs w:val="0"/>
                <w:sz w:val="24"/>
                <w:szCs w:val="24"/>
                <w:lang w:val="en-US" w:eastAsia="zh-CN" w:bidi="zh-CN"/>
              </w:rPr>
            </w:pPr>
            <w:r>
              <w:rPr>
                <w:rFonts w:hint="eastAsia" w:ascii="Times New Roman" w:hAnsi="Times New Roman" w:eastAsia="宋体" w:cs="Times New Roman"/>
                <w:b w:val="0"/>
                <w:bCs w:val="0"/>
                <w:color w:val="auto"/>
                <w:kern w:val="0"/>
                <w:sz w:val="24"/>
                <w:szCs w:val="24"/>
                <w:lang w:val="en-US" w:eastAsia="zh-CN" w:bidi="zh-CN"/>
              </w:rPr>
              <w:t>项目产生油烟经油烟净化器处理后，油烟排放速率为</w:t>
            </w:r>
            <w:r>
              <w:rPr>
                <w:rFonts w:hint="eastAsia" w:ascii="Times New Roman" w:hAnsi="Times New Roman" w:cs="Times New Roman"/>
                <w:b w:val="0"/>
                <w:bCs w:val="0"/>
                <w:color w:val="auto"/>
                <w:kern w:val="0"/>
                <w:sz w:val="24"/>
                <w:szCs w:val="24"/>
                <w:lang w:val="en-US" w:eastAsia="zh-CN" w:bidi="zh-CN"/>
              </w:rPr>
              <w:t>0.013</w:t>
            </w:r>
            <w:r>
              <w:rPr>
                <w:rFonts w:hint="eastAsia" w:ascii="Times New Roman" w:hAnsi="Times New Roman" w:eastAsia="宋体" w:cs="Times New Roman"/>
                <w:b w:val="0"/>
                <w:bCs w:val="0"/>
                <w:color w:val="auto"/>
                <w:kern w:val="0"/>
                <w:sz w:val="24"/>
                <w:szCs w:val="24"/>
                <w:lang w:val="en-US" w:eastAsia="zh-CN" w:bidi="zh-CN"/>
              </w:rPr>
              <w:t>kg/h，油烟排放量为</w:t>
            </w:r>
            <w:r>
              <w:rPr>
                <w:rFonts w:hint="eastAsia" w:ascii="Times New Roman" w:hAnsi="Times New Roman" w:cs="Times New Roman"/>
                <w:b w:val="0"/>
                <w:bCs w:val="0"/>
                <w:color w:val="auto"/>
                <w:kern w:val="0"/>
                <w:sz w:val="24"/>
                <w:szCs w:val="24"/>
                <w:lang w:val="en-US" w:eastAsia="zh-CN" w:bidi="zh-CN"/>
              </w:rPr>
              <w:t>0.054</w:t>
            </w:r>
            <w:r>
              <w:rPr>
                <w:rFonts w:hint="eastAsia" w:ascii="Times New Roman" w:hAnsi="Times New Roman" w:eastAsia="宋体" w:cs="Times New Roman"/>
                <w:b w:val="0"/>
                <w:bCs w:val="0"/>
                <w:color w:val="auto"/>
                <w:kern w:val="0"/>
                <w:sz w:val="24"/>
                <w:szCs w:val="24"/>
                <w:lang w:val="en-US" w:eastAsia="zh-CN" w:bidi="zh-CN"/>
              </w:rPr>
              <w:t>t/a，排放浓度为</w:t>
            </w:r>
            <w:r>
              <w:rPr>
                <w:rFonts w:hint="eastAsia" w:ascii="Times New Roman" w:hAnsi="Times New Roman" w:cs="Times New Roman"/>
                <w:b w:val="0"/>
                <w:bCs w:val="0"/>
                <w:color w:val="auto"/>
                <w:kern w:val="0"/>
                <w:sz w:val="24"/>
                <w:szCs w:val="24"/>
                <w:lang w:val="en-US" w:eastAsia="zh-CN" w:bidi="zh-CN"/>
              </w:rPr>
              <w:t>0.65</w:t>
            </w:r>
            <w:r>
              <w:rPr>
                <w:rFonts w:hint="eastAsia" w:ascii="Times New Roman" w:hAnsi="Times New Roman" w:eastAsia="宋体" w:cs="Times New Roman"/>
                <w:b w:val="0"/>
                <w:bCs w:val="0"/>
                <w:color w:val="auto"/>
                <w:kern w:val="0"/>
                <w:sz w:val="24"/>
                <w:szCs w:val="24"/>
                <w:lang w:val="en-US" w:eastAsia="zh-CN" w:bidi="zh-CN"/>
              </w:rPr>
              <w:t>mg/m</w:t>
            </w:r>
            <w:r>
              <w:rPr>
                <w:rFonts w:hint="eastAsia" w:ascii="Times New Roman" w:hAnsi="Times New Roman" w:eastAsia="宋体" w:cs="Times New Roman"/>
                <w:b w:val="0"/>
                <w:bCs w:val="0"/>
                <w:color w:val="auto"/>
                <w:kern w:val="0"/>
                <w:sz w:val="24"/>
                <w:szCs w:val="24"/>
                <w:vertAlign w:val="superscript"/>
                <w:lang w:val="en-US" w:eastAsia="zh-CN" w:bidi="zh-CN"/>
              </w:rPr>
              <w:t>3</w:t>
            </w:r>
            <w:r>
              <w:rPr>
                <w:rFonts w:hint="eastAsia" w:ascii="Times New Roman" w:hAnsi="Times New Roman" w:cs="Times New Roman"/>
                <w:b w:val="0"/>
                <w:bCs w:val="0"/>
                <w:color w:val="auto"/>
                <w:kern w:val="0"/>
                <w:sz w:val="24"/>
                <w:szCs w:val="24"/>
                <w:lang w:val="en-US" w:eastAsia="zh-CN" w:bidi="zh-CN"/>
              </w:rPr>
              <w:t>。非甲烷总烃</w:t>
            </w:r>
            <w:r>
              <w:rPr>
                <w:rFonts w:hint="eastAsia" w:ascii="Times New Roman" w:hAnsi="Times New Roman" w:eastAsia="宋体" w:cs="Times New Roman"/>
                <w:b w:val="0"/>
                <w:bCs w:val="0"/>
                <w:color w:val="auto"/>
                <w:kern w:val="0"/>
                <w:sz w:val="24"/>
                <w:szCs w:val="24"/>
                <w:lang w:val="en-US" w:eastAsia="zh-CN" w:bidi="zh-CN"/>
              </w:rPr>
              <w:t>排放速率为</w:t>
            </w:r>
            <w:r>
              <w:rPr>
                <w:rFonts w:hint="eastAsia" w:ascii="Times New Roman" w:hAnsi="Times New Roman" w:cs="Times New Roman"/>
                <w:b w:val="0"/>
                <w:bCs w:val="0"/>
                <w:color w:val="auto"/>
                <w:kern w:val="0"/>
                <w:sz w:val="24"/>
                <w:szCs w:val="24"/>
                <w:lang w:val="en-US" w:eastAsia="zh-CN" w:bidi="zh-CN"/>
              </w:rPr>
              <w:t>0.013</w:t>
            </w:r>
            <w:r>
              <w:rPr>
                <w:rFonts w:hint="eastAsia" w:ascii="Times New Roman" w:hAnsi="Times New Roman" w:eastAsia="宋体" w:cs="Times New Roman"/>
                <w:b w:val="0"/>
                <w:bCs w:val="0"/>
                <w:color w:val="auto"/>
                <w:kern w:val="0"/>
                <w:sz w:val="24"/>
                <w:szCs w:val="24"/>
                <w:lang w:val="en-US" w:eastAsia="zh-CN" w:bidi="zh-CN"/>
              </w:rPr>
              <w:t>kg/h，</w:t>
            </w:r>
            <w:r>
              <w:rPr>
                <w:rFonts w:hint="eastAsia" w:ascii="Times New Roman" w:hAnsi="Times New Roman" w:cs="Times New Roman"/>
                <w:b w:val="0"/>
                <w:bCs w:val="0"/>
                <w:color w:val="auto"/>
                <w:kern w:val="0"/>
                <w:sz w:val="24"/>
                <w:szCs w:val="24"/>
                <w:lang w:val="en-US" w:eastAsia="zh-CN" w:bidi="zh-CN"/>
              </w:rPr>
              <w:t>非甲烷总烃</w:t>
            </w:r>
            <w:r>
              <w:rPr>
                <w:rFonts w:hint="eastAsia" w:ascii="Times New Roman" w:hAnsi="Times New Roman" w:eastAsia="宋体" w:cs="Times New Roman"/>
                <w:b w:val="0"/>
                <w:bCs w:val="0"/>
                <w:color w:val="auto"/>
                <w:kern w:val="0"/>
                <w:sz w:val="24"/>
                <w:szCs w:val="24"/>
                <w:lang w:val="en-US" w:eastAsia="zh-CN" w:bidi="zh-CN"/>
              </w:rPr>
              <w:t>排放量为</w:t>
            </w:r>
            <w:r>
              <w:rPr>
                <w:rFonts w:hint="eastAsia" w:ascii="Times New Roman" w:hAnsi="Times New Roman" w:cs="Times New Roman"/>
                <w:b w:val="0"/>
                <w:bCs w:val="0"/>
                <w:color w:val="auto"/>
                <w:kern w:val="0"/>
                <w:sz w:val="24"/>
                <w:szCs w:val="24"/>
                <w:lang w:val="en-US" w:eastAsia="zh-CN" w:bidi="zh-CN"/>
              </w:rPr>
              <w:t>0.054</w:t>
            </w:r>
            <w:r>
              <w:rPr>
                <w:rFonts w:hint="eastAsia" w:ascii="Times New Roman" w:hAnsi="Times New Roman" w:eastAsia="宋体" w:cs="Times New Roman"/>
                <w:b w:val="0"/>
                <w:bCs w:val="0"/>
                <w:color w:val="auto"/>
                <w:kern w:val="0"/>
                <w:sz w:val="24"/>
                <w:szCs w:val="24"/>
                <w:lang w:val="en-US" w:eastAsia="zh-CN" w:bidi="zh-CN"/>
              </w:rPr>
              <w:t>t/a，排放浓度为</w:t>
            </w:r>
            <w:r>
              <w:rPr>
                <w:rFonts w:hint="eastAsia" w:ascii="Times New Roman" w:hAnsi="Times New Roman" w:cs="Times New Roman"/>
                <w:b w:val="0"/>
                <w:bCs w:val="0"/>
                <w:color w:val="auto"/>
                <w:kern w:val="0"/>
                <w:sz w:val="24"/>
                <w:szCs w:val="24"/>
                <w:lang w:val="en-US" w:eastAsia="zh-CN" w:bidi="zh-CN"/>
              </w:rPr>
              <w:t>0.65</w:t>
            </w:r>
            <w:r>
              <w:rPr>
                <w:rFonts w:hint="eastAsia" w:ascii="Times New Roman" w:hAnsi="Times New Roman" w:eastAsia="宋体" w:cs="Times New Roman"/>
                <w:b w:val="0"/>
                <w:bCs w:val="0"/>
                <w:color w:val="auto"/>
                <w:kern w:val="0"/>
                <w:sz w:val="24"/>
                <w:szCs w:val="24"/>
                <w:lang w:val="en-US" w:eastAsia="zh-CN" w:bidi="zh-CN"/>
              </w:rPr>
              <w:t>mg/m</w:t>
            </w:r>
            <w:r>
              <w:rPr>
                <w:rFonts w:hint="eastAsia" w:ascii="Times New Roman" w:hAnsi="Times New Roman" w:eastAsia="宋体" w:cs="Times New Roman"/>
                <w:b w:val="0"/>
                <w:bCs w:val="0"/>
                <w:color w:val="auto"/>
                <w:kern w:val="0"/>
                <w:sz w:val="24"/>
                <w:szCs w:val="24"/>
                <w:vertAlign w:val="superscript"/>
                <w:lang w:val="en-US" w:eastAsia="zh-CN" w:bidi="zh-CN"/>
              </w:rPr>
              <w:t>3</w:t>
            </w:r>
            <w:r>
              <w:rPr>
                <w:rFonts w:hint="eastAsia" w:ascii="Times New Roman" w:hAnsi="Times New Roman" w:cs="Times New Roman"/>
                <w:b w:val="0"/>
                <w:bCs w:val="0"/>
                <w:color w:val="auto"/>
                <w:kern w:val="0"/>
                <w:sz w:val="24"/>
                <w:szCs w:val="24"/>
                <w:vertAlign w:val="baseline"/>
                <w:lang w:val="en-US" w:eastAsia="zh-CN" w:bidi="zh-CN"/>
              </w:rPr>
              <w:t>。</w:t>
            </w:r>
            <w:r>
              <w:rPr>
                <w:rFonts w:hint="eastAsia" w:ascii="Times New Roman" w:hAnsi="Times New Roman" w:eastAsia="宋体" w:cs="Times New Roman"/>
                <w:b w:val="0"/>
                <w:bCs w:val="0"/>
                <w:sz w:val="24"/>
                <w:szCs w:val="24"/>
                <w:lang w:val="en-US" w:eastAsia="zh-CN" w:bidi="zh-CN"/>
              </w:rPr>
              <w:t>能够达到《餐饮业油烟污染物排放标准》（DB41/1604</w:t>
            </w:r>
            <w:r>
              <w:rPr>
                <w:rFonts w:hint="default" w:ascii="Times New Roman" w:hAnsi="Times New Roman" w:eastAsia="宋体" w:cs="Times New Roman"/>
                <w:b w:val="0"/>
                <w:bCs w:val="0"/>
                <w:sz w:val="24"/>
                <w:szCs w:val="24"/>
                <w:lang w:val="en-US" w:eastAsia="zh-CN" w:bidi="zh-CN"/>
              </w:rPr>
              <w:t>-</w:t>
            </w:r>
            <w:r>
              <w:rPr>
                <w:rFonts w:hint="eastAsia" w:ascii="Times New Roman" w:hAnsi="Times New Roman" w:eastAsia="宋体" w:cs="Times New Roman"/>
                <w:b w:val="0"/>
                <w:bCs w:val="0"/>
                <w:sz w:val="24"/>
                <w:szCs w:val="24"/>
                <w:lang w:val="en-US" w:eastAsia="zh-CN" w:bidi="zh-CN"/>
              </w:rPr>
              <w:t>2018）</w:t>
            </w:r>
            <w:r>
              <w:rPr>
                <w:rFonts w:hint="eastAsia" w:ascii="Times New Roman" w:hAnsi="Times New Roman" w:cs="Times New Roman"/>
                <w:b w:val="0"/>
                <w:bCs w:val="0"/>
                <w:sz w:val="24"/>
                <w:szCs w:val="24"/>
                <w:lang w:val="en-US" w:eastAsia="zh-CN" w:bidi="zh-CN"/>
              </w:rPr>
              <w:t>大型</w:t>
            </w:r>
            <w:r>
              <w:rPr>
                <w:rFonts w:hint="eastAsia" w:ascii="Times New Roman" w:hAnsi="Times New Roman" w:eastAsia="宋体" w:cs="Times New Roman"/>
                <w:b w:val="0"/>
                <w:bCs w:val="0"/>
                <w:sz w:val="24"/>
                <w:szCs w:val="24"/>
                <w:lang w:val="en-US" w:eastAsia="zh-CN" w:bidi="zh-CN"/>
              </w:rPr>
              <w:t>油烟的最高允许排放浓度</w:t>
            </w:r>
            <w:r>
              <w:rPr>
                <w:rFonts w:hint="eastAsia" w:ascii="Times New Roman" w:hAnsi="Times New Roman" w:cs="Times New Roman"/>
                <w:b w:val="0"/>
                <w:bCs w:val="0"/>
                <w:sz w:val="24"/>
                <w:szCs w:val="24"/>
                <w:lang w:val="en-US" w:eastAsia="zh-CN" w:bidi="zh-CN"/>
              </w:rPr>
              <w:t>1.0</w:t>
            </w:r>
            <w:r>
              <w:rPr>
                <w:rFonts w:hint="default" w:ascii="Times New Roman" w:hAnsi="Times New Roman" w:eastAsia="宋体" w:cs="Times New Roman"/>
                <w:b w:val="0"/>
                <w:bCs w:val="0"/>
                <w:sz w:val="24"/>
                <w:szCs w:val="24"/>
                <w:lang w:val="en-US" w:eastAsia="zh-CN" w:bidi="zh-CN"/>
              </w:rPr>
              <w:t>mg/m</w:t>
            </w:r>
            <w:r>
              <w:rPr>
                <w:rFonts w:hint="default" w:ascii="Times New Roman" w:hAnsi="Times New Roman" w:eastAsia="宋体" w:cs="Times New Roman"/>
                <w:b w:val="0"/>
                <w:bCs w:val="0"/>
                <w:sz w:val="24"/>
                <w:szCs w:val="24"/>
                <w:vertAlign w:val="superscript"/>
                <w:lang w:val="en-US" w:eastAsia="zh-CN" w:bidi="zh-CN"/>
              </w:rPr>
              <w:t>3</w:t>
            </w:r>
            <w:r>
              <w:rPr>
                <w:rFonts w:hint="eastAsia" w:ascii="Times New Roman" w:hAnsi="Times New Roman" w:cs="Times New Roman"/>
                <w:b w:val="0"/>
                <w:bCs w:val="0"/>
                <w:sz w:val="24"/>
                <w:szCs w:val="24"/>
                <w:vertAlign w:val="baseline"/>
                <w:lang w:val="en-US" w:eastAsia="zh-CN" w:bidi="zh-CN"/>
              </w:rPr>
              <w:t>、</w:t>
            </w:r>
            <w:r>
              <w:rPr>
                <w:rFonts w:hint="eastAsia" w:ascii="Times New Roman" w:hAnsi="Times New Roman" w:eastAsia="宋体" w:cs="Times New Roman"/>
                <w:b w:val="0"/>
                <w:bCs w:val="0"/>
                <w:sz w:val="24"/>
                <w:szCs w:val="24"/>
                <w:lang w:val="en-US" w:eastAsia="zh-CN" w:bidi="zh-CN"/>
              </w:rPr>
              <w:t>非甲烷总烃的最高允许排放浓度</w:t>
            </w:r>
            <w:r>
              <w:rPr>
                <w:rFonts w:hint="eastAsia" w:ascii="Times New Roman" w:hAnsi="Times New Roman" w:cs="Times New Roman"/>
                <w:b w:val="0"/>
                <w:bCs w:val="0"/>
                <w:sz w:val="24"/>
                <w:szCs w:val="24"/>
                <w:lang w:val="en-US" w:eastAsia="zh-CN" w:bidi="zh-CN"/>
              </w:rPr>
              <w:t>10</w:t>
            </w:r>
            <w:r>
              <w:rPr>
                <w:rFonts w:hint="default" w:ascii="Times New Roman" w:hAnsi="Times New Roman" w:eastAsia="宋体" w:cs="Times New Roman"/>
                <w:b w:val="0"/>
                <w:bCs w:val="0"/>
                <w:sz w:val="24"/>
                <w:szCs w:val="24"/>
                <w:lang w:val="en-US" w:eastAsia="zh-CN" w:bidi="zh-CN"/>
              </w:rPr>
              <w:t>mg/m</w:t>
            </w:r>
            <w:r>
              <w:rPr>
                <w:rFonts w:hint="default" w:ascii="Times New Roman" w:hAnsi="Times New Roman" w:eastAsia="宋体" w:cs="Times New Roman"/>
                <w:b w:val="0"/>
                <w:bCs w:val="0"/>
                <w:sz w:val="24"/>
                <w:szCs w:val="24"/>
                <w:vertAlign w:val="superscript"/>
                <w:lang w:val="en-US" w:eastAsia="zh-CN" w:bidi="zh-CN"/>
              </w:rPr>
              <w:t>3</w:t>
            </w:r>
            <w:r>
              <w:rPr>
                <w:rFonts w:hint="eastAsia" w:ascii="Times New Roman" w:hAnsi="Times New Roman" w:eastAsia="宋体" w:cs="Times New Roman"/>
                <w:b w:val="0"/>
                <w:bCs w:val="0"/>
                <w:sz w:val="24"/>
                <w:szCs w:val="24"/>
                <w:lang w:val="en-US" w:eastAsia="zh-CN" w:bidi="zh-CN"/>
              </w:rPr>
              <w:t>的标准限值要求。</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eastAsia" w:ascii="Times New Roman" w:hAnsi="Times New Roman" w:eastAsia="宋体" w:cs="Times New Roman"/>
                <w:b w:val="0"/>
                <w:bCs w:val="0"/>
                <w:sz w:val="24"/>
                <w:szCs w:val="24"/>
                <w:lang w:val="en-US" w:eastAsia="zh-CN" w:bidi="zh-CN"/>
              </w:rPr>
            </w:pPr>
            <w:r>
              <w:rPr>
                <w:rFonts w:hint="eastAsia" w:ascii="Times New Roman" w:hAnsi="Times New Roman" w:cs="Times New Roman"/>
                <w:b w:val="0"/>
                <w:bCs w:val="0"/>
                <w:sz w:val="24"/>
                <w:szCs w:val="24"/>
                <w:lang w:val="en-US" w:eastAsia="zh-CN" w:bidi="zh-CN"/>
              </w:rPr>
              <w:t>无组织</w:t>
            </w:r>
            <w:r>
              <w:rPr>
                <w:rFonts w:hint="eastAsia" w:ascii="Times New Roman" w:hAnsi="Times New Roman" w:eastAsia="宋体" w:cs="Times New Roman"/>
                <w:b w:val="0"/>
                <w:bCs w:val="0"/>
                <w:color w:val="auto"/>
                <w:kern w:val="0"/>
                <w:sz w:val="24"/>
                <w:szCs w:val="24"/>
                <w:lang w:val="en-US" w:eastAsia="zh-CN" w:bidi="zh-CN"/>
              </w:rPr>
              <w:t>油烟排放速率为</w:t>
            </w:r>
            <w:r>
              <w:rPr>
                <w:rFonts w:hint="eastAsia" w:ascii="Times New Roman" w:hAnsi="Times New Roman" w:cs="Times New Roman"/>
                <w:b w:val="0"/>
                <w:bCs w:val="0"/>
                <w:color w:val="auto"/>
                <w:kern w:val="0"/>
                <w:sz w:val="24"/>
                <w:szCs w:val="24"/>
                <w:lang w:val="en-US" w:eastAsia="zh-CN" w:bidi="zh-CN"/>
              </w:rPr>
              <w:t>0.0288</w:t>
            </w:r>
            <w:r>
              <w:rPr>
                <w:rFonts w:hint="eastAsia" w:ascii="Times New Roman" w:hAnsi="Times New Roman" w:eastAsia="宋体" w:cs="Times New Roman"/>
                <w:b w:val="0"/>
                <w:bCs w:val="0"/>
                <w:color w:val="auto"/>
                <w:kern w:val="0"/>
                <w:sz w:val="24"/>
                <w:szCs w:val="24"/>
                <w:lang w:val="en-US" w:eastAsia="zh-CN" w:bidi="zh-CN"/>
              </w:rPr>
              <w:t>kg/h，排放量为</w:t>
            </w:r>
            <w:r>
              <w:rPr>
                <w:rFonts w:hint="eastAsia" w:ascii="Times New Roman" w:hAnsi="Times New Roman" w:cs="Times New Roman"/>
                <w:b w:val="0"/>
                <w:bCs w:val="0"/>
                <w:color w:val="auto"/>
                <w:kern w:val="0"/>
                <w:sz w:val="24"/>
                <w:szCs w:val="24"/>
                <w:lang w:val="en-US" w:eastAsia="zh-CN" w:bidi="zh-CN"/>
              </w:rPr>
              <w:t>0.12t/a</w:t>
            </w:r>
            <w:r>
              <w:rPr>
                <w:rFonts w:hint="eastAsia" w:ascii="Times New Roman" w:hAnsi="Times New Roman" w:eastAsia="宋体" w:cs="Times New Roman"/>
                <w:b w:val="0"/>
                <w:bCs w:val="0"/>
                <w:color w:val="auto"/>
                <w:kern w:val="0"/>
                <w:sz w:val="24"/>
                <w:szCs w:val="24"/>
                <w:lang w:val="en-US" w:eastAsia="zh-CN" w:bidi="zh-CN"/>
              </w:rPr>
              <w:t>。无</w:t>
            </w:r>
            <w:r>
              <w:rPr>
                <w:rFonts w:hint="eastAsia" w:ascii="Times New Roman" w:hAnsi="Times New Roman" w:cs="Times New Roman"/>
                <w:b w:val="0"/>
                <w:bCs w:val="0"/>
                <w:color w:val="auto"/>
                <w:kern w:val="0"/>
                <w:sz w:val="24"/>
                <w:szCs w:val="24"/>
                <w:lang w:val="en-US" w:eastAsia="zh-CN" w:bidi="zh-CN"/>
              </w:rPr>
              <w:t>组织非甲烷总烃</w:t>
            </w:r>
            <w:r>
              <w:rPr>
                <w:rFonts w:hint="eastAsia" w:ascii="Times New Roman" w:hAnsi="Times New Roman" w:eastAsia="宋体" w:cs="Times New Roman"/>
                <w:b w:val="0"/>
                <w:bCs w:val="0"/>
                <w:color w:val="auto"/>
                <w:kern w:val="0"/>
                <w:sz w:val="24"/>
                <w:szCs w:val="24"/>
                <w:lang w:val="en-US" w:eastAsia="zh-CN" w:bidi="zh-CN"/>
              </w:rPr>
              <w:t>排放量为</w:t>
            </w:r>
            <w:r>
              <w:rPr>
                <w:rFonts w:hint="eastAsia" w:ascii="Times New Roman" w:hAnsi="Times New Roman" w:cs="Times New Roman"/>
                <w:b w:val="0"/>
                <w:bCs w:val="0"/>
                <w:color w:val="auto"/>
                <w:kern w:val="0"/>
                <w:sz w:val="24"/>
                <w:szCs w:val="24"/>
                <w:lang w:val="en-US" w:eastAsia="zh-CN" w:bidi="zh-CN"/>
              </w:rPr>
              <w:t>0.0201</w:t>
            </w:r>
            <w:r>
              <w:rPr>
                <w:rFonts w:hint="eastAsia" w:ascii="Times New Roman" w:hAnsi="Times New Roman" w:eastAsia="宋体" w:cs="Times New Roman"/>
                <w:b w:val="0"/>
                <w:bCs w:val="0"/>
                <w:color w:val="auto"/>
                <w:kern w:val="0"/>
                <w:sz w:val="24"/>
                <w:szCs w:val="24"/>
                <w:lang w:val="en-US" w:eastAsia="zh-CN" w:bidi="zh-CN"/>
              </w:rPr>
              <w:t>t/a，</w:t>
            </w:r>
            <w:r>
              <w:rPr>
                <w:rFonts w:hint="eastAsia" w:ascii="Times New Roman" w:hAnsi="Times New Roman" w:cs="Times New Roman"/>
                <w:b w:val="0"/>
                <w:bCs w:val="0"/>
                <w:color w:val="auto"/>
                <w:kern w:val="0"/>
                <w:sz w:val="24"/>
                <w:szCs w:val="24"/>
                <w:lang w:val="en-US" w:eastAsia="zh-CN" w:bidi="zh-CN"/>
              </w:rPr>
              <w:t>非甲烷总烃</w:t>
            </w:r>
            <w:r>
              <w:rPr>
                <w:rFonts w:hint="eastAsia" w:ascii="Times New Roman" w:hAnsi="Times New Roman" w:eastAsia="宋体" w:cs="Times New Roman"/>
                <w:b w:val="0"/>
                <w:bCs w:val="0"/>
                <w:color w:val="auto"/>
                <w:kern w:val="0"/>
                <w:sz w:val="24"/>
                <w:szCs w:val="24"/>
                <w:lang w:val="en-US" w:eastAsia="zh-CN" w:bidi="zh-CN"/>
              </w:rPr>
              <w:t>排放速率为</w:t>
            </w:r>
            <w:r>
              <w:rPr>
                <w:rFonts w:hint="eastAsia" w:ascii="Times New Roman" w:hAnsi="Times New Roman" w:cs="Times New Roman"/>
                <w:b w:val="0"/>
                <w:bCs w:val="0"/>
                <w:color w:val="auto"/>
                <w:kern w:val="0"/>
                <w:sz w:val="24"/>
                <w:szCs w:val="24"/>
                <w:lang w:val="en-US" w:eastAsia="zh-CN" w:bidi="zh-CN"/>
              </w:rPr>
              <w:t>0.0048</w:t>
            </w:r>
            <w:r>
              <w:rPr>
                <w:rFonts w:hint="eastAsia" w:ascii="Times New Roman" w:hAnsi="Times New Roman" w:eastAsia="宋体" w:cs="Times New Roman"/>
                <w:b w:val="0"/>
                <w:bCs w:val="0"/>
                <w:color w:val="auto"/>
                <w:kern w:val="0"/>
                <w:sz w:val="24"/>
                <w:szCs w:val="24"/>
                <w:lang w:val="en-US" w:eastAsia="zh-CN" w:bidi="zh-CN"/>
              </w:rPr>
              <w:t>kg/h。</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eastAsia" w:ascii="Times New Roman" w:hAnsi="Times New Roman" w:eastAsia="宋体" w:cs="Times New Roman"/>
                <w:b w:val="0"/>
                <w:bCs w:val="0"/>
                <w:sz w:val="24"/>
                <w:szCs w:val="24"/>
                <w:lang w:val="en-US" w:eastAsia="zh-CN" w:bidi="zh-CN"/>
              </w:rPr>
              <w:t>项目有组织废气产生及排放情况见表</w:t>
            </w:r>
            <w:r>
              <w:rPr>
                <w:rFonts w:hint="eastAsia" w:ascii="Times New Roman" w:hAnsi="Times New Roman" w:cs="Times New Roman"/>
                <w:b w:val="0"/>
                <w:bCs w:val="0"/>
                <w:sz w:val="24"/>
                <w:szCs w:val="24"/>
                <w:lang w:val="en-US" w:eastAsia="zh-CN" w:bidi="zh-CN"/>
              </w:rPr>
              <w:t>15</w:t>
            </w:r>
            <w:r>
              <w:rPr>
                <w:rFonts w:hint="default" w:ascii="Times New Roman" w:hAnsi="Times New Roman" w:eastAsia="宋体" w:cs="Times New Roman"/>
                <w:b w:val="0"/>
                <w:bCs w:val="0"/>
                <w:sz w:val="24"/>
                <w:szCs w:val="24"/>
                <w:lang w:val="en-US" w:eastAsia="zh-CN" w:bidi="zh-CN"/>
              </w:rPr>
              <w:t>，</w:t>
            </w:r>
            <w:r>
              <w:rPr>
                <w:rFonts w:hint="default" w:ascii="Times New Roman" w:hAnsi="Times New Roman" w:eastAsia="宋体" w:cs="Times New Roman"/>
                <w:b w:val="0"/>
                <w:bCs w:val="0"/>
                <w:sz w:val="24"/>
                <w:szCs w:val="24"/>
                <w:u w:val="none"/>
                <w:lang w:val="en-US" w:eastAsia="zh-CN" w:bidi="zh-CN"/>
              </w:rPr>
              <w:t>本项目无组织废气排放情况见表</w:t>
            </w:r>
            <w:r>
              <w:rPr>
                <w:rFonts w:hint="eastAsia" w:ascii="Times New Roman" w:hAnsi="Times New Roman" w:cs="Times New Roman"/>
                <w:b w:val="0"/>
                <w:bCs w:val="0"/>
                <w:sz w:val="24"/>
                <w:szCs w:val="24"/>
                <w:u w:val="none"/>
                <w:lang w:val="en-US" w:eastAsia="zh-CN" w:bidi="zh-CN"/>
              </w:rPr>
              <w:t>16</w:t>
            </w:r>
            <w:r>
              <w:rPr>
                <w:rFonts w:hint="default" w:ascii="Times New Roman" w:hAnsi="Times New Roman" w:eastAsia="宋体" w:cs="Times New Roman"/>
                <w:b w:val="0"/>
                <w:bCs w:val="0"/>
                <w:sz w:val="24"/>
                <w:szCs w:val="24"/>
                <w:u w:val="none"/>
                <w:lang w:val="en-US" w:eastAsia="zh-CN" w:bidi="zh-CN"/>
              </w:rPr>
              <w:t>。</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jc w:val="center"/>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eastAsia="zh-CN"/>
              </w:rPr>
              <w:t>表</w:t>
            </w:r>
            <w:r>
              <w:rPr>
                <w:rFonts w:hint="eastAsia" w:ascii="Times New Roman" w:hAnsi="Times New Roman" w:cs="Times New Roman"/>
                <w:b/>
                <w:bCs/>
                <w:sz w:val="24"/>
                <w:szCs w:val="24"/>
                <w:lang w:val="en-US" w:eastAsia="zh-CN"/>
              </w:rPr>
              <w:t xml:space="preserve">15  </w:t>
            </w:r>
            <w:r>
              <w:rPr>
                <w:rFonts w:hint="default" w:ascii="Times New Roman" w:hAnsi="Times New Roman" w:cs="Times New Roman"/>
                <w:b/>
                <w:bCs/>
                <w:sz w:val="24"/>
                <w:szCs w:val="24"/>
                <w:lang w:eastAsia="zh-CN"/>
              </w:rPr>
              <w:t>本项目有组织废气产生及排放情况表</w:t>
            </w:r>
          </w:p>
          <w:tbl>
            <w:tblPr>
              <w:tblStyle w:val="25"/>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7"/>
              <w:gridCol w:w="660"/>
              <w:gridCol w:w="613"/>
              <w:gridCol w:w="750"/>
              <w:gridCol w:w="571"/>
              <w:gridCol w:w="612"/>
              <w:gridCol w:w="620"/>
              <w:gridCol w:w="800"/>
              <w:gridCol w:w="876"/>
              <w:gridCol w:w="669"/>
              <w:gridCol w:w="623"/>
              <w:gridCol w:w="595"/>
              <w:gridCol w:w="617"/>
              <w:gridCol w:w="62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535"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序号</w:t>
                  </w:r>
                </w:p>
              </w:tc>
              <w:tc>
                <w:tcPr>
                  <w:tcW w:w="612"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污染源</w:t>
                  </w:r>
                </w:p>
              </w:tc>
              <w:tc>
                <w:tcPr>
                  <w:tcW w:w="569"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排气量</w:t>
                  </w:r>
                </w:p>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m</w:t>
                  </w:r>
                  <w:r>
                    <w:rPr>
                      <w:rFonts w:hint="eastAsia" w:ascii="Times New Roman" w:hAnsi="Times New Roman" w:eastAsia="宋体" w:cs="Times New Roman"/>
                      <w:b/>
                      <w:bCs/>
                      <w:sz w:val="21"/>
                      <w:szCs w:val="21"/>
                      <w:vertAlign w:val="superscript"/>
                      <w:lang w:val="en-US" w:eastAsia="zh-CN"/>
                    </w:rPr>
                    <w:t>3</w:t>
                  </w:r>
                  <w:r>
                    <w:rPr>
                      <w:rFonts w:hint="eastAsia" w:ascii="Times New Roman" w:hAnsi="Times New Roman" w:eastAsia="宋体" w:cs="Times New Roman"/>
                      <w:b/>
                      <w:bCs/>
                      <w:sz w:val="21"/>
                      <w:szCs w:val="21"/>
                      <w:vertAlign w:val="baseline"/>
                      <w:lang w:val="en-US" w:eastAsia="zh-CN"/>
                    </w:rPr>
                    <w:t>/h</w:t>
                  </w:r>
                </w:p>
              </w:tc>
              <w:tc>
                <w:tcPr>
                  <w:tcW w:w="695"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污染物</w:t>
                  </w:r>
                </w:p>
              </w:tc>
              <w:tc>
                <w:tcPr>
                  <w:tcW w:w="1672" w:type="dxa"/>
                  <w:gridSpan w:val="3"/>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产生状况</w:t>
                  </w:r>
                </w:p>
              </w:tc>
              <w:tc>
                <w:tcPr>
                  <w:tcW w:w="741"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eastAsia" w:ascii="Times New Roman" w:hAnsi="Times New Roman" w:eastAsia="宋体" w:cs="Times New Roman"/>
                      <w:b/>
                      <w:bCs/>
                      <w:sz w:val="21"/>
                      <w:szCs w:val="21"/>
                      <w:vertAlign w:val="baseline"/>
                      <w:lang w:eastAsia="zh-CN"/>
                    </w:rPr>
                  </w:pPr>
                  <w:r>
                    <w:rPr>
                      <w:rFonts w:hint="eastAsia" w:ascii="Times New Roman" w:hAnsi="Times New Roman" w:eastAsia="宋体" w:cs="Times New Roman"/>
                      <w:b/>
                      <w:bCs/>
                      <w:sz w:val="21"/>
                      <w:szCs w:val="21"/>
                      <w:vertAlign w:val="baseline"/>
                      <w:lang w:eastAsia="zh-CN"/>
                    </w:rPr>
                    <w:t>治理措施</w:t>
                  </w:r>
                </w:p>
              </w:tc>
              <w:tc>
                <w:tcPr>
                  <w:tcW w:w="811"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eastAsia="zh-CN"/>
                    </w:rPr>
                    <w:t>去除效率</w:t>
                  </w:r>
                  <w:r>
                    <w:rPr>
                      <w:rFonts w:hint="eastAsia" w:ascii="Times New Roman" w:hAnsi="Times New Roman" w:eastAsia="宋体" w:cs="Times New Roman"/>
                      <w:b/>
                      <w:bCs/>
                      <w:sz w:val="21"/>
                      <w:szCs w:val="21"/>
                      <w:vertAlign w:val="baseline"/>
                      <w:lang w:val="en-US" w:eastAsia="zh-CN"/>
                    </w:rPr>
                    <w:t>%</w:t>
                  </w:r>
                </w:p>
              </w:tc>
              <w:tc>
                <w:tcPr>
                  <w:tcW w:w="2322" w:type="dxa"/>
                  <w:gridSpan w:val="4"/>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vertAlign w:val="baseline"/>
                    </w:rPr>
                  </w:pPr>
                  <w:r>
                    <w:rPr>
                      <w:rFonts w:hint="eastAsia" w:ascii="Times New Roman" w:hAnsi="Times New Roman" w:eastAsia="宋体" w:cs="Times New Roman"/>
                      <w:b/>
                      <w:bCs/>
                      <w:sz w:val="21"/>
                      <w:szCs w:val="21"/>
                      <w:vertAlign w:val="baseline"/>
                      <w:lang w:eastAsia="zh-CN"/>
                    </w:rPr>
                    <w:t>排放状况</w:t>
                  </w:r>
                </w:p>
              </w:tc>
              <w:tc>
                <w:tcPr>
                  <w:tcW w:w="579"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b/>
                      <w:bCs/>
                      <w:sz w:val="21"/>
                      <w:szCs w:val="21"/>
                      <w:vertAlign w:val="baseline"/>
                      <w:lang w:eastAsia="zh-CN"/>
                    </w:rPr>
                    <w:t>排放历时</w:t>
                  </w:r>
                  <w:r>
                    <w:rPr>
                      <w:rFonts w:hint="eastAsia" w:ascii="Times New Roman" w:hAnsi="Times New Roman" w:eastAsia="宋体" w:cs="Times New Roman"/>
                      <w:b/>
                      <w:bCs/>
                      <w:sz w:val="21"/>
                      <w:szCs w:val="21"/>
                      <w:vertAlign w:val="baseline"/>
                      <w:lang w:val="en-US" w:eastAsia="zh-CN"/>
                    </w:rPr>
                    <w:t>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5"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rPr>
                  </w:pPr>
                </w:p>
              </w:tc>
              <w:tc>
                <w:tcPr>
                  <w:tcW w:w="612"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rPr>
                  </w:pPr>
                </w:p>
              </w:tc>
              <w:tc>
                <w:tcPr>
                  <w:tcW w:w="569"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rPr>
                  </w:pPr>
                </w:p>
              </w:tc>
              <w:tc>
                <w:tcPr>
                  <w:tcW w:w="695"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rPr>
                  </w:pPr>
                </w:p>
              </w:tc>
              <w:tc>
                <w:tcPr>
                  <w:tcW w:w="529"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产生量</w:t>
                  </w:r>
                  <w:r>
                    <w:rPr>
                      <w:rFonts w:hint="eastAsia" w:ascii="Times New Roman" w:hAnsi="Times New Roman" w:eastAsia="宋体" w:cs="Times New Roman"/>
                      <w:b/>
                      <w:bCs/>
                      <w:sz w:val="21"/>
                      <w:szCs w:val="21"/>
                      <w:vertAlign w:val="baseline"/>
                      <w:lang w:val="en-US" w:eastAsia="zh-CN"/>
                    </w:rPr>
                    <w:t>t/a</w:t>
                  </w:r>
                </w:p>
              </w:tc>
              <w:tc>
                <w:tcPr>
                  <w:tcW w:w="568"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速率</w:t>
                  </w:r>
                  <w:r>
                    <w:rPr>
                      <w:rFonts w:hint="eastAsia" w:ascii="Times New Roman" w:hAnsi="Times New Roman" w:eastAsia="宋体" w:cs="Times New Roman"/>
                      <w:b/>
                      <w:bCs/>
                      <w:sz w:val="21"/>
                      <w:szCs w:val="21"/>
                      <w:vertAlign w:val="baseline"/>
                      <w:lang w:val="en-US" w:eastAsia="zh-CN"/>
                    </w:rPr>
                    <w:t>kg/h</w:t>
                  </w:r>
                </w:p>
              </w:tc>
              <w:tc>
                <w:tcPr>
                  <w:tcW w:w="575"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浓度</w:t>
                  </w:r>
                  <w:r>
                    <w:rPr>
                      <w:rFonts w:hint="eastAsia" w:ascii="Times New Roman" w:hAnsi="Times New Roman" w:eastAsia="宋体" w:cs="Times New Roman"/>
                      <w:b/>
                      <w:bCs/>
                      <w:sz w:val="21"/>
                      <w:szCs w:val="21"/>
                      <w:vertAlign w:val="baseline"/>
                      <w:lang w:val="en-US" w:eastAsia="zh-CN"/>
                    </w:rPr>
                    <w:t>mg/m</w:t>
                  </w:r>
                  <w:r>
                    <w:rPr>
                      <w:rFonts w:hint="eastAsia" w:ascii="Times New Roman" w:hAnsi="Times New Roman" w:eastAsia="宋体" w:cs="Times New Roman"/>
                      <w:b/>
                      <w:bCs/>
                      <w:sz w:val="21"/>
                      <w:szCs w:val="21"/>
                      <w:vertAlign w:val="superscript"/>
                      <w:lang w:val="en-US" w:eastAsia="zh-CN"/>
                    </w:rPr>
                    <w:t>3</w:t>
                  </w:r>
                </w:p>
              </w:tc>
              <w:tc>
                <w:tcPr>
                  <w:tcW w:w="741"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vertAlign w:val="baseline"/>
                    </w:rPr>
                  </w:pPr>
                </w:p>
              </w:tc>
              <w:tc>
                <w:tcPr>
                  <w:tcW w:w="811"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vertAlign w:val="baseline"/>
                    </w:rPr>
                  </w:pPr>
                </w:p>
              </w:tc>
              <w:tc>
                <w:tcPr>
                  <w:tcW w:w="621"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b/>
                      <w:bCs/>
                      <w:sz w:val="21"/>
                      <w:szCs w:val="21"/>
                      <w:vertAlign w:val="baseline"/>
                      <w:lang w:val="en-US"/>
                    </w:rPr>
                  </w:pPr>
                  <w:r>
                    <w:rPr>
                      <w:rFonts w:hint="eastAsia" w:ascii="Times New Roman" w:hAnsi="Times New Roman" w:eastAsia="宋体" w:cs="Times New Roman"/>
                      <w:b/>
                      <w:bCs/>
                      <w:sz w:val="21"/>
                      <w:szCs w:val="21"/>
                      <w:vertAlign w:val="baseline"/>
                      <w:lang w:eastAsia="zh-CN"/>
                    </w:rPr>
                    <w:t>排放</w:t>
                  </w:r>
                  <w:r>
                    <w:rPr>
                      <w:rFonts w:hint="default" w:ascii="Times New Roman" w:hAnsi="Times New Roman" w:eastAsia="宋体" w:cs="Times New Roman"/>
                      <w:b/>
                      <w:bCs/>
                      <w:sz w:val="21"/>
                      <w:szCs w:val="21"/>
                      <w:vertAlign w:val="baseline"/>
                      <w:lang w:eastAsia="zh-CN"/>
                    </w:rPr>
                    <w:t>量</w:t>
                  </w:r>
                  <w:r>
                    <w:rPr>
                      <w:rFonts w:hint="eastAsia" w:ascii="Times New Roman" w:hAnsi="Times New Roman" w:eastAsia="宋体" w:cs="Times New Roman"/>
                      <w:b/>
                      <w:bCs/>
                      <w:sz w:val="21"/>
                      <w:szCs w:val="21"/>
                      <w:vertAlign w:val="baseline"/>
                      <w:lang w:val="en-US" w:eastAsia="zh-CN"/>
                    </w:rPr>
                    <w:t>t/a</w:t>
                  </w:r>
                </w:p>
              </w:tc>
              <w:tc>
                <w:tcPr>
                  <w:tcW w:w="577"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b/>
                      <w:bCs/>
                      <w:sz w:val="21"/>
                      <w:szCs w:val="21"/>
                      <w:vertAlign w:val="baseline"/>
                      <w:lang w:val="en-US"/>
                    </w:rPr>
                  </w:pPr>
                  <w:r>
                    <w:rPr>
                      <w:rFonts w:hint="default" w:ascii="Times New Roman" w:hAnsi="Times New Roman" w:eastAsia="宋体" w:cs="Times New Roman"/>
                      <w:b/>
                      <w:bCs/>
                      <w:sz w:val="21"/>
                      <w:szCs w:val="21"/>
                      <w:vertAlign w:val="baseline"/>
                      <w:lang w:eastAsia="zh-CN"/>
                    </w:rPr>
                    <w:t>速率</w:t>
                  </w:r>
                  <w:r>
                    <w:rPr>
                      <w:rFonts w:hint="eastAsia" w:ascii="Times New Roman" w:hAnsi="Times New Roman" w:eastAsia="宋体" w:cs="Times New Roman"/>
                      <w:b/>
                      <w:bCs/>
                      <w:sz w:val="21"/>
                      <w:szCs w:val="21"/>
                      <w:vertAlign w:val="baseline"/>
                      <w:lang w:val="en-US" w:eastAsia="zh-CN"/>
                    </w:rPr>
                    <w:t>kg/h</w:t>
                  </w:r>
                </w:p>
              </w:tc>
              <w:tc>
                <w:tcPr>
                  <w:tcW w:w="552"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b/>
                      <w:bCs/>
                      <w:sz w:val="21"/>
                      <w:szCs w:val="21"/>
                      <w:vertAlign w:val="baseline"/>
                      <w:lang w:val="en-US"/>
                    </w:rPr>
                  </w:pPr>
                  <w:r>
                    <w:rPr>
                      <w:rFonts w:hint="default" w:ascii="Times New Roman" w:hAnsi="Times New Roman" w:eastAsia="宋体" w:cs="Times New Roman"/>
                      <w:b/>
                      <w:bCs/>
                      <w:sz w:val="21"/>
                      <w:szCs w:val="21"/>
                      <w:vertAlign w:val="baseline"/>
                      <w:lang w:eastAsia="zh-CN"/>
                    </w:rPr>
                    <w:t>浓度</w:t>
                  </w:r>
                  <w:r>
                    <w:rPr>
                      <w:rFonts w:hint="eastAsia" w:ascii="Times New Roman" w:hAnsi="Times New Roman" w:eastAsia="宋体" w:cs="Times New Roman"/>
                      <w:b/>
                      <w:bCs/>
                      <w:sz w:val="21"/>
                      <w:szCs w:val="21"/>
                      <w:vertAlign w:val="baseline"/>
                      <w:lang w:val="en-US" w:eastAsia="zh-CN"/>
                    </w:rPr>
                    <w:t>mg/m</w:t>
                  </w:r>
                  <w:r>
                    <w:rPr>
                      <w:rFonts w:hint="eastAsia" w:ascii="Times New Roman" w:hAnsi="Times New Roman" w:eastAsia="宋体" w:cs="Times New Roman"/>
                      <w:b/>
                      <w:bCs/>
                      <w:sz w:val="21"/>
                      <w:szCs w:val="21"/>
                      <w:vertAlign w:val="superscript"/>
                      <w:lang w:val="en-US" w:eastAsia="zh-CN"/>
                    </w:rPr>
                    <w:t>3</w:t>
                  </w:r>
                </w:p>
              </w:tc>
              <w:tc>
                <w:tcPr>
                  <w:tcW w:w="572"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eastAsia="zh-CN"/>
                    </w:rPr>
                    <w:t>排气筒</w:t>
                  </w:r>
                  <w:r>
                    <w:rPr>
                      <w:rFonts w:hint="eastAsia" w:ascii="Times New Roman" w:hAnsi="Times New Roman" w:eastAsia="宋体" w:cs="Times New Roman"/>
                      <w:b/>
                      <w:bCs/>
                      <w:sz w:val="21"/>
                      <w:szCs w:val="21"/>
                      <w:vertAlign w:val="baseline"/>
                      <w:lang w:val="en-US" w:eastAsia="zh-CN"/>
                    </w:rPr>
                    <w:t>m</w:t>
                  </w:r>
                </w:p>
              </w:tc>
              <w:tc>
                <w:tcPr>
                  <w:tcW w:w="579"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1228" w:hRule="atLeast"/>
                <w:jc w:val="center"/>
              </w:trPr>
              <w:tc>
                <w:tcPr>
                  <w:tcW w:w="535"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w:t>
                  </w:r>
                </w:p>
              </w:tc>
              <w:tc>
                <w:tcPr>
                  <w:tcW w:w="612"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食堂</w:t>
                  </w:r>
                </w:p>
              </w:tc>
              <w:tc>
                <w:tcPr>
                  <w:tcW w:w="569"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4000</w:t>
                  </w:r>
                </w:p>
              </w:tc>
              <w:tc>
                <w:tcPr>
                  <w:tcW w:w="695"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油烟</w:t>
                  </w:r>
                </w:p>
              </w:tc>
              <w:tc>
                <w:tcPr>
                  <w:tcW w:w="529"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0.08</w:t>
                  </w:r>
                </w:p>
              </w:tc>
              <w:tc>
                <w:tcPr>
                  <w:tcW w:w="568"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0.051</w:t>
                  </w:r>
                </w:p>
              </w:tc>
              <w:tc>
                <w:tcPr>
                  <w:tcW w:w="575"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12.75</w:t>
                  </w:r>
                </w:p>
              </w:tc>
              <w:tc>
                <w:tcPr>
                  <w:tcW w:w="741"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离心式油烟净化器+低温等离子</w:t>
                  </w:r>
                </w:p>
              </w:tc>
              <w:tc>
                <w:tcPr>
                  <w:tcW w:w="811"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油烟净化90%，非甲烷总烃去除效率70%</w:t>
                  </w:r>
                </w:p>
              </w:tc>
              <w:tc>
                <w:tcPr>
                  <w:tcW w:w="621"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0.008</w:t>
                  </w:r>
                </w:p>
              </w:tc>
              <w:tc>
                <w:tcPr>
                  <w:tcW w:w="577"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0.0051</w:t>
                  </w:r>
                </w:p>
              </w:tc>
              <w:tc>
                <w:tcPr>
                  <w:tcW w:w="552"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1.275</w:t>
                  </w:r>
                </w:p>
              </w:tc>
              <w:tc>
                <w:tcPr>
                  <w:tcW w:w="572"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579"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1560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535"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eastAsia" w:ascii="Times New Roman" w:hAnsi="Times New Roman" w:eastAsia="宋体" w:cs="Times New Roman"/>
                      <w:sz w:val="21"/>
                      <w:szCs w:val="21"/>
                      <w:vertAlign w:val="baseline"/>
                      <w:lang w:val="en-US" w:eastAsia="zh-CN"/>
                    </w:rPr>
                  </w:pPr>
                </w:p>
              </w:tc>
              <w:tc>
                <w:tcPr>
                  <w:tcW w:w="612"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eastAsia" w:ascii="Times New Roman" w:hAnsi="Times New Roman" w:eastAsia="宋体" w:cs="Times New Roman"/>
                      <w:sz w:val="21"/>
                      <w:szCs w:val="21"/>
                      <w:vertAlign w:val="baseline"/>
                      <w:lang w:val="en-US" w:eastAsia="zh-CN"/>
                    </w:rPr>
                  </w:pPr>
                </w:p>
              </w:tc>
              <w:tc>
                <w:tcPr>
                  <w:tcW w:w="569"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eastAsia" w:ascii="Times New Roman" w:hAnsi="Times New Roman" w:eastAsia="宋体" w:cs="Times New Roman"/>
                      <w:sz w:val="21"/>
                      <w:szCs w:val="21"/>
                      <w:vertAlign w:val="baseline"/>
                      <w:lang w:val="en-US" w:eastAsia="zh-CN"/>
                    </w:rPr>
                  </w:pPr>
                </w:p>
              </w:tc>
              <w:tc>
                <w:tcPr>
                  <w:tcW w:w="695"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非甲烷总烃</w:t>
                  </w:r>
                </w:p>
              </w:tc>
              <w:tc>
                <w:tcPr>
                  <w:tcW w:w="529"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0.013</w:t>
                  </w:r>
                </w:p>
              </w:tc>
              <w:tc>
                <w:tcPr>
                  <w:tcW w:w="568"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0.008</w:t>
                  </w:r>
                </w:p>
              </w:tc>
              <w:tc>
                <w:tcPr>
                  <w:tcW w:w="575"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2.0</w:t>
                  </w:r>
                </w:p>
              </w:tc>
              <w:tc>
                <w:tcPr>
                  <w:tcW w:w="741"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eastAsia" w:ascii="Times New Roman" w:hAnsi="Times New Roman" w:eastAsia="宋体" w:cs="Times New Roman"/>
                      <w:sz w:val="21"/>
                      <w:szCs w:val="21"/>
                      <w:vertAlign w:val="baseline"/>
                      <w:lang w:val="en-US" w:eastAsia="zh-CN"/>
                    </w:rPr>
                  </w:pPr>
                </w:p>
              </w:tc>
              <w:tc>
                <w:tcPr>
                  <w:tcW w:w="811"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eastAsia" w:ascii="Times New Roman" w:hAnsi="Times New Roman" w:eastAsia="宋体" w:cs="Times New Roman"/>
                      <w:sz w:val="21"/>
                      <w:szCs w:val="21"/>
                      <w:vertAlign w:val="baseline"/>
                      <w:lang w:val="en-US" w:eastAsia="zh-CN"/>
                    </w:rPr>
                  </w:pPr>
                </w:p>
              </w:tc>
              <w:tc>
                <w:tcPr>
                  <w:tcW w:w="621"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0.0039</w:t>
                  </w:r>
                </w:p>
              </w:tc>
              <w:tc>
                <w:tcPr>
                  <w:tcW w:w="577"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0.0025</w:t>
                  </w:r>
                </w:p>
              </w:tc>
              <w:tc>
                <w:tcPr>
                  <w:tcW w:w="552"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0.625</w:t>
                  </w:r>
                </w:p>
              </w:tc>
              <w:tc>
                <w:tcPr>
                  <w:tcW w:w="572"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579"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1560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1149" w:hRule="atLeast"/>
                <w:jc w:val="center"/>
              </w:trPr>
              <w:tc>
                <w:tcPr>
                  <w:tcW w:w="535"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w:t>
                  </w:r>
                </w:p>
              </w:tc>
              <w:tc>
                <w:tcPr>
                  <w:tcW w:w="612"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油炸</w:t>
                  </w:r>
                </w:p>
              </w:tc>
              <w:tc>
                <w:tcPr>
                  <w:tcW w:w="569"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20000</w:t>
                  </w:r>
                </w:p>
              </w:tc>
              <w:tc>
                <w:tcPr>
                  <w:tcW w:w="695"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油烟</w:t>
                  </w:r>
                </w:p>
              </w:tc>
              <w:tc>
                <w:tcPr>
                  <w:tcW w:w="529"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1.08</w:t>
                  </w:r>
                </w:p>
              </w:tc>
              <w:tc>
                <w:tcPr>
                  <w:tcW w:w="568"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0.2596</w:t>
                  </w:r>
                </w:p>
              </w:tc>
              <w:tc>
                <w:tcPr>
                  <w:tcW w:w="575"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12.98</w:t>
                  </w:r>
                </w:p>
              </w:tc>
              <w:tc>
                <w:tcPr>
                  <w:tcW w:w="741"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高效离心式油烟净化器+低温等离子</w:t>
                  </w:r>
                </w:p>
              </w:tc>
              <w:tc>
                <w:tcPr>
                  <w:tcW w:w="811"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油烟净化95%，非甲烷总烃去除效率70%</w:t>
                  </w:r>
                </w:p>
              </w:tc>
              <w:tc>
                <w:tcPr>
                  <w:tcW w:w="621"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0.054</w:t>
                  </w:r>
                </w:p>
              </w:tc>
              <w:tc>
                <w:tcPr>
                  <w:tcW w:w="577"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0.013</w:t>
                  </w:r>
                </w:p>
              </w:tc>
              <w:tc>
                <w:tcPr>
                  <w:tcW w:w="552"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0.65</w:t>
                  </w:r>
                </w:p>
              </w:tc>
              <w:tc>
                <w:tcPr>
                  <w:tcW w:w="572"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579"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4160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596" w:hRule="atLeast"/>
                <w:jc w:val="center"/>
              </w:trPr>
              <w:tc>
                <w:tcPr>
                  <w:tcW w:w="535"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eastAsia" w:ascii="Times New Roman" w:hAnsi="Times New Roman" w:eastAsia="宋体" w:cs="Times New Roman"/>
                      <w:sz w:val="21"/>
                      <w:szCs w:val="21"/>
                      <w:vertAlign w:val="baseline"/>
                      <w:lang w:val="en-US" w:eastAsia="zh-CN"/>
                    </w:rPr>
                  </w:pPr>
                </w:p>
              </w:tc>
              <w:tc>
                <w:tcPr>
                  <w:tcW w:w="612"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eastAsia" w:ascii="Times New Roman" w:hAnsi="Times New Roman" w:eastAsia="宋体" w:cs="Times New Roman"/>
                      <w:sz w:val="21"/>
                      <w:szCs w:val="21"/>
                      <w:vertAlign w:val="baseline"/>
                      <w:lang w:val="en-US" w:eastAsia="zh-CN"/>
                    </w:rPr>
                  </w:pPr>
                </w:p>
              </w:tc>
              <w:tc>
                <w:tcPr>
                  <w:tcW w:w="569"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eastAsia" w:ascii="Times New Roman" w:hAnsi="Times New Roman" w:eastAsia="宋体" w:cs="Times New Roman"/>
                      <w:sz w:val="21"/>
                      <w:szCs w:val="21"/>
                      <w:vertAlign w:val="baseline"/>
                      <w:lang w:val="en-US" w:eastAsia="zh-CN"/>
                    </w:rPr>
                  </w:pPr>
                </w:p>
              </w:tc>
              <w:tc>
                <w:tcPr>
                  <w:tcW w:w="695"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非甲烷总烃</w:t>
                  </w:r>
                </w:p>
              </w:tc>
              <w:tc>
                <w:tcPr>
                  <w:tcW w:w="529"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0.1811</w:t>
                  </w:r>
                </w:p>
              </w:tc>
              <w:tc>
                <w:tcPr>
                  <w:tcW w:w="568"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0.0435</w:t>
                  </w:r>
                </w:p>
              </w:tc>
              <w:tc>
                <w:tcPr>
                  <w:tcW w:w="575"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2.175</w:t>
                  </w:r>
                </w:p>
              </w:tc>
              <w:tc>
                <w:tcPr>
                  <w:tcW w:w="741"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eastAsia" w:ascii="Times New Roman" w:hAnsi="Times New Roman" w:eastAsia="宋体" w:cs="Times New Roman"/>
                      <w:sz w:val="21"/>
                      <w:szCs w:val="21"/>
                      <w:vertAlign w:val="baseline"/>
                      <w:lang w:val="en-US" w:eastAsia="zh-CN"/>
                    </w:rPr>
                  </w:pPr>
                </w:p>
              </w:tc>
              <w:tc>
                <w:tcPr>
                  <w:tcW w:w="811"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right="0"/>
                    <w:jc w:val="center"/>
                    <w:textAlignment w:val="auto"/>
                    <w:rPr>
                      <w:rFonts w:hint="eastAsia" w:ascii="Times New Roman" w:hAnsi="Times New Roman" w:eastAsia="宋体" w:cs="Times New Roman"/>
                      <w:sz w:val="21"/>
                      <w:szCs w:val="21"/>
                      <w:vertAlign w:val="baseline"/>
                      <w:lang w:val="en-US" w:eastAsia="zh-CN"/>
                    </w:rPr>
                  </w:pPr>
                </w:p>
              </w:tc>
              <w:tc>
                <w:tcPr>
                  <w:tcW w:w="621"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0.054</w:t>
                  </w:r>
                </w:p>
              </w:tc>
              <w:tc>
                <w:tcPr>
                  <w:tcW w:w="577"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0.013</w:t>
                  </w:r>
                </w:p>
              </w:tc>
              <w:tc>
                <w:tcPr>
                  <w:tcW w:w="552"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0.65</w:t>
                  </w:r>
                </w:p>
              </w:tc>
              <w:tc>
                <w:tcPr>
                  <w:tcW w:w="572"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w:t>
                  </w:r>
                </w:p>
              </w:tc>
              <w:tc>
                <w:tcPr>
                  <w:tcW w:w="579"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4160</w:t>
                  </w:r>
                </w:p>
              </w:tc>
            </w:tr>
          </w:tbl>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jc w:val="center"/>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eastAsia="zh-CN"/>
              </w:rPr>
              <w:t>表</w:t>
            </w:r>
            <w:r>
              <w:rPr>
                <w:rFonts w:hint="eastAsia" w:ascii="Times New Roman" w:hAnsi="Times New Roman" w:cs="Times New Roman"/>
                <w:b/>
                <w:bCs/>
                <w:sz w:val="24"/>
                <w:szCs w:val="24"/>
                <w:lang w:val="en-US" w:eastAsia="zh-CN"/>
              </w:rPr>
              <w:t>16</w:t>
            </w:r>
            <w:r>
              <w:rPr>
                <w:rFonts w:hint="default" w:ascii="Times New Roman" w:hAnsi="Times New Roman" w:cs="Times New Roman"/>
                <w:b/>
                <w:bCs/>
                <w:sz w:val="24"/>
                <w:szCs w:val="24"/>
                <w:lang w:eastAsia="zh-CN"/>
              </w:rPr>
              <w:t xml:space="preserve"> </w:t>
            </w:r>
            <w:r>
              <w:rPr>
                <w:rFonts w:hint="eastAsia"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lang w:eastAsia="zh-CN"/>
              </w:rPr>
              <w:t>本项目</w:t>
            </w:r>
            <w:r>
              <w:rPr>
                <w:rFonts w:hint="eastAsia" w:ascii="Times New Roman" w:hAnsi="Times New Roman" w:cs="Times New Roman"/>
                <w:b/>
                <w:bCs/>
                <w:sz w:val="24"/>
                <w:szCs w:val="24"/>
                <w:lang w:eastAsia="zh-CN"/>
              </w:rPr>
              <w:t>无</w:t>
            </w:r>
            <w:r>
              <w:rPr>
                <w:rFonts w:hint="default" w:ascii="Times New Roman" w:hAnsi="Times New Roman" w:cs="Times New Roman"/>
                <w:b/>
                <w:bCs/>
                <w:sz w:val="24"/>
                <w:szCs w:val="24"/>
                <w:lang w:eastAsia="zh-CN"/>
              </w:rPr>
              <w:t>组织废气产生及排放情况表</w:t>
            </w:r>
          </w:p>
          <w:tbl>
            <w:tblPr>
              <w:tblStyle w:val="2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1"/>
              <w:gridCol w:w="920"/>
              <w:gridCol w:w="1446"/>
              <w:gridCol w:w="933"/>
              <w:gridCol w:w="919"/>
              <w:gridCol w:w="1125"/>
              <w:gridCol w:w="812"/>
              <w:gridCol w:w="957"/>
              <w:gridCol w:w="91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118" w:hRule="atLeast"/>
                <w:jc w:val="center"/>
              </w:trPr>
              <w:tc>
                <w:tcPr>
                  <w:tcW w:w="1117"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污染源位置</w:t>
                  </w:r>
                </w:p>
              </w:tc>
              <w:tc>
                <w:tcPr>
                  <w:tcW w:w="869"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right="0"/>
                    <w:jc w:val="center"/>
                    <w:textAlignment w:val="auto"/>
                    <w:rPr>
                      <w:rFonts w:hint="eastAsia" w:ascii="Times New Roman" w:hAnsi="Times New Roman" w:eastAsia="宋体" w:cs="Times New Roman"/>
                      <w:b/>
                      <w:bCs/>
                      <w:sz w:val="21"/>
                      <w:szCs w:val="21"/>
                      <w:lang w:eastAsia="zh-CN"/>
                    </w:rPr>
                  </w:pPr>
                  <w:r>
                    <w:rPr>
                      <w:rFonts w:hint="eastAsia" w:ascii="Times New Roman" w:hAnsi="Times New Roman" w:eastAsia="宋体" w:cs="Times New Roman"/>
                      <w:b/>
                      <w:bCs/>
                      <w:sz w:val="21"/>
                      <w:szCs w:val="21"/>
                      <w:lang w:eastAsia="zh-CN"/>
                    </w:rPr>
                    <w:t>污染源名称</w:t>
                  </w:r>
                </w:p>
              </w:tc>
              <w:tc>
                <w:tcPr>
                  <w:tcW w:w="1365"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right="0"/>
                    <w:jc w:val="center"/>
                    <w:textAlignment w:val="auto"/>
                    <w:rPr>
                      <w:rFonts w:hint="eastAsia" w:ascii="Times New Roman" w:hAnsi="Times New Roman" w:eastAsia="宋体" w:cs="Times New Roman"/>
                      <w:b/>
                      <w:bCs/>
                      <w:sz w:val="21"/>
                      <w:szCs w:val="21"/>
                      <w:lang w:eastAsia="zh-CN"/>
                    </w:rPr>
                  </w:pPr>
                  <w:r>
                    <w:rPr>
                      <w:rFonts w:hint="eastAsia" w:ascii="Times New Roman" w:hAnsi="Times New Roman" w:eastAsia="宋体" w:cs="Times New Roman"/>
                      <w:b/>
                      <w:bCs/>
                      <w:sz w:val="21"/>
                      <w:szCs w:val="21"/>
                      <w:lang w:eastAsia="zh-CN"/>
                    </w:rPr>
                    <w:t>污染物名称</w:t>
                  </w:r>
                </w:p>
              </w:tc>
              <w:tc>
                <w:tcPr>
                  <w:tcW w:w="881"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eastAsia="zh-CN"/>
                    </w:rPr>
                    <w:t>产生量</w:t>
                  </w:r>
                  <w:r>
                    <w:rPr>
                      <w:rFonts w:hint="eastAsia" w:ascii="Times New Roman" w:hAnsi="Times New Roman" w:eastAsia="宋体" w:cs="Times New Roman"/>
                      <w:b/>
                      <w:bCs/>
                      <w:sz w:val="21"/>
                      <w:szCs w:val="21"/>
                      <w:lang w:val="en-US" w:eastAsia="zh-CN"/>
                    </w:rPr>
                    <w:t>t/a</w:t>
                  </w:r>
                </w:p>
              </w:tc>
              <w:tc>
                <w:tcPr>
                  <w:tcW w:w="868"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eastAsia="zh-CN"/>
                    </w:rPr>
                    <w:t>排放量</w:t>
                  </w:r>
                  <w:r>
                    <w:rPr>
                      <w:rFonts w:hint="eastAsia" w:ascii="Times New Roman" w:hAnsi="Times New Roman" w:eastAsia="宋体" w:cs="Times New Roman"/>
                      <w:b/>
                      <w:bCs/>
                      <w:sz w:val="21"/>
                      <w:szCs w:val="21"/>
                      <w:lang w:val="en-US" w:eastAsia="zh-CN"/>
                    </w:rPr>
                    <w:t>t/a</w:t>
                  </w:r>
                </w:p>
              </w:tc>
              <w:tc>
                <w:tcPr>
                  <w:tcW w:w="1063"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eastAsia="zh-CN"/>
                    </w:rPr>
                    <w:t>排放速率</w:t>
                  </w:r>
                  <w:r>
                    <w:rPr>
                      <w:rFonts w:hint="eastAsia" w:ascii="Times New Roman" w:hAnsi="Times New Roman" w:eastAsia="宋体" w:cs="Times New Roman"/>
                      <w:b/>
                      <w:bCs/>
                      <w:sz w:val="21"/>
                      <w:szCs w:val="21"/>
                      <w:lang w:val="en-US" w:eastAsia="zh-CN"/>
                    </w:rPr>
                    <w:t>kg/h</w:t>
                  </w:r>
                </w:p>
              </w:tc>
              <w:tc>
                <w:tcPr>
                  <w:tcW w:w="768"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right="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eastAsia="zh-CN"/>
                    </w:rPr>
                    <w:t>排放时间</w:t>
                  </w:r>
                  <w:r>
                    <w:rPr>
                      <w:rFonts w:hint="eastAsia" w:ascii="Times New Roman" w:hAnsi="Times New Roman" w:eastAsia="宋体" w:cs="Times New Roman"/>
                      <w:b/>
                      <w:bCs/>
                      <w:sz w:val="21"/>
                      <w:szCs w:val="21"/>
                      <w:lang w:val="en-US" w:eastAsia="zh-CN"/>
                    </w:rPr>
                    <w:t>h</w:t>
                  </w:r>
                </w:p>
              </w:tc>
              <w:tc>
                <w:tcPr>
                  <w:tcW w:w="905"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right="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t>面源面积</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m</w:t>
                  </w:r>
                  <w:r>
                    <w:rPr>
                      <w:rFonts w:hint="eastAsia" w:ascii="Times New Roman" w:hAnsi="Times New Roman" w:eastAsia="宋体" w:cs="Times New Roman"/>
                      <w:b/>
                      <w:bCs/>
                      <w:color w:val="000000" w:themeColor="text1"/>
                      <w:sz w:val="21"/>
                      <w:szCs w:val="21"/>
                      <w:vertAlign w:val="superscript"/>
                      <w:lang w:val="en-US" w:eastAsia="zh-CN"/>
                      <w14:textFill>
                        <w14:solidFill>
                          <w14:schemeClr w14:val="tx1"/>
                        </w14:solidFill>
                      </w14:textFill>
                    </w:rPr>
                    <w:t>2</w:t>
                  </w:r>
                </w:p>
              </w:tc>
              <w:tc>
                <w:tcPr>
                  <w:tcW w:w="864"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right="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lang w:eastAsia="zh-CN"/>
                      <w14:textFill>
                        <w14:solidFill>
                          <w14:schemeClr w14:val="tx1"/>
                        </w14:solidFill>
                      </w14:textFill>
                    </w:rPr>
                    <w:t>面源高度</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7"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污水处理站</w:t>
                  </w:r>
                </w:p>
              </w:tc>
              <w:tc>
                <w:tcPr>
                  <w:tcW w:w="869"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恶臭气体</w:t>
                  </w:r>
                </w:p>
              </w:tc>
              <w:tc>
                <w:tcPr>
                  <w:tcW w:w="1365"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氨</w:t>
                  </w:r>
                </w:p>
              </w:tc>
              <w:tc>
                <w:tcPr>
                  <w:tcW w:w="881"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0.0088</w:t>
                  </w:r>
                </w:p>
              </w:tc>
              <w:tc>
                <w:tcPr>
                  <w:tcW w:w="868"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0.0088</w:t>
                  </w:r>
                </w:p>
              </w:tc>
              <w:tc>
                <w:tcPr>
                  <w:tcW w:w="1063"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0.0021</w:t>
                  </w:r>
                </w:p>
              </w:tc>
              <w:tc>
                <w:tcPr>
                  <w:tcW w:w="768"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4160</w:t>
                  </w:r>
                </w:p>
              </w:tc>
              <w:tc>
                <w:tcPr>
                  <w:tcW w:w="905"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100</w:t>
                  </w:r>
                </w:p>
              </w:tc>
              <w:tc>
                <w:tcPr>
                  <w:tcW w:w="864"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1117"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p>
              </w:tc>
              <w:tc>
                <w:tcPr>
                  <w:tcW w:w="869"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p>
              </w:tc>
              <w:tc>
                <w:tcPr>
                  <w:tcW w:w="1365"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硫化氢</w:t>
                  </w:r>
                </w:p>
              </w:tc>
              <w:tc>
                <w:tcPr>
                  <w:tcW w:w="881"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0.0003</w:t>
                  </w:r>
                </w:p>
              </w:tc>
              <w:tc>
                <w:tcPr>
                  <w:tcW w:w="868"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0.0003</w:t>
                  </w:r>
                </w:p>
              </w:tc>
              <w:tc>
                <w:tcPr>
                  <w:tcW w:w="1063"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7.2</w:t>
                  </w:r>
                  <w:r>
                    <w:rPr>
                      <w:rFonts w:hint="default" w:ascii="Times New Roman" w:hAnsi="Times New Roman" w:eastAsia="宋体" w:cs="Times New Roman"/>
                      <w:sz w:val="21"/>
                      <w:szCs w:val="21"/>
                      <w:lang w:val="en-US" w:eastAsia="zh-CN"/>
                    </w:rPr>
                    <w:t>×</w:t>
                  </w:r>
                  <w:r>
                    <w:rPr>
                      <w:rFonts w:hint="eastAsia" w:ascii="Times New Roman" w:hAnsi="Times New Roman" w:eastAsia="宋体" w:cs="Times New Roman"/>
                      <w:sz w:val="21"/>
                      <w:szCs w:val="21"/>
                      <w:lang w:val="en-US" w:eastAsia="zh-CN"/>
                    </w:rPr>
                    <w:t>10</w:t>
                  </w:r>
                  <w:r>
                    <w:rPr>
                      <w:rFonts w:hint="eastAsia" w:ascii="Times New Roman" w:hAnsi="Times New Roman" w:eastAsia="宋体" w:cs="Times New Roman"/>
                      <w:sz w:val="21"/>
                      <w:szCs w:val="21"/>
                      <w:vertAlign w:val="superscript"/>
                      <w:lang w:val="en-US" w:eastAsia="zh-CN"/>
                    </w:rPr>
                    <w:t>-5</w:t>
                  </w:r>
                </w:p>
              </w:tc>
              <w:tc>
                <w:tcPr>
                  <w:tcW w:w="768"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eastAsia="宋体" w:cs="Times New Roman"/>
                      <w:sz w:val="21"/>
                      <w:szCs w:val="21"/>
                      <w:lang w:val="en-US" w:eastAsia="zh-CN"/>
                    </w:rPr>
                  </w:pPr>
                </w:p>
              </w:tc>
              <w:tc>
                <w:tcPr>
                  <w:tcW w:w="905"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64"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eastAsia="宋体" w:cs="Times New Roman"/>
                      <w:sz w:val="21"/>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163" w:hRule="atLeast"/>
                <w:jc w:val="center"/>
              </w:trPr>
              <w:tc>
                <w:tcPr>
                  <w:tcW w:w="1117"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油炸车间</w:t>
                  </w:r>
                </w:p>
              </w:tc>
              <w:tc>
                <w:tcPr>
                  <w:tcW w:w="869"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油炸废气</w:t>
                  </w:r>
                </w:p>
              </w:tc>
              <w:tc>
                <w:tcPr>
                  <w:tcW w:w="1365"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vertAlign w:val="baseline"/>
                      <w:lang w:val="en-US" w:eastAsia="zh-CN"/>
                    </w:rPr>
                    <w:t>油烟</w:t>
                  </w:r>
                </w:p>
              </w:tc>
              <w:tc>
                <w:tcPr>
                  <w:tcW w:w="881"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0.12</w:t>
                  </w:r>
                </w:p>
              </w:tc>
              <w:tc>
                <w:tcPr>
                  <w:tcW w:w="868"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0.12</w:t>
                  </w:r>
                </w:p>
              </w:tc>
              <w:tc>
                <w:tcPr>
                  <w:tcW w:w="1063"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0.0288</w:t>
                  </w:r>
                </w:p>
              </w:tc>
              <w:tc>
                <w:tcPr>
                  <w:tcW w:w="768"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4160</w:t>
                  </w:r>
                </w:p>
              </w:tc>
              <w:tc>
                <w:tcPr>
                  <w:tcW w:w="905"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1720</w:t>
                  </w:r>
                </w:p>
              </w:tc>
              <w:tc>
                <w:tcPr>
                  <w:tcW w:w="864" w:type="dxa"/>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197" w:hRule="atLeast"/>
                <w:jc w:val="center"/>
              </w:trPr>
              <w:tc>
                <w:tcPr>
                  <w:tcW w:w="1117"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eastAsia="宋体" w:cs="Times New Roman"/>
                      <w:sz w:val="21"/>
                      <w:szCs w:val="21"/>
                      <w:lang w:val="en-US" w:eastAsia="zh-CN"/>
                    </w:rPr>
                  </w:pPr>
                </w:p>
              </w:tc>
              <w:tc>
                <w:tcPr>
                  <w:tcW w:w="869"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eastAsia="宋体" w:cs="Times New Roman"/>
                      <w:sz w:val="21"/>
                      <w:szCs w:val="21"/>
                      <w:lang w:val="en-US" w:eastAsia="zh-CN"/>
                    </w:rPr>
                  </w:pPr>
                </w:p>
              </w:tc>
              <w:tc>
                <w:tcPr>
                  <w:tcW w:w="1365"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vertAlign w:val="baseline"/>
                      <w:lang w:val="en-US" w:eastAsia="zh-CN"/>
                    </w:rPr>
                    <w:t>非甲烷总烃</w:t>
                  </w:r>
                </w:p>
              </w:tc>
              <w:tc>
                <w:tcPr>
                  <w:tcW w:w="881"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0.0201</w:t>
                  </w:r>
                </w:p>
              </w:tc>
              <w:tc>
                <w:tcPr>
                  <w:tcW w:w="868"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0.0201</w:t>
                  </w:r>
                </w:p>
              </w:tc>
              <w:tc>
                <w:tcPr>
                  <w:tcW w:w="1063" w:type="dxa"/>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0.0048</w:t>
                  </w:r>
                </w:p>
              </w:tc>
              <w:tc>
                <w:tcPr>
                  <w:tcW w:w="768"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eastAsia="宋体" w:cs="Times New Roman"/>
                      <w:sz w:val="21"/>
                      <w:szCs w:val="21"/>
                      <w:lang w:val="en-US" w:eastAsia="zh-CN"/>
                    </w:rPr>
                  </w:pPr>
                </w:p>
              </w:tc>
              <w:tc>
                <w:tcPr>
                  <w:tcW w:w="905"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864" w:type="dxa"/>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eastAsia="宋体" w:cs="Times New Roman"/>
                      <w:sz w:val="21"/>
                      <w:szCs w:val="21"/>
                      <w:lang w:val="en-US" w:eastAsia="zh-CN"/>
                    </w:rPr>
                  </w:pPr>
                </w:p>
              </w:tc>
            </w:tr>
          </w:tbl>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eastAsia" w:ascii="Times New Roman" w:hAnsi="Times New Roman" w:cs="Times New Roman"/>
                <w:b w:val="0"/>
                <w:bCs w:val="0"/>
                <w:sz w:val="24"/>
                <w:szCs w:val="24"/>
                <w:u w:val="none"/>
                <w:lang w:val="en-US" w:eastAsia="zh-CN" w:bidi="zh-CN"/>
              </w:rPr>
              <w:t>2、废正常工况</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0" w:leftChars="0" w:right="0" w:rightChars="0" w:firstLine="480" w:firstLineChars="200"/>
              <w:jc w:val="both"/>
              <w:textAlignment w:val="auto"/>
              <w:rPr>
                <w:rFonts w:hint="eastAsia" w:ascii="Times New Roman" w:hAnsi="Times New Roman" w:eastAsia="宋体" w:cs="Times New Roman"/>
                <w:b w:val="0"/>
                <w:bCs w:val="0"/>
                <w:sz w:val="24"/>
                <w:szCs w:val="24"/>
                <w:u w:val="none"/>
                <w:lang w:val="en-US" w:eastAsia="zh-CN" w:bidi="zh-CN"/>
              </w:rPr>
            </w:pPr>
            <w:r>
              <w:rPr>
                <w:rFonts w:hint="eastAsia" w:ascii="Times New Roman" w:hAnsi="Times New Roman" w:eastAsia="宋体" w:cs="Times New Roman"/>
                <w:b w:val="0"/>
                <w:bCs w:val="0"/>
                <w:sz w:val="24"/>
                <w:szCs w:val="24"/>
                <w:u w:val="none"/>
                <w:lang w:val="en-US" w:eastAsia="zh-CN" w:bidi="zh-CN"/>
              </w:rPr>
              <w:t>非正常工况下的废气排放主要考虑生产设备在开、停车状态，检修状态或者部分设备未能完全运行的状态下的污染物排放情况，在非正常情况下废气处理系统不能达到正常处理效率时的排放情况。</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cs="Times New Roman"/>
                <w:b/>
                <w:bCs/>
                <w:sz w:val="24"/>
                <w:szCs w:val="24"/>
                <w:lang w:eastAsia="zh-CN"/>
              </w:rPr>
            </w:pPr>
            <w:r>
              <w:rPr>
                <w:rFonts w:hint="eastAsia" w:ascii="Times New Roman" w:hAnsi="Times New Roman" w:eastAsia="宋体" w:cs="Times New Roman"/>
                <w:b w:val="0"/>
                <w:bCs w:val="0"/>
                <w:sz w:val="24"/>
                <w:szCs w:val="24"/>
                <w:u w:val="none"/>
                <w:lang w:val="en-US" w:eastAsia="zh-CN" w:bidi="zh-CN"/>
              </w:rPr>
              <w:t>项目生产线</w:t>
            </w:r>
            <w:r>
              <w:rPr>
                <w:rFonts w:hint="eastAsia" w:ascii="Times New Roman" w:hAnsi="Times New Roman" w:cs="Times New Roman"/>
                <w:b w:val="0"/>
                <w:bCs w:val="0"/>
                <w:sz w:val="24"/>
                <w:szCs w:val="24"/>
                <w:u w:val="none"/>
                <w:lang w:val="en-US" w:eastAsia="zh-CN" w:bidi="zh-CN"/>
              </w:rPr>
              <w:t>油炸废气</w:t>
            </w:r>
            <w:r>
              <w:rPr>
                <w:rFonts w:hint="eastAsia" w:ascii="Times New Roman" w:hAnsi="Times New Roman" w:eastAsia="宋体" w:cs="Times New Roman"/>
                <w:b w:val="0"/>
                <w:bCs w:val="0"/>
                <w:sz w:val="24"/>
                <w:szCs w:val="24"/>
                <w:u w:val="none"/>
                <w:lang w:val="en-US" w:eastAsia="zh-CN" w:bidi="zh-CN"/>
              </w:rPr>
              <w:t>采用“</w:t>
            </w:r>
            <w:r>
              <w:rPr>
                <w:rFonts w:hint="eastAsia" w:ascii="Times New Roman" w:hAnsi="Times New Roman" w:cs="Times New Roman"/>
                <w:b w:val="0"/>
                <w:bCs w:val="0"/>
                <w:sz w:val="24"/>
                <w:szCs w:val="24"/>
                <w:u w:val="none"/>
                <w:lang w:val="en-US" w:eastAsia="zh-CN" w:bidi="zh-CN"/>
              </w:rPr>
              <w:t>高效离心式油烟净化器</w:t>
            </w:r>
            <w:r>
              <w:rPr>
                <w:rFonts w:hint="eastAsia" w:ascii="Times New Roman" w:hAnsi="Times New Roman" w:eastAsia="宋体" w:cs="Times New Roman"/>
                <w:b w:val="0"/>
                <w:bCs w:val="0"/>
                <w:sz w:val="24"/>
                <w:szCs w:val="24"/>
                <w:u w:val="none"/>
                <w:lang w:val="en-US" w:eastAsia="zh-CN" w:bidi="zh-CN"/>
              </w:rPr>
              <w:t>+低温等离子”进行处理，非正常工况主要考虑开停机时</w:t>
            </w:r>
            <w:r>
              <w:rPr>
                <w:rFonts w:hint="eastAsia" w:ascii="Times New Roman" w:hAnsi="Times New Roman" w:cs="Times New Roman"/>
                <w:b w:val="0"/>
                <w:bCs w:val="0"/>
                <w:sz w:val="24"/>
                <w:szCs w:val="24"/>
                <w:u w:val="none"/>
                <w:lang w:val="en-US" w:eastAsia="zh-CN" w:bidi="zh-CN"/>
              </w:rPr>
              <w:t>废气处理设施</w:t>
            </w:r>
            <w:r>
              <w:rPr>
                <w:rFonts w:hint="eastAsia" w:ascii="Times New Roman" w:hAnsi="Times New Roman" w:eastAsia="宋体" w:cs="Times New Roman"/>
                <w:b w:val="0"/>
                <w:bCs w:val="0"/>
                <w:sz w:val="24"/>
                <w:szCs w:val="24"/>
                <w:u w:val="none"/>
                <w:lang w:val="en-US" w:eastAsia="zh-CN" w:bidi="zh-CN"/>
              </w:rPr>
              <w:t>未调试到最佳运行状态导致的</w:t>
            </w:r>
            <w:r>
              <w:rPr>
                <w:rFonts w:hint="eastAsia" w:ascii="Times New Roman" w:hAnsi="Times New Roman" w:cs="Times New Roman"/>
                <w:b w:val="0"/>
                <w:bCs w:val="0"/>
                <w:sz w:val="24"/>
                <w:szCs w:val="24"/>
                <w:u w:val="none"/>
                <w:lang w:val="en-US" w:eastAsia="zh-CN" w:bidi="zh-CN"/>
              </w:rPr>
              <w:t>处理</w:t>
            </w:r>
            <w:r>
              <w:rPr>
                <w:rFonts w:hint="eastAsia" w:ascii="Times New Roman" w:hAnsi="Times New Roman" w:eastAsia="宋体" w:cs="Times New Roman"/>
                <w:b w:val="0"/>
                <w:bCs w:val="0"/>
                <w:sz w:val="24"/>
                <w:szCs w:val="24"/>
                <w:u w:val="none"/>
                <w:lang w:val="en-US" w:eastAsia="zh-CN" w:bidi="zh-CN"/>
              </w:rPr>
              <w:t>效率下降，保守计算非正常工况的影响，非正常工况以所有的</w:t>
            </w:r>
            <w:r>
              <w:rPr>
                <w:rFonts w:hint="eastAsia" w:ascii="Times New Roman" w:hAnsi="Times New Roman" w:cs="Times New Roman"/>
                <w:b w:val="0"/>
                <w:bCs w:val="0"/>
                <w:sz w:val="24"/>
                <w:szCs w:val="24"/>
                <w:u w:val="none"/>
                <w:lang w:val="en-US" w:eastAsia="zh-CN" w:bidi="zh-CN"/>
              </w:rPr>
              <w:t>油烟去除</w:t>
            </w:r>
            <w:r>
              <w:rPr>
                <w:rFonts w:hint="eastAsia" w:ascii="Times New Roman" w:hAnsi="Times New Roman" w:eastAsia="宋体" w:cs="Times New Roman"/>
                <w:b w:val="0"/>
                <w:bCs w:val="0"/>
                <w:sz w:val="24"/>
                <w:szCs w:val="24"/>
                <w:u w:val="none"/>
                <w:lang w:val="en-US" w:eastAsia="zh-CN" w:bidi="zh-CN"/>
              </w:rPr>
              <w:t>效率降至</w:t>
            </w:r>
            <w:r>
              <w:rPr>
                <w:rFonts w:hint="eastAsia" w:ascii="Times New Roman" w:hAnsi="Times New Roman" w:cs="Times New Roman"/>
                <w:b w:val="0"/>
                <w:bCs w:val="0"/>
                <w:sz w:val="24"/>
                <w:szCs w:val="24"/>
                <w:u w:val="none"/>
                <w:lang w:val="en-US" w:eastAsia="zh-CN" w:bidi="zh-CN"/>
              </w:rPr>
              <w:t>50</w:t>
            </w:r>
            <w:r>
              <w:rPr>
                <w:rFonts w:hint="eastAsia" w:ascii="Times New Roman" w:hAnsi="Times New Roman" w:eastAsia="宋体" w:cs="Times New Roman"/>
                <w:b w:val="0"/>
                <w:bCs w:val="0"/>
                <w:sz w:val="24"/>
                <w:szCs w:val="24"/>
                <w:u w:val="none"/>
                <w:lang w:val="en-US" w:eastAsia="zh-CN" w:bidi="zh-CN"/>
              </w:rPr>
              <w:t>%计，</w:t>
            </w:r>
            <w:r>
              <w:rPr>
                <w:rFonts w:hint="eastAsia" w:ascii="Times New Roman" w:hAnsi="Times New Roman" w:cs="Times New Roman"/>
                <w:b w:val="0"/>
                <w:bCs w:val="0"/>
                <w:sz w:val="24"/>
                <w:szCs w:val="24"/>
                <w:u w:val="none"/>
                <w:lang w:val="en-US" w:eastAsia="zh-CN" w:bidi="zh-CN"/>
              </w:rPr>
              <w:t>有机废气处理效率降低至20%，非正常工况下废气排放见表17。</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jc w:val="center"/>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eastAsia="zh-CN"/>
              </w:rPr>
              <w:t>表</w:t>
            </w:r>
            <w:r>
              <w:rPr>
                <w:rFonts w:hint="eastAsia" w:ascii="Times New Roman" w:hAnsi="Times New Roman" w:cs="Times New Roman"/>
                <w:b/>
                <w:bCs/>
                <w:sz w:val="24"/>
                <w:szCs w:val="24"/>
                <w:lang w:val="en-US" w:eastAsia="zh-CN"/>
              </w:rPr>
              <w:t>17</w:t>
            </w:r>
            <w:r>
              <w:rPr>
                <w:rFonts w:hint="default" w:ascii="Times New Roman" w:hAnsi="Times New Roman" w:cs="Times New Roman"/>
                <w:b/>
                <w:bCs/>
                <w:sz w:val="24"/>
                <w:szCs w:val="24"/>
                <w:lang w:eastAsia="zh-CN"/>
              </w:rPr>
              <w:t xml:space="preserve"> </w:t>
            </w:r>
            <w:r>
              <w:rPr>
                <w:rFonts w:hint="eastAsia" w:ascii="Times New Roman" w:hAnsi="Times New Roman" w:cs="Times New Roman"/>
                <w:b/>
                <w:bCs/>
                <w:sz w:val="24"/>
                <w:szCs w:val="24"/>
                <w:lang w:val="en-US" w:eastAsia="zh-CN"/>
              </w:rPr>
              <w:t xml:space="preserve"> </w:t>
            </w:r>
            <w:r>
              <w:rPr>
                <w:rFonts w:hint="default" w:ascii="Times New Roman" w:hAnsi="Times New Roman" w:cs="Times New Roman"/>
                <w:b/>
                <w:bCs/>
                <w:sz w:val="24"/>
                <w:szCs w:val="24"/>
                <w:lang w:eastAsia="zh-CN"/>
              </w:rPr>
              <w:t>本项目全厂</w:t>
            </w:r>
            <w:r>
              <w:rPr>
                <w:rFonts w:hint="eastAsia" w:ascii="Times New Roman" w:hAnsi="Times New Roman" w:cs="Times New Roman"/>
                <w:b/>
                <w:bCs/>
                <w:sz w:val="24"/>
                <w:szCs w:val="24"/>
                <w:lang w:val="en-US" w:eastAsia="zh-CN"/>
              </w:rPr>
              <w:t>非正常工况</w:t>
            </w:r>
            <w:r>
              <w:rPr>
                <w:rFonts w:hint="default" w:ascii="Times New Roman" w:hAnsi="Times New Roman" w:cs="Times New Roman"/>
                <w:b/>
                <w:bCs/>
                <w:sz w:val="24"/>
                <w:szCs w:val="24"/>
                <w:lang w:eastAsia="zh-CN"/>
              </w:rPr>
              <w:t>废气产生及排放情况表</w:t>
            </w:r>
          </w:p>
          <w:tbl>
            <w:tblPr>
              <w:tblStyle w:val="2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2"/>
              <w:gridCol w:w="821"/>
              <w:gridCol w:w="732"/>
              <w:gridCol w:w="1003"/>
              <w:gridCol w:w="922"/>
              <w:gridCol w:w="893"/>
              <w:gridCol w:w="897"/>
              <w:gridCol w:w="810"/>
              <w:gridCol w:w="970"/>
              <w:gridCol w:w="143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398" w:type="pct"/>
                  <w:vMerge w:val="restart"/>
                  <w:tcBorders>
                    <w:tl2br w:val="nil"/>
                    <w:tr2bl w:val="nil"/>
                  </w:tcBorders>
                  <w:vAlign w:val="center"/>
                </w:tcPr>
                <w:p>
                  <w:pPr>
                    <w:pStyle w:val="81"/>
                    <w:rPr>
                      <w:rFonts w:hint="default" w:cs="Times New Roman"/>
                      <w:b/>
                      <w:bCs/>
                      <w:color w:val="000000" w:themeColor="text1"/>
                      <w14:textFill>
                        <w14:solidFill>
                          <w14:schemeClr w14:val="tx1"/>
                        </w14:solidFill>
                      </w14:textFill>
                    </w:rPr>
                  </w:pPr>
                  <w:r>
                    <w:rPr>
                      <w:rFonts w:hint="default" w:cs="Times New Roman"/>
                      <w:b/>
                      <w:bCs/>
                      <w:color w:val="000000" w:themeColor="text1"/>
                      <w14:textFill>
                        <w14:solidFill>
                          <w14:schemeClr w14:val="tx1"/>
                        </w14:solidFill>
                      </w14:textFill>
                    </w:rPr>
                    <w:t>来源</w:t>
                  </w:r>
                </w:p>
              </w:tc>
              <w:tc>
                <w:tcPr>
                  <w:tcW w:w="445" w:type="pct"/>
                  <w:vMerge w:val="restart"/>
                  <w:tcBorders>
                    <w:tl2br w:val="nil"/>
                    <w:tr2bl w:val="nil"/>
                  </w:tcBorders>
                  <w:vAlign w:val="center"/>
                </w:tcPr>
                <w:p>
                  <w:pPr>
                    <w:pStyle w:val="81"/>
                    <w:rPr>
                      <w:rFonts w:hint="default" w:cs="Times New Roman"/>
                      <w:b/>
                      <w:bCs/>
                      <w:color w:val="000000" w:themeColor="text1"/>
                      <w14:textFill>
                        <w14:solidFill>
                          <w14:schemeClr w14:val="tx1"/>
                        </w14:solidFill>
                      </w14:textFill>
                    </w:rPr>
                  </w:pPr>
                  <w:r>
                    <w:rPr>
                      <w:rFonts w:hint="default" w:cs="Times New Roman"/>
                      <w:b/>
                      <w:bCs/>
                      <w:color w:val="000000" w:themeColor="text1"/>
                      <w14:textFill>
                        <w14:solidFill>
                          <w14:schemeClr w14:val="tx1"/>
                        </w14:solidFill>
                      </w14:textFill>
                    </w:rPr>
                    <w:t>污染物名称</w:t>
                  </w:r>
                </w:p>
              </w:tc>
              <w:tc>
                <w:tcPr>
                  <w:tcW w:w="398" w:type="pct"/>
                  <w:vMerge w:val="restart"/>
                  <w:tcBorders>
                    <w:tl2br w:val="nil"/>
                    <w:tr2bl w:val="nil"/>
                  </w:tcBorders>
                  <w:vAlign w:val="center"/>
                </w:tcPr>
                <w:p>
                  <w:pPr>
                    <w:pStyle w:val="81"/>
                    <w:rPr>
                      <w:rFonts w:hint="default" w:cs="Times New Roman"/>
                      <w:b/>
                      <w:bCs/>
                      <w:color w:val="000000" w:themeColor="text1"/>
                      <w14:textFill>
                        <w14:solidFill>
                          <w14:schemeClr w14:val="tx1"/>
                        </w14:solidFill>
                      </w14:textFill>
                    </w:rPr>
                  </w:pPr>
                  <w:r>
                    <w:rPr>
                      <w:rFonts w:hint="default" w:cs="Times New Roman"/>
                      <w:b/>
                      <w:bCs/>
                      <w:color w:val="000000" w:themeColor="text1"/>
                      <w14:textFill>
                        <w14:solidFill>
                          <w14:schemeClr w14:val="tx1"/>
                        </w14:solidFill>
                      </w14:textFill>
                    </w:rPr>
                    <w:t>废气量m</w:t>
                  </w:r>
                  <w:r>
                    <w:rPr>
                      <w:rFonts w:hint="default" w:cs="Times New Roman"/>
                      <w:b/>
                      <w:bCs/>
                      <w:color w:val="000000" w:themeColor="text1"/>
                      <w:vertAlign w:val="superscript"/>
                      <w14:textFill>
                        <w14:solidFill>
                          <w14:schemeClr w14:val="tx1"/>
                        </w14:solidFill>
                      </w14:textFill>
                    </w:rPr>
                    <w:t>3</w:t>
                  </w:r>
                  <w:r>
                    <w:rPr>
                      <w:rFonts w:hint="default" w:cs="Times New Roman"/>
                      <w:b/>
                      <w:bCs/>
                      <w:color w:val="000000" w:themeColor="text1"/>
                      <w14:textFill>
                        <w14:solidFill>
                          <w14:schemeClr w14:val="tx1"/>
                        </w14:solidFill>
                      </w14:textFill>
                    </w:rPr>
                    <w:t>/h</w:t>
                  </w:r>
                </w:p>
              </w:tc>
              <w:tc>
                <w:tcPr>
                  <w:tcW w:w="1528" w:type="pct"/>
                  <w:gridSpan w:val="3"/>
                  <w:tcBorders>
                    <w:tl2br w:val="nil"/>
                    <w:tr2bl w:val="nil"/>
                  </w:tcBorders>
                  <w:vAlign w:val="center"/>
                </w:tcPr>
                <w:p>
                  <w:pPr>
                    <w:pStyle w:val="81"/>
                    <w:rPr>
                      <w:rFonts w:hint="default" w:cs="Times New Roman"/>
                      <w:b/>
                      <w:bCs/>
                      <w:color w:val="000000" w:themeColor="text1"/>
                      <w14:textFill>
                        <w14:solidFill>
                          <w14:schemeClr w14:val="tx1"/>
                        </w14:solidFill>
                      </w14:textFill>
                    </w:rPr>
                  </w:pPr>
                  <w:r>
                    <w:rPr>
                      <w:rFonts w:hint="default" w:cs="Times New Roman"/>
                      <w:b/>
                      <w:bCs/>
                      <w:color w:val="000000" w:themeColor="text1"/>
                      <w14:textFill>
                        <w14:solidFill>
                          <w14:schemeClr w14:val="tx1"/>
                        </w14:solidFill>
                      </w14:textFill>
                    </w:rPr>
                    <w:t>非正常排放情况</w:t>
                  </w:r>
                </w:p>
              </w:tc>
              <w:tc>
                <w:tcPr>
                  <w:tcW w:w="486" w:type="pct"/>
                  <w:vMerge w:val="restart"/>
                  <w:tcBorders>
                    <w:tl2br w:val="nil"/>
                    <w:tr2bl w:val="nil"/>
                  </w:tcBorders>
                  <w:vAlign w:val="center"/>
                </w:tcPr>
                <w:p>
                  <w:pPr>
                    <w:keepNext w:val="0"/>
                    <w:keepLines w:val="0"/>
                    <w:suppressLineNumbers w:val="0"/>
                    <w:adjustRightInd w:val="0"/>
                    <w:snapToGrid w:val="0"/>
                    <w:spacing w:beforeAutospacing="0" w:afterAutospacing="0" w:line="240" w:lineRule="auto"/>
                    <w:ind w:firstLine="0" w:firstLineChars="0"/>
                    <w:jc w:val="center"/>
                    <w:rPr>
                      <w:rFonts w:hint="default" w:cs="Times New Roman"/>
                      <w:b/>
                      <w:bCs/>
                      <w:color w:val="000000" w:themeColor="text1"/>
                      <w:sz w:val="21"/>
                      <w:szCs w:val="21"/>
                      <w:lang w:bidi="ar"/>
                      <w14:textFill>
                        <w14:solidFill>
                          <w14:schemeClr w14:val="tx1"/>
                        </w14:solidFill>
                      </w14:textFill>
                    </w:rPr>
                  </w:pPr>
                  <w:r>
                    <w:rPr>
                      <w:rFonts w:hint="default" w:cs="Times New Roman"/>
                      <w:b/>
                      <w:bCs/>
                      <w:color w:val="000000" w:themeColor="text1"/>
                      <w:sz w:val="21"/>
                      <w:szCs w:val="21"/>
                      <w:lang w:bidi="ar"/>
                      <w14:textFill>
                        <w14:solidFill>
                          <w14:schemeClr w14:val="tx1"/>
                        </w14:solidFill>
                      </w14:textFill>
                    </w:rPr>
                    <w:t>单次持续时间/h</w:t>
                  </w:r>
                </w:p>
              </w:tc>
              <w:tc>
                <w:tcPr>
                  <w:tcW w:w="440" w:type="pct"/>
                  <w:vMerge w:val="restart"/>
                  <w:tcBorders>
                    <w:tl2br w:val="nil"/>
                    <w:tr2bl w:val="nil"/>
                  </w:tcBorders>
                  <w:vAlign w:val="center"/>
                </w:tcPr>
                <w:p>
                  <w:pPr>
                    <w:keepNext w:val="0"/>
                    <w:keepLines w:val="0"/>
                    <w:suppressLineNumbers w:val="0"/>
                    <w:adjustRightInd w:val="0"/>
                    <w:snapToGrid w:val="0"/>
                    <w:spacing w:beforeAutospacing="0" w:afterAutospacing="0" w:line="240" w:lineRule="auto"/>
                    <w:ind w:firstLine="0" w:firstLineChars="0"/>
                    <w:jc w:val="center"/>
                    <w:rPr>
                      <w:rFonts w:hint="default" w:cs="Times New Roman"/>
                      <w:b/>
                      <w:bCs/>
                      <w:color w:val="000000" w:themeColor="text1"/>
                      <w:sz w:val="21"/>
                      <w:szCs w:val="21"/>
                      <w:lang w:bidi="ar"/>
                      <w14:textFill>
                        <w14:solidFill>
                          <w14:schemeClr w14:val="tx1"/>
                        </w14:solidFill>
                      </w14:textFill>
                    </w:rPr>
                  </w:pPr>
                  <w:r>
                    <w:rPr>
                      <w:rFonts w:hint="default" w:cs="Times New Roman"/>
                      <w:b/>
                      <w:bCs/>
                      <w:color w:val="000000" w:themeColor="text1"/>
                      <w:sz w:val="21"/>
                      <w:szCs w:val="21"/>
                      <w:lang w:bidi="ar"/>
                      <w14:textFill>
                        <w14:solidFill>
                          <w14:schemeClr w14:val="tx1"/>
                        </w14:solidFill>
                      </w14:textFill>
                    </w:rPr>
                    <w:t>年发生频次</w:t>
                  </w:r>
                </w:p>
              </w:tc>
              <w:tc>
                <w:tcPr>
                  <w:tcW w:w="526" w:type="pct"/>
                  <w:vMerge w:val="restart"/>
                  <w:tcBorders>
                    <w:tl2br w:val="nil"/>
                    <w:tr2bl w:val="nil"/>
                  </w:tcBorders>
                  <w:vAlign w:val="center"/>
                </w:tcPr>
                <w:p>
                  <w:pPr>
                    <w:keepNext w:val="0"/>
                    <w:keepLines w:val="0"/>
                    <w:suppressLineNumbers w:val="0"/>
                    <w:adjustRightInd w:val="0"/>
                    <w:snapToGrid w:val="0"/>
                    <w:spacing w:beforeAutospacing="0" w:afterAutospacing="0" w:line="240" w:lineRule="auto"/>
                    <w:ind w:firstLine="0" w:firstLineChars="0"/>
                    <w:jc w:val="center"/>
                    <w:rPr>
                      <w:rFonts w:hint="default" w:cs="Times New Roman"/>
                      <w:b/>
                      <w:bCs/>
                      <w:color w:val="000000" w:themeColor="text1"/>
                      <w:sz w:val="21"/>
                      <w:szCs w:val="21"/>
                      <w:lang w:bidi="ar"/>
                      <w14:textFill>
                        <w14:solidFill>
                          <w14:schemeClr w14:val="tx1"/>
                        </w14:solidFill>
                      </w14:textFill>
                    </w:rPr>
                  </w:pPr>
                  <w:r>
                    <w:rPr>
                      <w:rFonts w:hint="default" w:cs="Times New Roman"/>
                      <w:b/>
                      <w:bCs/>
                      <w:color w:val="000000" w:themeColor="text1"/>
                      <w:sz w:val="21"/>
                      <w:szCs w:val="21"/>
                      <w:lang w:bidi="ar"/>
                      <w14:textFill>
                        <w14:solidFill>
                          <w14:schemeClr w14:val="tx1"/>
                        </w14:solidFill>
                      </w14:textFill>
                    </w:rPr>
                    <w:t>排气筒参数</w:t>
                  </w:r>
                </w:p>
              </w:tc>
              <w:tc>
                <w:tcPr>
                  <w:tcW w:w="775" w:type="pct"/>
                  <w:vMerge w:val="restart"/>
                  <w:tcBorders>
                    <w:tl2br w:val="nil"/>
                    <w:tr2bl w:val="nil"/>
                  </w:tcBorders>
                  <w:vAlign w:val="center"/>
                </w:tcPr>
                <w:p>
                  <w:pPr>
                    <w:keepNext w:val="0"/>
                    <w:keepLines w:val="0"/>
                    <w:suppressLineNumbers w:val="0"/>
                    <w:adjustRightInd w:val="0"/>
                    <w:snapToGrid w:val="0"/>
                    <w:spacing w:beforeAutospacing="0" w:afterAutospacing="0" w:line="240" w:lineRule="auto"/>
                    <w:ind w:firstLine="0" w:firstLineChars="0"/>
                    <w:jc w:val="center"/>
                    <w:rPr>
                      <w:rFonts w:hint="default" w:cs="Times New Roman"/>
                      <w:b/>
                      <w:bCs/>
                      <w:color w:val="000000" w:themeColor="text1"/>
                      <w:sz w:val="21"/>
                      <w:szCs w:val="21"/>
                      <w:lang w:bidi="ar"/>
                      <w14:textFill>
                        <w14:solidFill>
                          <w14:schemeClr w14:val="tx1"/>
                        </w14:solidFill>
                      </w14:textFill>
                    </w:rPr>
                  </w:pPr>
                  <w:r>
                    <w:rPr>
                      <w:rFonts w:hint="default" w:cs="Times New Roman"/>
                      <w:b/>
                      <w:bCs/>
                      <w:color w:val="000000" w:themeColor="text1"/>
                      <w:sz w:val="21"/>
                      <w:szCs w:val="21"/>
                      <w:lang w:bidi="ar"/>
                      <w14:textFill>
                        <w14:solidFill>
                          <w14:schemeClr w14:val="tx1"/>
                        </w14:solidFill>
                      </w14:textFill>
                    </w:rPr>
                    <w:t>应对措施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8" w:type="pct"/>
                  <w:vMerge w:val="continue"/>
                  <w:tcBorders>
                    <w:tl2br w:val="nil"/>
                    <w:tr2bl w:val="nil"/>
                  </w:tcBorders>
                  <w:vAlign w:val="center"/>
                </w:tcPr>
                <w:p>
                  <w:pPr>
                    <w:pStyle w:val="81"/>
                    <w:rPr>
                      <w:rFonts w:hint="default" w:cs="Times New Roman"/>
                      <w:b/>
                      <w:bCs/>
                      <w:color w:val="000000" w:themeColor="text1"/>
                      <w14:textFill>
                        <w14:solidFill>
                          <w14:schemeClr w14:val="tx1"/>
                        </w14:solidFill>
                      </w14:textFill>
                    </w:rPr>
                  </w:pPr>
                </w:p>
              </w:tc>
              <w:tc>
                <w:tcPr>
                  <w:tcW w:w="445" w:type="pct"/>
                  <w:vMerge w:val="continue"/>
                  <w:tcBorders>
                    <w:tl2br w:val="nil"/>
                    <w:tr2bl w:val="nil"/>
                  </w:tcBorders>
                  <w:vAlign w:val="center"/>
                </w:tcPr>
                <w:p>
                  <w:pPr>
                    <w:pStyle w:val="81"/>
                    <w:rPr>
                      <w:rFonts w:hint="default" w:cs="Times New Roman"/>
                      <w:b/>
                      <w:bCs/>
                      <w:color w:val="000000" w:themeColor="text1"/>
                      <w14:textFill>
                        <w14:solidFill>
                          <w14:schemeClr w14:val="tx1"/>
                        </w14:solidFill>
                      </w14:textFill>
                    </w:rPr>
                  </w:pPr>
                </w:p>
              </w:tc>
              <w:tc>
                <w:tcPr>
                  <w:tcW w:w="398" w:type="pct"/>
                  <w:vMerge w:val="continue"/>
                  <w:tcBorders>
                    <w:tl2br w:val="nil"/>
                    <w:tr2bl w:val="nil"/>
                  </w:tcBorders>
                  <w:vAlign w:val="center"/>
                </w:tcPr>
                <w:p>
                  <w:pPr>
                    <w:pStyle w:val="81"/>
                    <w:rPr>
                      <w:rFonts w:hint="default" w:cs="Times New Roman"/>
                      <w:b/>
                      <w:bCs/>
                      <w:color w:val="000000" w:themeColor="text1"/>
                      <w14:textFill>
                        <w14:solidFill>
                          <w14:schemeClr w14:val="tx1"/>
                        </w14:solidFill>
                      </w14:textFill>
                    </w:rPr>
                  </w:pPr>
                </w:p>
              </w:tc>
              <w:tc>
                <w:tcPr>
                  <w:tcW w:w="544" w:type="pct"/>
                  <w:tcBorders>
                    <w:tl2br w:val="nil"/>
                    <w:tr2bl w:val="nil"/>
                  </w:tcBorders>
                  <w:vAlign w:val="center"/>
                </w:tcPr>
                <w:p>
                  <w:pPr>
                    <w:pStyle w:val="81"/>
                    <w:rPr>
                      <w:rFonts w:hint="default" w:cs="Times New Roman"/>
                      <w:b/>
                      <w:bCs/>
                      <w:color w:val="000000" w:themeColor="text1"/>
                      <w14:textFill>
                        <w14:solidFill>
                          <w14:schemeClr w14:val="tx1"/>
                        </w14:solidFill>
                      </w14:textFill>
                    </w:rPr>
                  </w:pPr>
                  <w:r>
                    <w:rPr>
                      <w:rFonts w:hint="default" w:cs="Times New Roman"/>
                      <w:b/>
                      <w:bCs/>
                      <w:color w:val="000000" w:themeColor="text1"/>
                      <w14:textFill>
                        <w14:solidFill>
                          <w14:schemeClr w14:val="tx1"/>
                        </w14:solidFill>
                      </w14:textFill>
                    </w:rPr>
                    <w:t>排放浓度mg/m</w:t>
                  </w:r>
                  <w:r>
                    <w:rPr>
                      <w:rFonts w:hint="default" w:cs="Times New Roman"/>
                      <w:b/>
                      <w:bCs/>
                      <w:color w:val="000000" w:themeColor="text1"/>
                      <w:vertAlign w:val="superscript"/>
                      <w14:textFill>
                        <w14:solidFill>
                          <w14:schemeClr w14:val="tx1"/>
                        </w14:solidFill>
                      </w14:textFill>
                    </w:rPr>
                    <w:t>3</w:t>
                  </w:r>
                </w:p>
              </w:tc>
              <w:tc>
                <w:tcPr>
                  <w:tcW w:w="500" w:type="pct"/>
                  <w:tcBorders>
                    <w:tl2br w:val="nil"/>
                    <w:tr2bl w:val="nil"/>
                  </w:tcBorders>
                  <w:vAlign w:val="center"/>
                </w:tcPr>
                <w:p>
                  <w:pPr>
                    <w:pStyle w:val="81"/>
                    <w:rPr>
                      <w:rFonts w:hint="default" w:cs="Times New Roman"/>
                      <w:b/>
                      <w:bCs/>
                      <w:color w:val="000000" w:themeColor="text1"/>
                      <w14:textFill>
                        <w14:solidFill>
                          <w14:schemeClr w14:val="tx1"/>
                        </w14:solidFill>
                      </w14:textFill>
                    </w:rPr>
                  </w:pPr>
                  <w:r>
                    <w:rPr>
                      <w:rFonts w:hint="default" w:cs="Times New Roman"/>
                      <w:b/>
                      <w:bCs/>
                      <w:color w:val="000000" w:themeColor="text1"/>
                      <w14:textFill>
                        <w14:solidFill>
                          <w14:schemeClr w14:val="tx1"/>
                        </w14:solidFill>
                      </w14:textFill>
                    </w:rPr>
                    <w:t>排放速率kg/h</w:t>
                  </w:r>
                </w:p>
              </w:tc>
              <w:tc>
                <w:tcPr>
                  <w:tcW w:w="482" w:type="pct"/>
                  <w:tcBorders>
                    <w:tl2br w:val="nil"/>
                    <w:tr2bl w:val="nil"/>
                  </w:tcBorders>
                  <w:vAlign w:val="center"/>
                </w:tcPr>
                <w:p>
                  <w:pPr>
                    <w:pStyle w:val="81"/>
                    <w:rPr>
                      <w:rFonts w:hint="default" w:cs="Times New Roman"/>
                      <w:b/>
                      <w:bCs/>
                      <w:color w:val="000000" w:themeColor="text1"/>
                      <w14:textFill>
                        <w14:solidFill>
                          <w14:schemeClr w14:val="tx1"/>
                        </w14:solidFill>
                      </w14:textFill>
                    </w:rPr>
                  </w:pPr>
                  <w:r>
                    <w:rPr>
                      <w:rFonts w:hint="default" w:cs="Times New Roman"/>
                      <w:b/>
                      <w:bCs/>
                      <w:color w:val="000000" w:themeColor="text1"/>
                      <w14:textFill>
                        <w14:solidFill>
                          <w14:schemeClr w14:val="tx1"/>
                        </w14:solidFill>
                      </w14:textFill>
                    </w:rPr>
                    <w:t>排放量t/a</w:t>
                  </w:r>
                </w:p>
              </w:tc>
              <w:tc>
                <w:tcPr>
                  <w:tcW w:w="486" w:type="pct"/>
                  <w:vMerge w:val="continue"/>
                  <w:tcBorders>
                    <w:tl2br w:val="nil"/>
                    <w:tr2bl w:val="nil"/>
                  </w:tcBorders>
                  <w:vAlign w:val="center"/>
                </w:tcPr>
                <w:p>
                  <w:pPr>
                    <w:pStyle w:val="81"/>
                    <w:rPr>
                      <w:rFonts w:hint="default" w:cs="Times New Roman"/>
                      <w:color w:val="000000" w:themeColor="text1"/>
                      <w14:textFill>
                        <w14:solidFill>
                          <w14:schemeClr w14:val="tx1"/>
                        </w14:solidFill>
                      </w14:textFill>
                    </w:rPr>
                  </w:pPr>
                </w:p>
              </w:tc>
              <w:tc>
                <w:tcPr>
                  <w:tcW w:w="440" w:type="pct"/>
                  <w:vMerge w:val="continue"/>
                  <w:tcBorders>
                    <w:tl2br w:val="nil"/>
                    <w:tr2bl w:val="nil"/>
                  </w:tcBorders>
                  <w:vAlign w:val="center"/>
                </w:tcPr>
                <w:p>
                  <w:pPr>
                    <w:pStyle w:val="81"/>
                    <w:rPr>
                      <w:rFonts w:hint="default" w:cs="Times New Roman"/>
                      <w:color w:val="000000" w:themeColor="text1"/>
                      <w14:textFill>
                        <w14:solidFill>
                          <w14:schemeClr w14:val="tx1"/>
                        </w14:solidFill>
                      </w14:textFill>
                    </w:rPr>
                  </w:pPr>
                </w:p>
              </w:tc>
              <w:tc>
                <w:tcPr>
                  <w:tcW w:w="526" w:type="pct"/>
                  <w:vMerge w:val="continue"/>
                  <w:tcBorders>
                    <w:tl2br w:val="nil"/>
                    <w:tr2bl w:val="nil"/>
                  </w:tcBorders>
                  <w:vAlign w:val="center"/>
                </w:tcPr>
                <w:p>
                  <w:pPr>
                    <w:pStyle w:val="81"/>
                    <w:rPr>
                      <w:rFonts w:hint="default" w:cs="Times New Roman"/>
                      <w:color w:val="000000" w:themeColor="text1"/>
                      <w14:textFill>
                        <w14:solidFill>
                          <w14:schemeClr w14:val="tx1"/>
                        </w14:solidFill>
                      </w14:textFill>
                    </w:rPr>
                  </w:pPr>
                </w:p>
              </w:tc>
              <w:tc>
                <w:tcPr>
                  <w:tcW w:w="775" w:type="pct"/>
                  <w:vMerge w:val="continue"/>
                  <w:tcBorders>
                    <w:tl2br w:val="nil"/>
                    <w:tr2bl w:val="nil"/>
                  </w:tcBorders>
                  <w:vAlign w:val="center"/>
                </w:tcPr>
                <w:p>
                  <w:pPr>
                    <w:pStyle w:val="81"/>
                    <w:rPr>
                      <w:rFonts w:hint="default" w:cs="Times New Roman"/>
                      <w:color w:val="000000" w:themeColor="text1"/>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398" w:type="pct"/>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油炸</w:t>
                  </w:r>
                </w:p>
              </w:tc>
              <w:tc>
                <w:tcPr>
                  <w:tcW w:w="445" w:type="pc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油烟</w:t>
                  </w:r>
                </w:p>
              </w:tc>
              <w:tc>
                <w:tcPr>
                  <w:tcW w:w="398" w:type="pct"/>
                  <w:vMerge w:val="restar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sz w:val="21"/>
                      <w:szCs w:val="21"/>
                      <w:vertAlign w:val="baseline"/>
                      <w:lang w:val="en-US" w:eastAsia="zh-CN"/>
                    </w:rPr>
                    <w:t>20000</w:t>
                  </w:r>
                </w:p>
              </w:tc>
              <w:tc>
                <w:tcPr>
                  <w:tcW w:w="544" w:type="pc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sz w:val="21"/>
                      <w:szCs w:val="21"/>
                      <w:vertAlign w:val="baseline"/>
                      <w:lang w:val="en-US" w:eastAsia="zh-CN"/>
                    </w:rPr>
                    <w:t>6.49</w:t>
                  </w:r>
                </w:p>
              </w:tc>
              <w:tc>
                <w:tcPr>
                  <w:tcW w:w="500" w:type="pc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sz w:val="21"/>
                      <w:szCs w:val="21"/>
                      <w:vertAlign w:val="baseline"/>
                      <w:lang w:val="en-US" w:eastAsia="zh-CN"/>
                    </w:rPr>
                    <w:t>0.1298</w:t>
                  </w:r>
                </w:p>
              </w:tc>
              <w:tc>
                <w:tcPr>
                  <w:tcW w:w="482" w:type="pc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sz w:val="21"/>
                      <w:szCs w:val="21"/>
                      <w:vertAlign w:val="baseline"/>
                      <w:lang w:val="en-US" w:eastAsia="zh-CN"/>
                    </w:rPr>
                    <w:t>0.54</w:t>
                  </w:r>
                </w:p>
              </w:tc>
              <w:tc>
                <w:tcPr>
                  <w:tcW w:w="486" w:type="pct"/>
                  <w:tcBorders>
                    <w:tl2br w:val="nil"/>
                    <w:tr2bl w:val="nil"/>
                  </w:tcBorders>
                  <w:vAlign w:val="center"/>
                </w:tcPr>
                <w:p>
                  <w:pPr>
                    <w:pStyle w:val="81"/>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0.5</w:t>
                  </w:r>
                </w:p>
              </w:tc>
              <w:tc>
                <w:tcPr>
                  <w:tcW w:w="440" w:type="pct"/>
                  <w:tcBorders>
                    <w:tl2br w:val="nil"/>
                    <w:tr2bl w:val="nil"/>
                  </w:tcBorders>
                  <w:vAlign w:val="center"/>
                </w:tcPr>
                <w:p>
                  <w:pPr>
                    <w:pStyle w:val="81"/>
                    <w:rPr>
                      <w:rFonts w:hint="default"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开停机</w:t>
                  </w:r>
                </w:p>
              </w:tc>
              <w:tc>
                <w:tcPr>
                  <w:tcW w:w="526" w:type="pct"/>
                  <w:tcBorders>
                    <w:tl2br w:val="nil"/>
                    <w:tr2bl w:val="nil"/>
                  </w:tcBorders>
                  <w:vAlign w:val="center"/>
                </w:tcPr>
                <w:p>
                  <w:pPr>
                    <w:pStyle w:val="81"/>
                    <w:rPr>
                      <w:rFonts w:hint="default" w:cs="Times New Roman"/>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w:t>H:15m;r:0.3</w:t>
                  </w:r>
                </w:p>
              </w:tc>
              <w:tc>
                <w:tcPr>
                  <w:tcW w:w="775" w:type="pct"/>
                  <w:vMerge w:val="restart"/>
                  <w:tcBorders>
                    <w:tl2br w:val="nil"/>
                    <w:tr2bl w:val="nil"/>
                  </w:tcBorders>
                  <w:vAlign w:val="center"/>
                </w:tcPr>
                <w:p>
                  <w:pPr>
                    <w:pStyle w:val="81"/>
                    <w:rPr>
                      <w:rFonts w:hint="default" w:cs="Times New Roman"/>
                      <w:color w:val="C00000"/>
                    </w:rPr>
                  </w:pPr>
                  <w:r>
                    <w:rPr>
                      <w:rFonts w:cs="Times New Roman"/>
                      <w:color w:val="000000" w:themeColor="text1"/>
                      <w14:textFill>
                        <w14:solidFill>
                          <w14:schemeClr w14:val="tx1"/>
                        </w14:solidFill>
                      </w14:textFill>
                    </w:rPr>
                    <w:t>生产</w:t>
                  </w:r>
                  <w:r>
                    <w:rPr>
                      <w:rFonts w:hint="eastAsia" w:cs="Times New Roman"/>
                      <w:color w:val="000000" w:themeColor="text1"/>
                      <w:lang w:eastAsia="zh-CN"/>
                      <w14:textFill>
                        <w14:solidFill>
                          <w14:schemeClr w14:val="tx1"/>
                        </w14:solidFill>
                      </w14:textFill>
                    </w:rPr>
                    <w:t>前</w:t>
                  </w:r>
                  <w:r>
                    <w:rPr>
                      <w:rFonts w:cs="Times New Roman"/>
                      <w:color w:val="000000" w:themeColor="text1"/>
                      <w14:textFill>
                        <w14:solidFill>
                          <w14:schemeClr w14:val="tx1"/>
                        </w14:solidFill>
                      </w14:textFill>
                    </w:rPr>
                    <w:t>30</w:t>
                  </w:r>
                  <w:r>
                    <w:rPr>
                      <w:rFonts w:hint="eastAsia" w:cs="Times New Roman"/>
                      <w:color w:val="000000" w:themeColor="text1"/>
                      <w:lang w:eastAsia="zh-CN"/>
                      <w14:textFill>
                        <w14:solidFill>
                          <w14:schemeClr w14:val="tx1"/>
                        </w14:solidFill>
                      </w14:textFill>
                    </w:rPr>
                    <w:t>分钟</w:t>
                  </w:r>
                  <w:r>
                    <w:rPr>
                      <w:rFonts w:cs="Times New Roman"/>
                      <w:color w:val="000000" w:themeColor="text1"/>
                      <w14:textFill>
                        <w14:solidFill>
                          <w14:schemeClr w14:val="tx1"/>
                        </w14:solidFill>
                      </w14:textFill>
                    </w:rPr>
                    <w:t>开启环保设施，生产结束后30</w:t>
                  </w:r>
                  <w:r>
                    <w:rPr>
                      <w:rFonts w:hint="eastAsia" w:cs="Times New Roman"/>
                      <w:color w:val="000000" w:themeColor="text1"/>
                      <w:lang w:eastAsia="zh-CN"/>
                      <w14:textFill>
                        <w14:solidFill>
                          <w14:schemeClr w14:val="tx1"/>
                        </w14:solidFill>
                      </w14:textFill>
                    </w:rPr>
                    <w:t>分钟</w:t>
                  </w:r>
                  <w:r>
                    <w:rPr>
                      <w:rFonts w:cs="Times New Roman"/>
                      <w:color w:val="000000" w:themeColor="text1"/>
                      <w14:textFill>
                        <w14:solidFill>
                          <w14:schemeClr w14:val="tx1"/>
                        </w14:solidFill>
                      </w14:textFill>
                    </w:rPr>
                    <w:t>前关闭环保设施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398" w:type="pct"/>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p>
              </w:tc>
              <w:tc>
                <w:tcPr>
                  <w:tcW w:w="445" w:type="pc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非甲烷总烃</w:t>
                  </w:r>
                </w:p>
              </w:tc>
              <w:tc>
                <w:tcPr>
                  <w:tcW w:w="398" w:type="pct"/>
                  <w:vMerge w:val="continue"/>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eastAsia="宋体" w:cs="Times New Roman"/>
                      <w:color w:val="000000" w:themeColor="text1"/>
                      <w:lang w:val="en-US" w:eastAsia="zh-CN"/>
                      <w14:textFill>
                        <w14:solidFill>
                          <w14:schemeClr w14:val="tx1"/>
                        </w14:solidFill>
                      </w14:textFill>
                    </w:rPr>
                  </w:pPr>
                </w:p>
              </w:tc>
              <w:tc>
                <w:tcPr>
                  <w:tcW w:w="544" w:type="pc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t>1.74</w:t>
                  </w:r>
                </w:p>
              </w:tc>
              <w:tc>
                <w:tcPr>
                  <w:tcW w:w="500" w:type="pc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t>0.0348</w:t>
                  </w:r>
                </w:p>
              </w:tc>
              <w:tc>
                <w:tcPr>
                  <w:tcW w:w="482" w:type="pc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0.1445</w:t>
                  </w:r>
                </w:p>
              </w:tc>
              <w:tc>
                <w:tcPr>
                  <w:tcW w:w="486" w:type="pct"/>
                  <w:tcBorders>
                    <w:tl2br w:val="nil"/>
                    <w:tr2bl w:val="nil"/>
                  </w:tcBorders>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0.5</w:t>
                  </w:r>
                </w:p>
              </w:tc>
              <w:tc>
                <w:tcPr>
                  <w:tcW w:w="440" w:type="pct"/>
                  <w:tcBorders>
                    <w:tl2br w:val="nil"/>
                    <w:tr2bl w:val="nil"/>
                  </w:tcBorders>
                  <w:vAlign w:val="center"/>
                </w:tcPr>
                <w:p>
                  <w:pPr>
                    <w:pStyle w:val="81"/>
                    <w:rPr>
                      <w:rFonts w:hint="default" w:cs="Times New Roman"/>
                      <w:color w:val="C00000"/>
                    </w:rPr>
                  </w:pPr>
                  <w:r>
                    <w:rPr>
                      <w:rFonts w:cs="Times New Roman"/>
                      <w:color w:val="000000" w:themeColor="text1"/>
                      <w14:textFill>
                        <w14:solidFill>
                          <w14:schemeClr w14:val="tx1"/>
                        </w14:solidFill>
                      </w14:textFill>
                    </w:rPr>
                    <w:t>开停机</w:t>
                  </w:r>
                </w:p>
              </w:tc>
              <w:tc>
                <w:tcPr>
                  <w:tcW w:w="526" w:type="pct"/>
                  <w:tcBorders>
                    <w:tl2br w:val="nil"/>
                    <w:tr2bl w:val="nil"/>
                  </w:tcBorders>
                  <w:vAlign w:val="center"/>
                </w:tcPr>
                <w:p>
                  <w:pPr>
                    <w:pStyle w:val="81"/>
                    <w:rPr>
                      <w:rFonts w:hint="default" w:cs="Times New Roman"/>
                      <w:color w:val="C00000"/>
                    </w:rPr>
                  </w:pPr>
                  <w:r>
                    <w:rPr>
                      <w:rFonts w:hint="default" w:cs="Times New Roman"/>
                      <w:color w:val="000000" w:themeColor="text1"/>
                      <w14:textFill>
                        <w14:solidFill>
                          <w14:schemeClr w14:val="tx1"/>
                        </w14:solidFill>
                      </w14:textFill>
                    </w:rPr>
                    <w:t>H:15m;r:0.3</w:t>
                  </w:r>
                </w:p>
              </w:tc>
              <w:tc>
                <w:tcPr>
                  <w:tcW w:w="775" w:type="pct"/>
                  <w:vMerge w:val="continue"/>
                  <w:tcBorders>
                    <w:tl2br w:val="nil"/>
                    <w:tr2bl w:val="nil"/>
                  </w:tcBorders>
                  <w:vAlign w:val="center"/>
                </w:tcPr>
                <w:p>
                  <w:pPr>
                    <w:pStyle w:val="81"/>
                    <w:rPr>
                      <w:rFonts w:hint="default" w:cs="Times New Roman"/>
                      <w:color w:val="C00000"/>
                    </w:rPr>
                  </w:pPr>
                </w:p>
              </w:tc>
            </w:tr>
          </w:tbl>
          <w:p>
            <w:pPr>
              <w:pStyle w:val="15"/>
              <w:keepNext w:val="0"/>
              <w:keepLines w:val="0"/>
              <w:pageBreakBefore w:val="0"/>
              <w:widowControl w:val="0"/>
              <w:suppressLineNumbers w:val="0"/>
              <w:kinsoku/>
              <w:wordWrap/>
              <w:overflowPunct/>
              <w:topLinePunct w:val="0"/>
              <w:autoSpaceDE w:val="0"/>
              <w:autoSpaceDN w:val="0"/>
              <w:bidi w:val="0"/>
              <w:snapToGrid/>
              <w:spacing w:before="0" w:beforeAutospacing="0" w:after="0" w:afterAutospacing="0" w:line="360" w:lineRule="auto"/>
              <w:ind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eastAsia" w:ascii="Times New Roman" w:hAnsi="Times New Roman" w:cs="Times New Roman"/>
                <w:b w:val="0"/>
                <w:bCs w:val="0"/>
                <w:sz w:val="24"/>
                <w:szCs w:val="24"/>
                <w:u w:val="none"/>
                <w:lang w:val="en-US" w:eastAsia="zh-CN" w:bidi="zh-CN"/>
              </w:rPr>
              <w:t>3</w:t>
            </w:r>
            <w:r>
              <w:rPr>
                <w:rFonts w:hint="eastAsia" w:ascii="Times New Roman" w:hAnsi="Times New Roman" w:eastAsia="宋体" w:cs="Times New Roman"/>
                <w:b w:val="0"/>
                <w:bCs w:val="0"/>
                <w:sz w:val="24"/>
                <w:szCs w:val="24"/>
                <w:u w:val="none"/>
                <w:lang w:val="en-US" w:eastAsia="zh-CN" w:bidi="zh-CN"/>
              </w:rPr>
              <w:t>、污染防治设施可行性分析</w:t>
            </w:r>
          </w:p>
          <w:p>
            <w:pPr>
              <w:pStyle w:val="21"/>
              <w:keepNext w:val="0"/>
              <w:keepLines w:val="0"/>
              <w:pageBreakBefore w:val="0"/>
              <w:widowControl/>
              <w:suppressLineNumbers w:val="0"/>
              <w:kinsoku/>
              <w:wordWrap/>
              <w:overflowPunct/>
              <w:topLinePunct w:val="0"/>
              <w:autoSpaceDE w:val="0"/>
              <w:bidi w:val="0"/>
              <w:snapToGrid/>
              <w:spacing w:before="0" w:beforeAutospacing="0" w:after="0" w:afterAutospacing="0" w:line="360" w:lineRule="auto"/>
              <w:ind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eastAsia" w:ascii="Times New Roman" w:hAnsi="Times New Roman" w:eastAsia="宋体" w:cs="Times New Roman"/>
                <w:b w:val="0"/>
                <w:bCs w:val="0"/>
                <w:sz w:val="24"/>
                <w:szCs w:val="24"/>
                <w:u w:val="none"/>
                <w:lang w:val="en-US" w:eastAsia="zh-CN" w:bidi="zh-CN"/>
              </w:rPr>
              <w:t>（1）</w:t>
            </w:r>
            <w:r>
              <w:rPr>
                <w:rFonts w:hint="eastAsia" w:ascii="Times New Roman" w:hAnsi="Times New Roman" w:cs="Times New Roman"/>
                <w:b w:val="0"/>
                <w:bCs w:val="0"/>
                <w:sz w:val="24"/>
                <w:szCs w:val="24"/>
                <w:u w:val="none"/>
                <w:lang w:val="en-US" w:eastAsia="zh-CN" w:bidi="zh-CN"/>
              </w:rPr>
              <w:t>离心式油烟净化器</w:t>
            </w:r>
            <w:r>
              <w:rPr>
                <w:rFonts w:hint="eastAsia" w:ascii="Times New Roman" w:hAnsi="Times New Roman" w:eastAsia="宋体" w:cs="Times New Roman"/>
                <w:b w:val="0"/>
                <w:bCs w:val="0"/>
                <w:sz w:val="24"/>
                <w:szCs w:val="24"/>
                <w:u w:val="none"/>
                <w:lang w:val="en-US" w:eastAsia="zh-CN" w:bidi="zh-CN"/>
              </w:rPr>
              <w:t>：离心分离的机理是风机带动金属格网高速转动，从而使油烟气流在空气中的运动方向发生变化，其中，颗粒物和油滴由于其本身的重力较高，在离心力的作用下与气体分离，附着到罩壁上，通过罩壁流向集油槽，从而达到去除油滴和颗粒物的效果</w:t>
            </w:r>
            <w:r>
              <w:rPr>
                <w:rFonts w:hint="eastAsia" w:ascii="Times New Roman" w:hAnsi="Times New Roman" w:cs="Times New Roman"/>
                <w:b w:val="0"/>
                <w:bCs w:val="0"/>
                <w:sz w:val="24"/>
                <w:szCs w:val="24"/>
                <w:u w:val="none"/>
                <w:lang w:val="en-US" w:eastAsia="zh-CN" w:bidi="zh-CN"/>
              </w:rPr>
              <w:t>，</w:t>
            </w:r>
            <w:r>
              <w:rPr>
                <w:rFonts w:hint="eastAsia" w:ascii="Times New Roman" w:hAnsi="Times New Roman" w:eastAsia="宋体" w:cs="Times New Roman"/>
                <w:b w:val="0"/>
                <w:bCs w:val="0"/>
                <w:sz w:val="24"/>
                <w:szCs w:val="24"/>
                <w:u w:val="none"/>
                <w:lang w:val="en-US" w:eastAsia="zh-CN" w:bidi="zh-CN"/>
              </w:rPr>
              <w:t>净化网盘在高速旋转过程中，会产生强大的离心作用力，动态滤油集排烟与净化一体，强抽排率，净化率达9</w:t>
            </w:r>
            <w:r>
              <w:rPr>
                <w:rFonts w:hint="eastAsia" w:ascii="Times New Roman" w:hAnsi="Times New Roman" w:cs="Times New Roman"/>
                <w:b w:val="0"/>
                <w:bCs w:val="0"/>
                <w:sz w:val="24"/>
                <w:szCs w:val="24"/>
                <w:u w:val="none"/>
                <w:lang w:val="en-US" w:eastAsia="zh-CN" w:bidi="zh-CN"/>
              </w:rPr>
              <w:t>0</w:t>
            </w:r>
            <w:r>
              <w:rPr>
                <w:rFonts w:hint="eastAsia" w:ascii="Times New Roman" w:hAnsi="Times New Roman" w:eastAsia="宋体" w:cs="Times New Roman"/>
                <w:b w:val="0"/>
                <w:bCs w:val="0"/>
                <w:sz w:val="24"/>
                <w:szCs w:val="24"/>
                <w:u w:val="none"/>
                <w:lang w:val="en-US" w:eastAsia="zh-CN" w:bidi="zh-CN"/>
              </w:rPr>
              <w:t>%</w:t>
            </w:r>
            <w:r>
              <w:rPr>
                <w:rFonts w:hint="eastAsia" w:ascii="Times New Roman" w:hAnsi="Times New Roman" w:cs="Times New Roman"/>
                <w:b w:val="0"/>
                <w:bCs w:val="0"/>
                <w:sz w:val="24"/>
                <w:szCs w:val="24"/>
                <w:u w:val="none"/>
                <w:lang w:val="en-US" w:eastAsia="zh-CN" w:bidi="zh-CN"/>
              </w:rPr>
              <w:t>以上</w:t>
            </w:r>
            <w:r>
              <w:rPr>
                <w:rFonts w:hint="eastAsia" w:ascii="Times New Roman" w:hAnsi="Times New Roman" w:eastAsia="宋体" w:cs="Times New Roman"/>
                <w:b w:val="0"/>
                <w:bCs w:val="0"/>
                <w:sz w:val="24"/>
                <w:szCs w:val="24"/>
                <w:u w:val="none"/>
                <w:lang w:val="en-US" w:eastAsia="zh-CN" w:bidi="zh-CN"/>
              </w:rPr>
              <w:t>。</w:t>
            </w:r>
          </w:p>
          <w:p>
            <w:pPr>
              <w:pStyle w:val="21"/>
              <w:keepNext w:val="0"/>
              <w:keepLines w:val="0"/>
              <w:pageBreakBefore w:val="0"/>
              <w:widowControl/>
              <w:suppressLineNumbers w:val="0"/>
              <w:kinsoku/>
              <w:wordWrap/>
              <w:overflowPunct/>
              <w:topLinePunct w:val="0"/>
              <w:autoSpaceDE w:val="0"/>
              <w:bidi w:val="0"/>
              <w:snapToGrid/>
              <w:spacing w:before="0" w:beforeAutospacing="0" w:after="0" w:afterAutospacing="0" w:line="360" w:lineRule="auto"/>
              <w:ind w:firstLine="480" w:firstLineChars="200"/>
              <w:jc w:val="both"/>
              <w:textAlignment w:val="auto"/>
              <w:rPr>
                <w:rFonts w:hint="eastAsia" w:ascii="Times New Roman" w:hAnsi="Times New Roman" w:eastAsia="宋体" w:cs="Times New Roman"/>
                <w:b w:val="0"/>
                <w:bCs w:val="0"/>
                <w:sz w:val="24"/>
                <w:szCs w:val="24"/>
                <w:u w:val="none"/>
                <w:lang w:val="en-US" w:eastAsia="zh-CN" w:bidi="zh-CN"/>
              </w:rPr>
            </w:pPr>
            <w:r>
              <w:rPr>
                <w:rFonts w:hint="eastAsia" w:ascii="Times New Roman" w:hAnsi="Times New Roman" w:eastAsia="宋体" w:cs="Times New Roman"/>
                <w:b w:val="0"/>
                <w:bCs w:val="0"/>
                <w:sz w:val="24"/>
                <w:szCs w:val="24"/>
                <w:u w:val="none"/>
                <w:lang w:val="en-US" w:eastAsia="zh-CN" w:bidi="zh-CN"/>
              </w:rPr>
              <w:t>（2）低温等离子设备：介质阻挡放电过程中，电子从电场中获得能量，通过碰撞将能量转化为污染物分子的内能或动能，这些获得能量的分子被激发或发生电离形成活性基团，同时空气中的氧气和水分在高能电子的作用下也可产生大量的新生态氢、臭氧和羟基氧等活性基团，这些活性基团相互碰撞后便引发了一系列复杂的物理、化学反应。从等离子体的活性基团组成可以看出，等离子体内部富含极高化学活性的粒子，如电子、离子、自由基和激发态分子等。废气中的污染物质与这些具有较高能量的活性基团发生反应，最终转化为CO</w:t>
            </w:r>
            <w:r>
              <w:rPr>
                <w:rFonts w:hint="eastAsia" w:ascii="Times New Roman" w:hAnsi="Times New Roman" w:eastAsia="宋体" w:cs="Times New Roman"/>
                <w:b w:val="0"/>
                <w:bCs w:val="0"/>
                <w:sz w:val="24"/>
                <w:szCs w:val="24"/>
                <w:u w:val="none"/>
                <w:vertAlign w:val="subscript"/>
                <w:lang w:val="en-US" w:eastAsia="zh-CN" w:bidi="zh-CN"/>
              </w:rPr>
              <w:t>2</w:t>
            </w:r>
            <w:r>
              <w:rPr>
                <w:rFonts w:hint="eastAsia" w:ascii="Times New Roman" w:hAnsi="Times New Roman" w:eastAsia="宋体" w:cs="Times New Roman"/>
                <w:b w:val="0"/>
                <w:bCs w:val="0"/>
                <w:sz w:val="24"/>
                <w:szCs w:val="24"/>
                <w:u w:val="none"/>
                <w:lang w:val="en-US" w:eastAsia="zh-CN" w:bidi="zh-CN"/>
              </w:rPr>
              <w:t>和H</w:t>
            </w:r>
            <w:r>
              <w:rPr>
                <w:rFonts w:hint="eastAsia" w:ascii="Times New Roman" w:hAnsi="Times New Roman" w:eastAsia="宋体" w:cs="Times New Roman"/>
                <w:b w:val="0"/>
                <w:bCs w:val="0"/>
                <w:sz w:val="24"/>
                <w:szCs w:val="24"/>
                <w:u w:val="none"/>
                <w:vertAlign w:val="subscript"/>
                <w:lang w:val="en-US" w:eastAsia="zh-CN" w:bidi="zh-CN"/>
              </w:rPr>
              <w:t>2</w:t>
            </w:r>
            <w:r>
              <w:rPr>
                <w:rFonts w:hint="eastAsia" w:ascii="Times New Roman" w:hAnsi="Times New Roman" w:cs="Times New Roman"/>
                <w:b w:val="0"/>
                <w:bCs w:val="0"/>
                <w:sz w:val="24"/>
                <w:szCs w:val="24"/>
                <w:u w:val="none"/>
                <w:vertAlign w:val="baseline"/>
                <w:lang w:val="en-US" w:eastAsia="zh-CN" w:bidi="zh-CN"/>
              </w:rPr>
              <w:t>O</w:t>
            </w:r>
            <w:r>
              <w:rPr>
                <w:rFonts w:hint="eastAsia" w:ascii="Times New Roman" w:hAnsi="Times New Roman" w:eastAsia="宋体" w:cs="Times New Roman"/>
                <w:b w:val="0"/>
                <w:bCs w:val="0"/>
                <w:sz w:val="24"/>
                <w:szCs w:val="24"/>
                <w:u w:val="none"/>
                <w:lang w:val="en-US" w:eastAsia="zh-CN" w:bidi="zh-CN"/>
              </w:rPr>
              <w:t>等物质，从而达到净化废气的目的。</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eastAsia" w:ascii="Times New Roman" w:hAnsi="Times New Roman" w:eastAsia="宋体" w:cs="Times New Roman"/>
                <w:b w:val="0"/>
                <w:bCs w:val="0"/>
                <w:sz w:val="24"/>
                <w:szCs w:val="24"/>
                <w:lang w:val="en-US" w:eastAsia="zh-CN" w:bidi="zh-CN"/>
              </w:rPr>
            </w:pP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项目油炸废气含有油烟和非甲烷总烃，经处理后排放浓度分别为0.65mg/m</w:t>
            </w:r>
            <w:r>
              <w:rPr>
                <w:rFonts w:hint="eastAsia" w:ascii="Times New Roman" w:hAnsi="Times New Roman"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、0.65</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mg/m</w:t>
            </w:r>
            <w:r>
              <w:rPr>
                <w:rFonts w:hint="eastAsia" w:ascii="Times New Roman" w:hAnsi="Times New Roman"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eastAsia" w:ascii="Times New Roman" w:hAnsi="Times New Roman" w:cs="Times New Roman"/>
                <w:b w:val="0"/>
                <w:bCs w:val="0"/>
                <w:color w:val="000000" w:themeColor="text1"/>
                <w:sz w:val="24"/>
                <w:szCs w:val="24"/>
                <w:u w:val="none"/>
                <w:lang w:val="en-US" w:eastAsia="zh-CN" w:bidi="zh-CN"/>
                <w14:textFill>
                  <w14:solidFill>
                    <w14:schemeClr w14:val="tx1"/>
                  </w14:solidFill>
                </w14:textFill>
              </w:rPr>
              <w:t>，</w:t>
            </w:r>
            <w:r>
              <w:rPr>
                <w:rFonts w:hint="eastAsia" w:ascii="Times New Roman" w:hAnsi="Times New Roman" w:eastAsia="宋体" w:cs="宋体"/>
                <w:color w:val="000000" w:themeColor="text1"/>
                <w:sz w:val="24"/>
                <w:szCs w:val="24"/>
                <w:u w:val="none"/>
                <w:lang w:val="en-US" w:eastAsia="zh-CN" w:bidi="zh-CN"/>
                <w14:textFill>
                  <w14:solidFill>
                    <w14:schemeClr w14:val="tx1"/>
                  </w14:solidFill>
                </w14:textFill>
              </w:rPr>
              <w:t>满足</w:t>
            </w:r>
            <w:r>
              <w:rPr>
                <w:rFonts w:hint="eastAsia" w:ascii="Times New Roman" w:hAnsi="Times New Roman" w:eastAsia="宋体" w:cs="Times New Roman"/>
                <w:b w:val="0"/>
                <w:bCs w:val="0"/>
                <w:sz w:val="24"/>
                <w:szCs w:val="24"/>
                <w:lang w:val="en-US" w:eastAsia="zh-CN" w:bidi="zh-CN"/>
              </w:rPr>
              <w:t>《餐饮业油烟污染物排放标准》（DB41/1604</w:t>
            </w:r>
            <w:r>
              <w:rPr>
                <w:rFonts w:hint="default" w:ascii="Times New Roman" w:hAnsi="Times New Roman" w:eastAsia="宋体" w:cs="Times New Roman"/>
                <w:b w:val="0"/>
                <w:bCs w:val="0"/>
                <w:sz w:val="24"/>
                <w:szCs w:val="24"/>
                <w:lang w:val="en-US" w:eastAsia="zh-CN" w:bidi="zh-CN"/>
              </w:rPr>
              <w:t>-</w:t>
            </w:r>
            <w:r>
              <w:rPr>
                <w:rFonts w:hint="eastAsia" w:ascii="Times New Roman" w:hAnsi="Times New Roman" w:eastAsia="宋体" w:cs="Times New Roman"/>
                <w:b w:val="0"/>
                <w:bCs w:val="0"/>
                <w:sz w:val="24"/>
                <w:szCs w:val="24"/>
                <w:lang w:val="en-US" w:eastAsia="zh-CN" w:bidi="zh-CN"/>
              </w:rPr>
              <w:t>2018）</w:t>
            </w:r>
            <w:r>
              <w:rPr>
                <w:rFonts w:hint="eastAsia" w:ascii="Times New Roman" w:hAnsi="Times New Roman" w:cs="Times New Roman"/>
                <w:b w:val="0"/>
                <w:bCs w:val="0"/>
                <w:sz w:val="24"/>
                <w:szCs w:val="24"/>
                <w:lang w:val="en-US" w:eastAsia="zh-CN" w:bidi="zh-CN"/>
              </w:rPr>
              <w:t>大型</w:t>
            </w:r>
            <w:r>
              <w:rPr>
                <w:rFonts w:hint="eastAsia" w:ascii="Times New Roman" w:hAnsi="Times New Roman" w:eastAsia="宋体" w:cs="Times New Roman"/>
                <w:b w:val="0"/>
                <w:bCs w:val="0"/>
                <w:sz w:val="24"/>
                <w:szCs w:val="24"/>
                <w:lang w:val="en-US" w:eastAsia="zh-CN" w:bidi="zh-CN"/>
              </w:rPr>
              <w:t>油烟的最高允许排放浓度</w:t>
            </w:r>
            <w:r>
              <w:rPr>
                <w:rFonts w:hint="eastAsia" w:ascii="Times New Roman" w:hAnsi="Times New Roman" w:cs="Times New Roman"/>
                <w:b w:val="0"/>
                <w:bCs w:val="0"/>
                <w:sz w:val="24"/>
                <w:szCs w:val="24"/>
                <w:lang w:val="en-US" w:eastAsia="zh-CN" w:bidi="zh-CN"/>
              </w:rPr>
              <w:t>1.0</w:t>
            </w:r>
            <w:r>
              <w:rPr>
                <w:rFonts w:hint="default" w:ascii="Times New Roman" w:hAnsi="Times New Roman" w:eastAsia="宋体" w:cs="Times New Roman"/>
                <w:b w:val="0"/>
                <w:bCs w:val="0"/>
                <w:sz w:val="24"/>
                <w:szCs w:val="24"/>
                <w:lang w:val="en-US" w:eastAsia="zh-CN" w:bidi="zh-CN"/>
              </w:rPr>
              <w:t>mg/m</w:t>
            </w:r>
            <w:r>
              <w:rPr>
                <w:rFonts w:hint="default" w:ascii="Times New Roman" w:hAnsi="Times New Roman" w:eastAsia="宋体" w:cs="Times New Roman"/>
                <w:b w:val="0"/>
                <w:bCs w:val="0"/>
                <w:sz w:val="24"/>
                <w:szCs w:val="24"/>
                <w:vertAlign w:val="superscript"/>
                <w:lang w:val="en-US" w:eastAsia="zh-CN" w:bidi="zh-CN"/>
              </w:rPr>
              <w:t>3</w:t>
            </w:r>
            <w:r>
              <w:rPr>
                <w:rFonts w:hint="eastAsia" w:ascii="Times New Roman" w:hAnsi="Times New Roman" w:cs="Times New Roman"/>
                <w:b w:val="0"/>
                <w:bCs w:val="0"/>
                <w:sz w:val="24"/>
                <w:szCs w:val="24"/>
                <w:vertAlign w:val="baseline"/>
                <w:lang w:val="en-US" w:eastAsia="zh-CN" w:bidi="zh-CN"/>
              </w:rPr>
              <w:t>、</w:t>
            </w:r>
            <w:r>
              <w:rPr>
                <w:rFonts w:hint="eastAsia" w:ascii="Times New Roman" w:hAnsi="Times New Roman" w:eastAsia="宋体" w:cs="Times New Roman"/>
                <w:b w:val="0"/>
                <w:bCs w:val="0"/>
                <w:sz w:val="24"/>
                <w:szCs w:val="24"/>
                <w:lang w:val="en-US" w:eastAsia="zh-CN" w:bidi="zh-CN"/>
              </w:rPr>
              <w:t>非甲烷总烃的最高允许排放浓度</w:t>
            </w:r>
            <w:r>
              <w:rPr>
                <w:rFonts w:hint="eastAsia" w:ascii="Times New Roman" w:hAnsi="Times New Roman" w:cs="Times New Roman"/>
                <w:b w:val="0"/>
                <w:bCs w:val="0"/>
                <w:sz w:val="24"/>
                <w:szCs w:val="24"/>
                <w:lang w:val="en-US" w:eastAsia="zh-CN" w:bidi="zh-CN"/>
              </w:rPr>
              <w:t>10</w:t>
            </w:r>
            <w:r>
              <w:rPr>
                <w:rFonts w:hint="default" w:ascii="Times New Roman" w:hAnsi="Times New Roman" w:eastAsia="宋体" w:cs="Times New Roman"/>
                <w:b w:val="0"/>
                <w:bCs w:val="0"/>
                <w:sz w:val="24"/>
                <w:szCs w:val="24"/>
                <w:lang w:val="en-US" w:eastAsia="zh-CN" w:bidi="zh-CN"/>
              </w:rPr>
              <w:t>mg/m</w:t>
            </w:r>
            <w:r>
              <w:rPr>
                <w:rFonts w:hint="default" w:ascii="Times New Roman" w:hAnsi="Times New Roman" w:eastAsia="宋体" w:cs="Times New Roman"/>
                <w:b w:val="0"/>
                <w:bCs w:val="0"/>
                <w:sz w:val="24"/>
                <w:szCs w:val="24"/>
                <w:vertAlign w:val="superscript"/>
                <w:lang w:val="en-US" w:eastAsia="zh-CN" w:bidi="zh-CN"/>
              </w:rPr>
              <w:t>3</w:t>
            </w:r>
            <w:r>
              <w:rPr>
                <w:rFonts w:hint="eastAsia" w:ascii="Times New Roman" w:hAnsi="Times New Roman" w:eastAsia="宋体" w:cs="Times New Roman"/>
                <w:b w:val="0"/>
                <w:bCs w:val="0"/>
                <w:sz w:val="24"/>
                <w:szCs w:val="24"/>
                <w:lang w:val="en-US" w:eastAsia="zh-CN" w:bidi="zh-CN"/>
              </w:rPr>
              <w:t>的标准限值要求。</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jc w:val="center"/>
              <w:textAlignment w:val="auto"/>
              <w:rPr>
                <w:rFonts w:hint="eastAsia"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表</w:t>
            </w:r>
            <w:r>
              <w:rPr>
                <w:rFonts w:hint="eastAsia" w:ascii="Times New Roman" w:hAnsi="Times New Roman" w:cs="Times New Roman"/>
                <w:b/>
                <w:bCs/>
                <w:sz w:val="24"/>
                <w:szCs w:val="24"/>
                <w:lang w:val="en-US" w:eastAsia="zh-CN"/>
              </w:rPr>
              <w:t>18</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建设项目</w:t>
            </w:r>
            <w:r>
              <w:rPr>
                <w:rFonts w:hint="default" w:ascii="Times New Roman" w:hAnsi="Times New Roman" w:cs="Times New Roman"/>
                <w:b/>
                <w:bCs/>
                <w:sz w:val="24"/>
                <w:szCs w:val="24"/>
                <w:lang w:val="en-US" w:eastAsia="zh-CN"/>
              </w:rPr>
              <w:t>大气污染物</w:t>
            </w:r>
            <w:r>
              <w:rPr>
                <w:rFonts w:hint="eastAsia" w:ascii="Times New Roman" w:hAnsi="Times New Roman" w:cs="Times New Roman"/>
                <w:b/>
                <w:bCs/>
                <w:sz w:val="24"/>
                <w:szCs w:val="24"/>
                <w:lang w:val="en-US" w:eastAsia="zh-CN"/>
              </w:rPr>
              <w:t>排放表</w:t>
            </w:r>
          </w:p>
          <w:tbl>
            <w:tblPr>
              <w:tblStyle w:val="2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1"/>
              <w:gridCol w:w="801"/>
              <w:gridCol w:w="1538"/>
              <w:gridCol w:w="1117"/>
              <w:gridCol w:w="1924"/>
              <w:gridCol w:w="754"/>
              <w:gridCol w:w="827"/>
              <w:gridCol w:w="103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3" w:hRule="atLeast"/>
                <w:jc w:val="center"/>
              </w:trPr>
              <w:tc>
                <w:tcPr>
                  <w:tcW w:w="2534" w:type="pct"/>
                  <w:gridSpan w:val="4"/>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t>污染物排放</w:t>
                  </w:r>
                </w:p>
              </w:tc>
              <w:tc>
                <w:tcPr>
                  <w:tcW w:w="2465" w:type="pct"/>
                  <w:gridSpan w:val="4"/>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t>排放口</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58"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编号</w:t>
                  </w:r>
                </w:p>
              </w:tc>
              <w:tc>
                <w:tcPr>
                  <w:tcW w:w="435"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类型</w:t>
                  </w:r>
                </w:p>
              </w:tc>
              <w:tc>
                <w:tcPr>
                  <w:tcW w:w="835"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排放因子</w:t>
                  </w:r>
                </w:p>
              </w:tc>
              <w:tc>
                <w:tcPr>
                  <w:tcW w:w="606" w:type="pc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排放量</w:t>
                  </w:r>
                </w:p>
              </w:tc>
              <w:tc>
                <w:tcPr>
                  <w:tcW w:w="1044"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地理坐标</w:t>
                  </w:r>
                </w:p>
              </w:tc>
              <w:tc>
                <w:tcPr>
                  <w:tcW w:w="409" w:type="pc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高度</w:t>
                  </w:r>
                </w:p>
              </w:tc>
              <w:tc>
                <w:tcPr>
                  <w:tcW w:w="448" w:type="pc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出口内经</w:t>
                  </w:r>
                </w:p>
              </w:tc>
              <w:tc>
                <w:tcPr>
                  <w:tcW w:w="563" w:type="pc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排气温度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3" w:hRule="atLeast"/>
                <w:jc w:val="center"/>
              </w:trPr>
              <w:tc>
                <w:tcPr>
                  <w:tcW w:w="658" w:type="pct"/>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435" w:type="pct"/>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835" w:type="pct"/>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606" w:type="pc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t/a</w:t>
                  </w:r>
                </w:p>
              </w:tc>
              <w:tc>
                <w:tcPr>
                  <w:tcW w:w="1044" w:type="pct"/>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409" w:type="pc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m</w:t>
                  </w:r>
                </w:p>
              </w:tc>
              <w:tc>
                <w:tcPr>
                  <w:tcW w:w="448" w:type="pc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m</w:t>
                  </w:r>
                </w:p>
              </w:tc>
              <w:tc>
                <w:tcPr>
                  <w:tcW w:w="563" w:type="pc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3" w:hRule="atLeast"/>
                <w:jc w:val="center"/>
              </w:trPr>
              <w:tc>
                <w:tcPr>
                  <w:tcW w:w="658"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DA001</w:t>
                  </w:r>
                </w:p>
              </w:tc>
              <w:tc>
                <w:tcPr>
                  <w:tcW w:w="435"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一般排放口</w:t>
                  </w:r>
                </w:p>
              </w:tc>
              <w:tc>
                <w:tcPr>
                  <w:tcW w:w="835" w:type="pc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油烟</w:t>
                  </w:r>
                </w:p>
              </w:tc>
              <w:tc>
                <w:tcPr>
                  <w:tcW w:w="606" w:type="pct"/>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sz w:val="21"/>
                      <w:szCs w:val="21"/>
                      <w:vertAlign w:val="baseline"/>
                      <w:lang w:val="en-US" w:eastAsia="zh-CN"/>
                    </w:rPr>
                    <w:t>0.008</w:t>
                  </w:r>
                </w:p>
              </w:tc>
              <w:tc>
                <w:tcPr>
                  <w:tcW w:w="1044" w:type="pct"/>
                  <w:vMerge w:val="restart"/>
                  <w:vAlign w:val="center"/>
                </w:tcPr>
                <w:p>
                  <w:pPr>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jc w:val="center"/>
                    <w:textAlignment w:val="auto"/>
                    <w:rPr>
                      <w:rFonts w:hint="default" w:ascii="Times New Roman" w:hAnsi="Times New Roman" w:cs="Times New Roman"/>
                      <w:b w:val="0"/>
                      <w:bCs w:val="0"/>
                      <w:color w:val="C00000"/>
                      <w:sz w:val="21"/>
                      <w:szCs w:val="21"/>
                      <w:u w:val="none"/>
                      <w:vertAlign w:val="baseline"/>
                      <w:lang w:val="en-US" w:eastAsia="zh-CN" w:bidi="zh-CN"/>
                    </w:rPr>
                  </w:pPr>
                  <w:r>
                    <w:rPr>
                      <w:rFonts w:hint="eastAsia" w:ascii="Times New Roman" w:hAnsi="Times New Roman" w:cs="Times New Roman"/>
                      <w:color w:val="000000" w:themeColor="text1"/>
                      <w:sz w:val="21"/>
                      <w:szCs w:val="21"/>
                      <w:u w:val="none"/>
                      <w:lang w:val="en-US" w:eastAsia="zh-CN"/>
                      <w14:textFill>
                        <w14:solidFill>
                          <w14:schemeClr w14:val="tx1"/>
                        </w14:solidFill>
                      </w14:textFill>
                    </w:rPr>
                    <w:t>113.817780</w:t>
                  </w:r>
                  <w:r>
                    <w:rPr>
                      <w:rFonts w:hint="default" w:ascii="Times New Roman" w:hAnsi="Times New Roman" w:cs="Times New Roman"/>
                      <w:color w:val="000000" w:themeColor="text1"/>
                      <w:sz w:val="21"/>
                      <w:szCs w:val="21"/>
                      <w:u w:val="none"/>
                      <w:lang w:val="en-US" w:eastAsia="zh-CN"/>
                      <w14:textFill>
                        <w14:solidFill>
                          <w14:schemeClr w14:val="tx1"/>
                        </w14:solidFill>
                      </w14:textFill>
                    </w:rPr>
                    <w:t>E，34</w:t>
                  </w:r>
                  <w:r>
                    <w:rPr>
                      <w:rFonts w:hint="eastAsia" w:ascii="Times New Roman" w:hAnsi="Times New Roman" w:cs="Times New Roman"/>
                      <w:color w:val="000000" w:themeColor="text1"/>
                      <w:sz w:val="21"/>
                      <w:szCs w:val="21"/>
                      <w:u w:val="none"/>
                      <w:lang w:val="en-US" w:eastAsia="zh-CN"/>
                      <w14:textFill>
                        <w14:solidFill>
                          <w14:schemeClr w14:val="tx1"/>
                        </w14:solidFill>
                      </w14:textFill>
                    </w:rPr>
                    <w:t>.066876</w:t>
                  </w:r>
                  <w:r>
                    <w:rPr>
                      <w:rFonts w:hint="default" w:ascii="Times New Roman" w:hAnsi="Times New Roman" w:cs="Times New Roman"/>
                      <w:color w:val="000000" w:themeColor="text1"/>
                      <w:sz w:val="21"/>
                      <w:szCs w:val="21"/>
                      <w:u w:val="none"/>
                      <w:lang w:val="en-US" w:eastAsia="zh-CN"/>
                      <w14:textFill>
                        <w14:solidFill>
                          <w14:schemeClr w14:val="tx1"/>
                        </w14:solidFill>
                      </w14:textFill>
                    </w:rPr>
                    <w:t>N</w:t>
                  </w:r>
                </w:p>
              </w:tc>
              <w:tc>
                <w:tcPr>
                  <w:tcW w:w="409"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15</w:t>
                  </w:r>
                </w:p>
              </w:tc>
              <w:tc>
                <w:tcPr>
                  <w:tcW w:w="448"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0.2</w:t>
                  </w:r>
                </w:p>
              </w:tc>
              <w:tc>
                <w:tcPr>
                  <w:tcW w:w="563"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3" w:hRule="atLeast"/>
                <w:jc w:val="center"/>
              </w:trPr>
              <w:tc>
                <w:tcPr>
                  <w:tcW w:w="658"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rPr>
                  </w:pPr>
                </w:p>
              </w:tc>
              <w:tc>
                <w:tcPr>
                  <w:tcW w:w="435"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rPr>
                  </w:pPr>
                </w:p>
              </w:tc>
              <w:tc>
                <w:tcPr>
                  <w:tcW w:w="835" w:type="pct"/>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t>非甲烷总烃</w:t>
                  </w:r>
                </w:p>
              </w:tc>
              <w:tc>
                <w:tcPr>
                  <w:tcW w:w="606" w:type="pct"/>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sz w:val="21"/>
                      <w:szCs w:val="21"/>
                      <w:vertAlign w:val="baseline"/>
                      <w:lang w:val="en-US" w:eastAsia="zh-CN"/>
                    </w:rPr>
                    <w:t>0.0039</w:t>
                  </w:r>
                </w:p>
              </w:tc>
              <w:tc>
                <w:tcPr>
                  <w:tcW w:w="1044"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409"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448"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563"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3" w:hRule="atLeast"/>
                <w:jc w:val="center"/>
              </w:trPr>
              <w:tc>
                <w:tcPr>
                  <w:tcW w:w="658"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DA002</w:t>
                  </w:r>
                </w:p>
              </w:tc>
              <w:tc>
                <w:tcPr>
                  <w:tcW w:w="435" w:type="pct"/>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835" w:type="pc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t>油烟</w:t>
                  </w:r>
                </w:p>
              </w:tc>
              <w:tc>
                <w:tcPr>
                  <w:tcW w:w="1055" w:type="dxa"/>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sz w:val="21"/>
                      <w:szCs w:val="21"/>
                      <w:vertAlign w:val="baseline"/>
                      <w:lang w:val="en-US" w:eastAsia="zh-CN"/>
                    </w:rPr>
                    <w:t>0.054</w:t>
                  </w:r>
                </w:p>
              </w:tc>
              <w:tc>
                <w:tcPr>
                  <w:tcW w:w="1044" w:type="pct"/>
                  <w:vMerge w:val="restart"/>
                  <w:vAlign w:val="center"/>
                </w:tcPr>
                <w:p>
                  <w:pPr>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jc w:val="center"/>
                    <w:textAlignment w:val="auto"/>
                    <w:rPr>
                      <w:rFonts w:hint="eastAsia" w:ascii="Times New Roman" w:hAnsi="Times New Roman" w:cs="Times New Roman"/>
                      <w:b w:val="0"/>
                      <w:bCs w:val="0"/>
                      <w:color w:val="C00000"/>
                      <w:sz w:val="21"/>
                      <w:szCs w:val="21"/>
                      <w:u w:val="none"/>
                      <w:vertAlign w:val="baseline"/>
                      <w:lang w:val="en-US" w:eastAsia="zh-CN" w:bidi="zh-CN"/>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113</w:t>
                  </w:r>
                  <w:r>
                    <w:rPr>
                      <w:rFonts w:hint="eastAsia" w:ascii="Times New Roman" w:hAnsi="Times New Roman" w:cs="Times New Roman"/>
                      <w:color w:val="000000" w:themeColor="text1"/>
                      <w:sz w:val="21"/>
                      <w:szCs w:val="21"/>
                      <w:u w:val="none"/>
                      <w:lang w:val="en-US" w:eastAsia="zh-CN"/>
                      <w14:textFill>
                        <w14:solidFill>
                          <w14:schemeClr w14:val="tx1"/>
                        </w14:solidFill>
                      </w14:textFill>
                    </w:rPr>
                    <w:t>.818579</w:t>
                  </w:r>
                  <w:r>
                    <w:rPr>
                      <w:rFonts w:hint="default" w:ascii="Times New Roman" w:hAnsi="Times New Roman" w:cs="Times New Roman"/>
                      <w:color w:val="000000" w:themeColor="text1"/>
                      <w:sz w:val="21"/>
                      <w:szCs w:val="21"/>
                      <w:u w:val="none"/>
                      <w:lang w:val="en-US" w:eastAsia="zh-CN"/>
                      <w14:textFill>
                        <w14:solidFill>
                          <w14:schemeClr w14:val="tx1"/>
                        </w14:solidFill>
                      </w14:textFill>
                    </w:rPr>
                    <w:t>E，34</w:t>
                  </w:r>
                  <w:r>
                    <w:rPr>
                      <w:rFonts w:hint="eastAsia" w:ascii="Times New Roman" w:hAnsi="Times New Roman" w:cs="Times New Roman"/>
                      <w:color w:val="000000" w:themeColor="text1"/>
                      <w:sz w:val="21"/>
                      <w:szCs w:val="21"/>
                      <w:u w:val="none"/>
                      <w:lang w:val="en-US" w:eastAsia="zh-CN"/>
                      <w14:textFill>
                        <w14:solidFill>
                          <w14:schemeClr w14:val="tx1"/>
                        </w14:solidFill>
                      </w14:textFill>
                    </w:rPr>
                    <w:t>.066352</w:t>
                  </w:r>
                  <w:r>
                    <w:rPr>
                      <w:rFonts w:hint="default" w:ascii="Times New Roman" w:hAnsi="Times New Roman" w:cs="Times New Roman"/>
                      <w:color w:val="000000" w:themeColor="text1"/>
                      <w:sz w:val="21"/>
                      <w:szCs w:val="21"/>
                      <w:u w:val="none"/>
                      <w:lang w:val="en-US" w:eastAsia="zh-CN"/>
                      <w14:textFill>
                        <w14:solidFill>
                          <w14:schemeClr w14:val="tx1"/>
                        </w14:solidFill>
                      </w14:textFill>
                    </w:rPr>
                    <w:t>N</w:t>
                  </w:r>
                </w:p>
              </w:tc>
              <w:tc>
                <w:tcPr>
                  <w:tcW w:w="409"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15</w:t>
                  </w:r>
                </w:p>
              </w:tc>
              <w:tc>
                <w:tcPr>
                  <w:tcW w:w="448"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0.2</w:t>
                  </w:r>
                </w:p>
              </w:tc>
              <w:tc>
                <w:tcPr>
                  <w:tcW w:w="563"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181" w:hRule="atLeast"/>
                <w:jc w:val="center"/>
              </w:trPr>
              <w:tc>
                <w:tcPr>
                  <w:tcW w:w="658"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rPr>
                  </w:pPr>
                </w:p>
              </w:tc>
              <w:tc>
                <w:tcPr>
                  <w:tcW w:w="435"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rPr>
                  </w:pPr>
                </w:p>
              </w:tc>
              <w:tc>
                <w:tcPr>
                  <w:tcW w:w="835" w:type="pct"/>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t>非甲烷总烃</w:t>
                  </w:r>
                </w:p>
              </w:tc>
              <w:tc>
                <w:tcPr>
                  <w:tcW w:w="1055" w:type="dxa"/>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sz w:val="21"/>
                      <w:szCs w:val="21"/>
                      <w:vertAlign w:val="baseline"/>
                      <w:lang w:val="en-US" w:eastAsia="zh-CN"/>
                    </w:rPr>
                    <w:t>0.054</w:t>
                  </w:r>
                </w:p>
              </w:tc>
              <w:tc>
                <w:tcPr>
                  <w:tcW w:w="1044"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409"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448"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563"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79" w:hRule="atLeast"/>
                <w:jc w:val="center"/>
              </w:trPr>
              <w:tc>
                <w:tcPr>
                  <w:tcW w:w="658"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t>油炸车间</w:t>
                  </w:r>
                </w:p>
              </w:tc>
              <w:tc>
                <w:tcPr>
                  <w:tcW w:w="435"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t>无组织</w:t>
                  </w:r>
                </w:p>
              </w:tc>
              <w:tc>
                <w:tcPr>
                  <w:tcW w:w="1453" w:type="dxa"/>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sz w:val="21"/>
                      <w:szCs w:val="21"/>
                      <w:vertAlign w:val="baseline"/>
                      <w:lang w:val="en-US" w:eastAsia="zh-CN"/>
                    </w:rPr>
                    <w:t>油烟</w:t>
                  </w:r>
                </w:p>
              </w:tc>
              <w:tc>
                <w:tcPr>
                  <w:tcW w:w="1055" w:type="dxa"/>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sz w:val="21"/>
                      <w:szCs w:val="21"/>
                      <w:lang w:val="en-US" w:eastAsia="zh-CN"/>
                    </w:rPr>
                    <w:t>0.12</w:t>
                  </w:r>
                </w:p>
              </w:tc>
              <w:tc>
                <w:tcPr>
                  <w:tcW w:w="1044"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t>/</w:t>
                  </w:r>
                </w:p>
              </w:tc>
              <w:tc>
                <w:tcPr>
                  <w:tcW w:w="409"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t>0.4</w:t>
                  </w:r>
                </w:p>
              </w:tc>
              <w:tc>
                <w:tcPr>
                  <w:tcW w:w="448"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t>/</w:t>
                  </w:r>
                </w:p>
              </w:tc>
              <w:tc>
                <w:tcPr>
                  <w:tcW w:w="563"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189" w:hRule="atLeast"/>
                <w:jc w:val="center"/>
              </w:trPr>
              <w:tc>
                <w:tcPr>
                  <w:tcW w:w="658" w:type="pct"/>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435" w:type="pct"/>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1453" w:type="dxa"/>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sz w:val="21"/>
                      <w:szCs w:val="21"/>
                      <w:vertAlign w:val="baseline"/>
                      <w:lang w:val="en-US" w:eastAsia="zh-CN"/>
                    </w:rPr>
                    <w:t>非甲烷总烃</w:t>
                  </w:r>
                </w:p>
              </w:tc>
              <w:tc>
                <w:tcPr>
                  <w:tcW w:w="1055" w:type="dxa"/>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sz w:val="21"/>
                      <w:szCs w:val="21"/>
                      <w:lang w:val="en-US" w:eastAsia="zh-CN"/>
                    </w:rPr>
                    <w:t>0.0201</w:t>
                  </w:r>
                </w:p>
              </w:tc>
              <w:tc>
                <w:tcPr>
                  <w:tcW w:w="1044" w:type="pct"/>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409" w:type="pct"/>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448" w:type="pct"/>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563" w:type="pct"/>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168" w:hRule="atLeast"/>
                <w:jc w:val="center"/>
              </w:trPr>
              <w:tc>
                <w:tcPr>
                  <w:tcW w:w="658" w:type="pct"/>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t>污水处理站</w:t>
                  </w:r>
                </w:p>
              </w:tc>
              <w:tc>
                <w:tcPr>
                  <w:tcW w:w="435" w:type="pct"/>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1453" w:type="dxa"/>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sz w:val="21"/>
                      <w:szCs w:val="21"/>
                      <w:lang w:val="en-US" w:eastAsia="zh-CN"/>
                    </w:rPr>
                    <w:t>氨</w:t>
                  </w:r>
                </w:p>
              </w:tc>
              <w:tc>
                <w:tcPr>
                  <w:tcW w:w="1055" w:type="dxa"/>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sz w:val="21"/>
                      <w:szCs w:val="21"/>
                      <w:lang w:val="en-US" w:eastAsia="zh-CN"/>
                    </w:rPr>
                    <w:t>0.0088</w:t>
                  </w:r>
                </w:p>
              </w:tc>
              <w:tc>
                <w:tcPr>
                  <w:tcW w:w="1044" w:type="pct"/>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409" w:type="pct"/>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448" w:type="pct"/>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563" w:type="pct"/>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141" w:hRule="atLeast"/>
                <w:jc w:val="center"/>
              </w:trPr>
              <w:tc>
                <w:tcPr>
                  <w:tcW w:w="658"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rPr>
                  </w:pPr>
                </w:p>
              </w:tc>
              <w:tc>
                <w:tcPr>
                  <w:tcW w:w="435"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default"/>
                    </w:rPr>
                  </w:pPr>
                </w:p>
              </w:tc>
              <w:tc>
                <w:tcPr>
                  <w:tcW w:w="1453" w:type="dxa"/>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sz w:val="21"/>
                      <w:szCs w:val="21"/>
                      <w:lang w:val="en-US" w:eastAsia="zh-CN"/>
                    </w:rPr>
                    <w:t>硫化氢</w:t>
                  </w:r>
                </w:p>
              </w:tc>
              <w:tc>
                <w:tcPr>
                  <w:tcW w:w="1055" w:type="dxa"/>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sz w:val="21"/>
                      <w:szCs w:val="21"/>
                      <w:lang w:val="en-US" w:eastAsia="zh-CN"/>
                    </w:rPr>
                    <w:t>0.0003</w:t>
                  </w:r>
                </w:p>
              </w:tc>
              <w:tc>
                <w:tcPr>
                  <w:tcW w:w="1044"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409"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448"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563" w:type="pct"/>
                  <w:vMerge w:val="continue"/>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3" w:hRule="atLeast"/>
                <w:jc w:val="center"/>
              </w:trPr>
              <w:tc>
                <w:tcPr>
                  <w:tcW w:w="1093" w:type="pct"/>
                  <w:gridSpan w:val="2"/>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合计量</w:t>
                  </w:r>
                </w:p>
              </w:tc>
              <w:tc>
                <w:tcPr>
                  <w:tcW w:w="835" w:type="pc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油烟</w:t>
                  </w:r>
                </w:p>
              </w:tc>
              <w:tc>
                <w:tcPr>
                  <w:tcW w:w="606" w:type="pct"/>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0.182</w:t>
                  </w:r>
                </w:p>
              </w:tc>
              <w:tc>
                <w:tcPr>
                  <w:tcW w:w="2465" w:type="pct"/>
                  <w:gridSpan w:val="4"/>
                  <w:vMerge w:val="restart"/>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177" w:hRule="atLeast"/>
                <w:jc w:val="center"/>
              </w:trPr>
              <w:tc>
                <w:tcPr>
                  <w:tcW w:w="1093" w:type="pct"/>
                  <w:gridSpan w:val="2"/>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835" w:type="pct"/>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line="240" w:lineRule="auto"/>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t>非甲烷总烃</w:t>
                  </w:r>
                </w:p>
              </w:tc>
              <w:tc>
                <w:tcPr>
                  <w:tcW w:w="606" w:type="pct"/>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0.078</w:t>
                  </w:r>
                </w:p>
              </w:tc>
              <w:tc>
                <w:tcPr>
                  <w:tcW w:w="2465" w:type="pct"/>
                  <w:gridSpan w:val="4"/>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160" w:hRule="atLeast"/>
                <w:jc w:val="center"/>
              </w:trPr>
              <w:tc>
                <w:tcPr>
                  <w:tcW w:w="1093" w:type="pct"/>
                  <w:gridSpan w:val="2"/>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1453" w:type="dxa"/>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sz w:val="21"/>
                      <w:szCs w:val="21"/>
                      <w:lang w:val="en-US" w:eastAsia="zh-CN"/>
                    </w:rPr>
                    <w:t>氨</w:t>
                  </w:r>
                </w:p>
              </w:tc>
              <w:tc>
                <w:tcPr>
                  <w:tcW w:w="1055" w:type="dxa"/>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sz w:val="21"/>
                      <w:szCs w:val="21"/>
                      <w:lang w:val="en-US" w:eastAsia="zh-CN"/>
                    </w:rPr>
                    <w:t>0.0088</w:t>
                  </w:r>
                </w:p>
              </w:tc>
              <w:tc>
                <w:tcPr>
                  <w:tcW w:w="2465" w:type="pct"/>
                  <w:gridSpan w:val="4"/>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159" w:hRule="atLeast"/>
                <w:jc w:val="center"/>
              </w:trPr>
              <w:tc>
                <w:tcPr>
                  <w:tcW w:w="1093" w:type="pct"/>
                  <w:gridSpan w:val="2"/>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1453" w:type="dxa"/>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sz w:val="21"/>
                      <w:szCs w:val="21"/>
                      <w:lang w:val="en-US" w:eastAsia="zh-CN"/>
                    </w:rPr>
                    <w:t>硫化氢</w:t>
                  </w:r>
                </w:p>
              </w:tc>
              <w:tc>
                <w:tcPr>
                  <w:tcW w:w="1055" w:type="dxa"/>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58" w:beforeAutospacing="0" w:afterAutospacing="0"/>
                    <w:ind w:left="0" w:leftChars="0" w:right="0" w:right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sz w:val="21"/>
                      <w:szCs w:val="21"/>
                      <w:lang w:val="en-US" w:eastAsia="zh-CN"/>
                    </w:rPr>
                    <w:t>0.0003</w:t>
                  </w:r>
                </w:p>
              </w:tc>
              <w:tc>
                <w:tcPr>
                  <w:tcW w:w="2465" w:type="pct"/>
                  <w:gridSpan w:val="4"/>
                  <w:vMerge w:val="continue"/>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r>
          </w:tbl>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left"/>
              <w:textAlignment w:val="auto"/>
              <w:rPr>
                <w:rFonts w:hint="eastAsia" w:ascii="Times New Roman" w:hAnsi="Times New Roman" w:cs="Times New Roman"/>
                <w:b w:val="0"/>
                <w:bCs w:val="0"/>
                <w:sz w:val="24"/>
                <w:szCs w:val="24"/>
                <w:u w:val="none"/>
                <w:lang w:val="en-US" w:eastAsia="zh-CN" w:bidi="zh-CN"/>
              </w:rPr>
            </w:pPr>
            <w:r>
              <w:rPr>
                <w:rFonts w:hint="eastAsia" w:ascii="Times New Roman" w:hAnsi="Times New Roman" w:cs="Times New Roman"/>
                <w:b w:val="0"/>
                <w:bCs w:val="0"/>
                <w:sz w:val="24"/>
                <w:szCs w:val="24"/>
                <w:u w:val="none"/>
                <w:lang w:val="en-US" w:eastAsia="zh-CN" w:bidi="zh-CN"/>
              </w:rPr>
              <w:t>综上所述，项目废气处理设施处理后排放能够满足相关排放标准，对周边环境影响较小。</w:t>
            </w:r>
          </w:p>
          <w:p>
            <w:pPr>
              <w:pStyle w:val="15"/>
              <w:keepNext w:val="0"/>
              <w:keepLines w:val="0"/>
              <w:pageBreakBefore w:val="0"/>
              <w:suppressLineNumbers w:val="0"/>
              <w:kinsoku/>
              <w:wordWrap/>
              <w:overflowPunct/>
              <w:topLinePunct w:val="0"/>
              <w:autoSpaceDE w:val="0"/>
              <w:bidi w:val="0"/>
              <w:snapToGrid/>
              <w:spacing w:beforeAutospacing="0" w:afterAutospacing="0" w:line="360" w:lineRule="auto"/>
              <w:ind w:firstLine="482" w:firstLineChars="200"/>
              <w:jc w:val="both"/>
              <w:textAlignment w:val="auto"/>
              <w:rPr>
                <w:rFonts w:hint="eastAsia" w:ascii="宋体" w:hAnsi="宋体" w:eastAsia="宋体" w:cs="宋体"/>
                <w:b/>
                <w:bCs/>
                <w:color w:val="000000" w:themeColor="text1"/>
                <w:sz w:val="24"/>
                <w:szCs w:val="24"/>
                <w:u w:val="none"/>
                <w:vertAlign w:val="baseline"/>
                <w:lang w:val="en-US" w:eastAsia="zh-CN" w:bidi="zh-CN"/>
                <w14:textFill>
                  <w14:solidFill>
                    <w14:schemeClr w14:val="tx1"/>
                  </w14:solidFill>
                </w14:textFill>
              </w:rPr>
            </w:pPr>
            <w:r>
              <w:rPr>
                <w:rFonts w:hint="eastAsia" w:cs="宋体"/>
                <w:b/>
                <w:bCs/>
                <w:color w:val="000000" w:themeColor="text1"/>
                <w:sz w:val="24"/>
                <w:szCs w:val="24"/>
                <w:u w:val="none"/>
                <w:vertAlign w:val="baseline"/>
                <w:lang w:val="en-US" w:eastAsia="zh-CN" w:bidi="zh-CN"/>
                <w14:textFill>
                  <w14:solidFill>
                    <w14:schemeClr w14:val="tx1"/>
                  </w14:solidFill>
                </w14:textFill>
              </w:rPr>
              <w:t>二、</w:t>
            </w:r>
            <w:r>
              <w:rPr>
                <w:rFonts w:hint="eastAsia" w:ascii="宋体" w:hAnsi="宋体" w:eastAsia="宋体" w:cs="宋体"/>
                <w:b/>
                <w:bCs/>
                <w:color w:val="000000" w:themeColor="text1"/>
                <w:sz w:val="24"/>
                <w:szCs w:val="24"/>
                <w:u w:val="none"/>
                <w:vertAlign w:val="baseline"/>
                <w:lang w:val="en-US" w:eastAsia="zh-CN" w:bidi="zh-CN"/>
                <w14:textFill>
                  <w14:solidFill>
                    <w14:schemeClr w14:val="tx1"/>
                  </w14:solidFill>
                </w14:textFill>
              </w:rPr>
              <w:t>废水</w:t>
            </w:r>
          </w:p>
          <w:p>
            <w:pPr>
              <w:pStyle w:val="15"/>
              <w:keepNext w:val="0"/>
              <w:keepLines w:val="0"/>
              <w:pageBreakBefore w:val="0"/>
              <w:suppressLineNumbers w:val="0"/>
              <w:kinsoku/>
              <w:wordWrap/>
              <w:overflowPunct/>
              <w:topLinePunct w:val="0"/>
              <w:autoSpaceDE w:val="0"/>
              <w:autoSpaceDN w:val="0"/>
              <w:bidi w:val="0"/>
              <w:snapToGrid/>
              <w:spacing w:beforeAutospacing="0" w:afterAutospacing="0" w:line="360" w:lineRule="auto"/>
              <w:ind w:firstLine="482" w:firstLineChars="200"/>
              <w:jc w:val="both"/>
              <w:textAlignment w:val="auto"/>
              <w:rPr>
                <w:rFonts w:hint="default" w:ascii="Times New Roman" w:hAnsi="Times New Roman" w:eastAsia="宋体" w:cs="Times New Roman"/>
                <w:b/>
                <w:bCs/>
                <w:sz w:val="24"/>
                <w:szCs w:val="24"/>
                <w:u w:val="none"/>
                <w:lang w:val="en-US" w:eastAsia="zh-CN" w:bidi="zh-CN"/>
              </w:rPr>
            </w:pPr>
            <w:r>
              <w:rPr>
                <w:rFonts w:hint="eastAsia" w:ascii="Times New Roman" w:hAnsi="Times New Roman" w:eastAsia="宋体" w:cs="Times New Roman"/>
                <w:b/>
                <w:bCs/>
                <w:sz w:val="24"/>
                <w:szCs w:val="24"/>
                <w:u w:val="none"/>
                <w:lang w:val="en-US" w:eastAsia="zh-CN" w:bidi="zh-CN"/>
              </w:rPr>
              <w:t>1、项目废水产排情况</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sz w:val="24"/>
                <w:szCs w:val="24"/>
                <w:u w:val="none"/>
                <w:lang w:val="en-US" w:eastAsia="zh-CN" w:bidi="zh-CN"/>
              </w:rPr>
            </w:pPr>
            <w:r>
              <w:rPr>
                <w:rFonts w:hint="eastAsia" w:ascii="Times New Roman" w:hAnsi="Times New Roman" w:cs="Times New Roman"/>
                <w:b w:val="0"/>
                <w:bCs w:val="0"/>
                <w:sz w:val="24"/>
                <w:szCs w:val="24"/>
                <w:u w:val="none"/>
                <w:lang w:val="en-US" w:eastAsia="zh-CN" w:bidi="zh-CN"/>
              </w:rPr>
              <w:t>本项目废水主要为生活污水、员工食堂废水、挑选清洗废水、浸泡废水、清洗废水、车间和设备冲洗废水、蒸汽清净下水。</w:t>
            </w:r>
          </w:p>
          <w:p>
            <w:pPr>
              <w:keepNext w:val="0"/>
              <w:keepLines w:val="0"/>
              <w:widowControl/>
              <w:suppressLineNumbers w:val="0"/>
              <w:spacing w:beforeAutospacing="0" w:afterAutospacing="0" w:line="360" w:lineRule="auto"/>
              <w:ind w:firstLine="480" w:firstLineChars="200"/>
              <w:jc w:val="both"/>
              <w:rPr>
                <w:rFonts w:hint="eastAsia" w:eastAsia="宋体"/>
                <w:sz w:val="24"/>
                <w:szCs w:val="24"/>
                <w:u w:val="none"/>
                <w:lang w:eastAsia="zh-CN"/>
              </w:rPr>
            </w:pPr>
            <w:r>
              <w:rPr>
                <w:rFonts w:hint="eastAsia" w:ascii="Times New Roman" w:hAnsi="Times New Roman" w:eastAsia="宋体" w:cs="Times New Roman"/>
                <w:b w:val="0"/>
                <w:bCs w:val="0"/>
                <w:sz w:val="24"/>
                <w:szCs w:val="24"/>
                <w:u w:val="none"/>
                <w:vertAlign w:val="baseline"/>
                <w:lang w:val="en-US" w:eastAsia="zh-CN" w:bidi="zh-CN"/>
              </w:rPr>
              <w:t>①</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生活污</w:t>
            </w:r>
            <w:r>
              <w:rPr>
                <w:rFonts w:hint="eastAsia" w:eastAsia="宋体"/>
                <w:sz w:val="24"/>
                <w:szCs w:val="24"/>
                <w:u w:val="none"/>
                <w:lang w:eastAsia="zh-CN"/>
              </w:rPr>
              <w:t>水</w:t>
            </w:r>
          </w:p>
          <w:p>
            <w:pPr>
              <w:keepNext w:val="0"/>
              <w:keepLines w:val="0"/>
              <w:widowControl/>
              <w:suppressLineNumbers w:val="0"/>
              <w:spacing w:beforeAutospacing="0" w:afterAutospacing="0" w:line="360" w:lineRule="auto"/>
              <w:ind w:firstLine="480" w:firstLineChars="200"/>
              <w:jc w:val="both"/>
              <w:rPr>
                <w:rFonts w:hint="eastAsia"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生活用水</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量为</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2210</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/a</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排放系数取0.8</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，则生活污水排放量为</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1768</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/a，经化粪池处</w:t>
            </w:r>
            <w:r>
              <w:rPr>
                <w:rFonts w:hint="eastAsia" w:ascii="Times New Roman" w:hAnsi="Times New Roman" w:eastAsia="宋体" w:cs="Times New Roman"/>
                <w:b w:val="0"/>
                <w:bCs w:val="0"/>
                <w:sz w:val="24"/>
                <w:szCs w:val="24"/>
                <w:u w:val="none"/>
                <w:vertAlign w:val="baseline"/>
                <w:lang w:val="en-US" w:eastAsia="zh-CN" w:bidi="zh-CN"/>
              </w:rPr>
              <w:t>理后</w:t>
            </w:r>
            <w:r>
              <w:rPr>
                <w:rFonts w:hint="eastAsia" w:ascii="Times New Roman" w:hAnsi="Times New Roman" w:cs="Times New Roman"/>
                <w:b w:val="0"/>
                <w:bCs w:val="0"/>
                <w:sz w:val="24"/>
                <w:szCs w:val="24"/>
                <w:u w:val="none"/>
                <w:vertAlign w:val="baseline"/>
                <w:lang w:val="en-US" w:eastAsia="zh-CN" w:bidi="zh-CN"/>
              </w:rPr>
              <w:t>经</w:t>
            </w:r>
            <w:r>
              <w:rPr>
                <w:rFonts w:hint="eastAsia" w:ascii="Times New Roman" w:hAnsi="Times New Roman" w:eastAsia="宋体" w:cs="Times New Roman"/>
                <w:b w:val="0"/>
                <w:bCs w:val="0"/>
                <w:sz w:val="24"/>
                <w:szCs w:val="24"/>
                <w:u w:val="none"/>
                <w:vertAlign w:val="baseline"/>
                <w:lang w:val="en-US" w:eastAsia="zh-CN" w:bidi="zh-CN"/>
              </w:rPr>
              <w:t>市政污水管网排入</w:t>
            </w:r>
            <w:r>
              <w:rPr>
                <w:rFonts w:hint="eastAsia" w:ascii="Times New Roman" w:hAnsi="Times New Roman" w:cs="Times New Roman"/>
                <w:sz w:val="24"/>
                <w:szCs w:val="24"/>
                <w:lang w:val="en-US"/>
              </w:rPr>
              <w:t>许昌市鸿瀚环境技术管理有限公司</w:t>
            </w:r>
            <w:r>
              <w:rPr>
                <w:rFonts w:hint="eastAsia" w:ascii="Times New Roman" w:hAnsi="Times New Roman" w:eastAsia="宋体" w:cs="Times New Roman"/>
                <w:b w:val="0"/>
                <w:bCs w:val="0"/>
                <w:sz w:val="24"/>
                <w:szCs w:val="24"/>
                <w:u w:val="none"/>
                <w:vertAlign w:val="baseline"/>
                <w:lang w:val="en-US" w:eastAsia="zh-CN" w:bidi="zh-CN"/>
              </w:rPr>
              <w:t>处理。</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cs="Times New Roman"/>
                <w:b w:val="0"/>
                <w:bCs w:val="0"/>
                <w:color w:val="000000" w:themeColor="text1"/>
                <w:sz w:val="24"/>
                <w:szCs w:val="24"/>
                <w:vertAlign w:val="baseline"/>
                <w:lang w:val="en-US" w:eastAsia="zh-CN" w:bidi="zh-CN"/>
                <w14:textFill>
                  <w14:solidFill>
                    <w14:schemeClr w14:val="tx1"/>
                  </w14:solidFill>
                </w14:textFill>
              </w:rPr>
            </w:pPr>
            <w:r>
              <w:rPr>
                <w:rFonts w:hint="eastAsia" w:ascii="宋体" w:hAnsi="宋体" w:eastAsia="宋体" w:cs="宋体"/>
                <w:b w:val="0"/>
                <w:bCs w:val="0"/>
                <w:color w:val="000000" w:themeColor="text1"/>
                <w:sz w:val="24"/>
                <w:szCs w:val="24"/>
                <w:vertAlign w:val="baseline"/>
                <w:lang w:val="en-US" w:eastAsia="zh-CN" w:bidi="zh-CN"/>
                <w14:textFill>
                  <w14:solidFill>
                    <w14:schemeClr w14:val="tx1"/>
                  </w14:solidFill>
                </w14:textFill>
              </w:rPr>
              <w:t>②</w:t>
            </w:r>
            <w:r>
              <w:rPr>
                <w:rFonts w:hint="default" w:ascii="Times New Roman" w:hAnsi="Times New Roman" w:cs="Times New Roman"/>
                <w:b w:val="0"/>
                <w:bCs w:val="0"/>
                <w:color w:val="000000" w:themeColor="text1"/>
                <w:sz w:val="24"/>
                <w:szCs w:val="24"/>
                <w:vertAlign w:val="baseline"/>
                <w:lang w:val="en-US" w:eastAsia="zh-CN" w:bidi="zh-CN"/>
                <w14:textFill>
                  <w14:solidFill>
                    <w14:schemeClr w14:val="tx1"/>
                  </w14:solidFill>
                </w14:textFill>
              </w:rPr>
              <w:t>员工食堂</w:t>
            </w:r>
            <w:r>
              <w:rPr>
                <w:rFonts w:hint="eastAsia" w:ascii="Times New Roman" w:hAnsi="Times New Roman" w:cs="Times New Roman"/>
                <w:b w:val="0"/>
                <w:bCs w:val="0"/>
                <w:color w:val="000000" w:themeColor="text1"/>
                <w:sz w:val="24"/>
                <w:szCs w:val="24"/>
                <w:vertAlign w:val="baseline"/>
                <w:lang w:val="en-US" w:eastAsia="zh-CN" w:bidi="zh-CN"/>
                <w14:textFill>
                  <w14:solidFill>
                    <w14:schemeClr w14:val="tx1"/>
                  </w14:solidFill>
                </w14:textFill>
              </w:rPr>
              <w:t>废</w:t>
            </w:r>
            <w:r>
              <w:rPr>
                <w:rFonts w:hint="default" w:ascii="Times New Roman" w:hAnsi="Times New Roman" w:cs="Times New Roman"/>
                <w:b w:val="0"/>
                <w:bCs w:val="0"/>
                <w:color w:val="000000" w:themeColor="text1"/>
                <w:sz w:val="24"/>
                <w:szCs w:val="24"/>
                <w:vertAlign w:val="baseline"/>
                <w:lang w:val="en-US" w:eastAsia="zh-CN" w:bidi="zh-CN"/>
                <w14:textFill>
                  <w14:solidFill>
                    <w14:schemeClr w14:val="tx1"/>
                  </w14:solidFill>
                </w14:textFill>
              </w:rPr>
              <w:t>水</w:t>
            </w:r>
          </w:p>
          <w:p>
            <w:pPr>
              <w:keepNext w:val="0"/>
              <w:keepLines w:val="0"/>
              <w:widowControl/>
              <w:suppressLineNumbers w:val="0"/>
              <w:spacing w:beforeAutospacing="0" w:afterAutospacing="0" w:line="360" w:lineRule="auto"/>
              <w:ind w:firstLine="480" w:firstLineChars="200"/>
              <w:jc w:val="both"/>
              <w:rPr>
                <w:rFonts w:hint="eastAsia"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cs="Times New Roman"/>
                <w:b w:val="0"/>
                <w:bCs w:val="0"/>
                <w:color w:val="000000" w:themeColor="text1"/>
                <w:sz w:val="24"/>
                <w:szCs w:val="24"/>
                <w:vertAlign w:val="baseline"/>
                <w:lang w:val="en-US" w:eastAsia="zh-CN" w:bidi="zh-CN"/>
                <w14:textFill>
                  <w14:solidFill>
                    <w14:schemeClr w14:val="tx1"/>
                  </w14:solidFill>
                </w14:textFill>
              </w:rPr>
              <w:t>员工食堂餐饮用水量为</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2652</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/a（</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10.2</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u w:val="none"/>
                <w:vertAlign w:val="superscript"/>
                <w:lang w:val="en-US" w:eastAsia="zh-CN" w:bidi="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/d）</w:t>
            </w:r>
            <w:r>
              <w:rPr>
                <w:rFonts w:hint="eastAsia" w:ascii="Times New Roman" w:hAnsi="Times New Roman" w:cs="Times New Roman"/>
                <w:b w:val="0"/>
                <w:bCs w:val="0"/>
                <w:color w:val="000000" w:themeColor="text1"/>
                <w:sz w:val="24"/>
                <w:szCs w:val="24"/>
                <w:vertAlign w:val="baseline"/>
                <w:lang w:val="en-US" w:eastAsia="zh-CN" w:bidi="zh-CN"/>
                <w14:textFill>
                  <w14:solidFill>
                    <w14:schemeClr w14:val="tx1"/>
                  </w14:solidFill>
                </w14:textFill>
              </w:rPr>
              <w:t>，排污系数为0.8，则废水产生量为2121.6</w:t>
            </w:r>
            <w:r>
              <w:rPr>
                <w:rFonts w:hint="default" w:ascii="Times New Roman" w:hAnsi="Times New Roman" w:cs="Times New Roman"/>
                <w:b w:val="0"/>
                <w:bCs w:val="0"/>
                <w:color w:val="000000" w:themeColor="text1"/>
                <w:sz w:val="24"/>
                <w:szCs w:val="24"/>
                <w:vertAlign w:val="baseline"/>
                <w:lang w:val="en-US" w:eastAsia="zh-CN" w:bidi="zh-CN"/>
                <w14:textFill>
                  <w14:solidFill>
                    <w14:schemeClr w14:val="tx1"/>
                  </w14:solidFill>
                </w14:textFill>
              </w:rPr>
              <w:t>m</w:t>
            </w:r>
            <w:r>
              <w:rPr>
                <w:rFonts w:hint="default" w:ascii="Times New Roman" w:hAnsi="Times New Roman" w:cs="Times New Roman"/>
                <w:b w:val="0"/>
                <w:bCs w:val="0"/>
                <w:color w:val="000000" w:themeColor="text1"/>
                <w:sz w:val="24"/>
                <w:szCs w:val="24"/>
                <w:vertAlign w:val="superscript"/>
                <w:lang w:val="en-US" w:eastAsia="zh-CN" w:bidi="zh-CN"/>
                <w14:textFill>
                  <w14:solidFill>
                    <w14:schemeClr w14:val="tx1"/>
                  </w14:solidFill>
                </w14:textFill>
              </w:rPr>
              <w:t>3</w:t>
            </w:r>
            <w:r>
              <w:rPr>
                <w:rFonts w:hint="default" w:ascii="Times New Roman" w:hAnsi="Times New Roman" w:cs="Times New Roman"/>
                <w:b w:val="0"/>
                <w:bCs w:val="0"/>
                <w:color w:val="000000" w:themeColor="text1"/>
                <w:sz w:val="24"/>
                <w:szCs w:val="24"/>
                <w:vertAlign w:val="baseline"/>
                <w:lang w:val="en-US" w:eastAsia="zh-CN" w:bidi="zh-CN"/>
                <w14:textFill>
                  <w14:solidFill>
                    <w14:schemeClr w14:val="tx1"/>
                  </w14:solidFill>
                </w14:textFill>
              </w:rPr>
              <w:t>/a</w:t>
            </w:r>
            <w:r>
              <w:rPr>
                <w:rFonts w:hint="eastAsia" w:ascii="Times New Roman" w:hAnsi="Times New Roman" w:cs="Times New Roman"/>
                <w:b w:val="0"/>
                <w:bCs w:val="0"/>
                <w:color w:val="000000" w:themeColor="text1"/>
                <w:sz w:val="24"/>
                <w:szCs w:val="24"/>
                <w:vertAlign w:val="baseline"/>
                <w:lang w:val="en-US" w:eastAsia="zh-CN" w:bidi="zh-CN"/>
                <w14:textFill>
                  <w14:solidFill>
                    <w14:schemeClr w14:val="tx1"/>
                  </w14:solidFill>
                </w14:textFill>
              </w:rPr>
              <w:t>（8.16</w:t>
            </w:r>
            <w:r>
              <w:rPr>
                <w:rFonts w:hint="default" w:ascii="Times New Roman" w:hAnsi="Times New Roman" w:cs="Times New Roman"/>
                <w:b w:val="0"/>
                <w:bCs w:val="0"/>
                <w:color w:val="000000" w:themeColor="text1"/>
                <w:sz w:val="24"/>
                <w:szCs w:val="24"/>
                <w:vertAlign w:val="baseline"/>
                <w:lang w:val="en-US" w:eastAsia="zh-CN" w:bidi="zh-CN"/>
                <w14:textFill>
                  <w14:solidFill>
                    <w14:schemeClr w14:val="tx1"/>
                  </w14:solidFill>
                </w14:textFill>
              </w:rPr>
              <w:t>m</w:t>
            </w:r>
            <w:r>
              <w:rPr>
                <w:rFonts w:hint="default" w:ascii="Times New Roman" w:hAnsi="Times New Roman" w:cs="Times New Roman"/>
                <w:b w:val="0"/>
                <w:bCs w:val="0"/>
                <w:color w:val="000000" w:themeColor="text1"/>
                <w:sz w:val="24"/>
                <w:szCs w:val="24"/>
                <w:vertAlign w:val="superscript"/>
                <w:lang w:val="en-US" w:eastAsia="zh-CN" w:bidi="zh-CN"/>
                <w14:textFill>
                  <w14:solidFill>
                    <w14:schemeClr w14:val="tx1"/>
                  </w14:solidFill>
                </w14:textFill>
              </w:rPr>
              <w:t>3</w:t>
            </w:r>
            <w:r>
              <w:rPr>
                <w:rFonts w:hint="default" w:ascii="Times New Roman" w:hAnsi="Times New Roman" w:cs="Times New Roman"/>
                <w:b w:val="0"/>
                <w:bCs w:val="0"/>
                <w:color w:val="000000" w:themeColor="text1"/>
                <w:sz w:val="24"/>
                <w:szCs w:val="24"/>
                <w:vertAlign w:val="baseline"/>
                <w:lang w:val="en-US" w:eastAsia="zh-CN" w:bidi="zh-CN"/>
                <w14:textFill>
                  <w14:solidFill>
                    <w14:schemeClr w14:val="tx1"/>
                  </w14:solidFill>
                </w14:textFill>
              </w:rPr>
              <w:t>/d</w:t>
            </w:r>
            <w:r>
              <w:rPr>
                <w:rFonts w:hint="eastAsia" w:ascii="Times New Roman" w:hAnsi="Times New Roman" w:cs="Times New Roman"/>
                <w:b w:val="0"/>
                <w:bCs w:val="0"/>
                <w:color w:val="000000" w:themeColor="text1"/>
                <w:sz w:val="24"/>
                <w:szCs w:val="24"/>
                <w:vertAlign w:val="baseline"/>
                <w:lang w:val="en-US" w:eastAsia="zh-CN" w:bidi="zh-CN"/>
                <w14:textFill>
                  <w14:solidFill>
                    <w14:schemeClr w14:val="tx1"/>
                  </w14:solidFill>
                </w14:textFill>
              </w:rPr>
              <w:t>），隔油池处理后进入化粪池与生活污水一起排入</w:t>
            </w:r>
            <w:r>
              <w:rPr>
                <w:rFonts w:hint="eastAsia" w:ascii="Times New Roman" w:hAnsi="Times New Roman" w:cs="Times New Roman"/>
                <w:sz w:val="24"/>
                <w:szCs w:val="24"/>
                <w:lang w:val="en-US"/>
              </w:rPr>
              <w:t>许昌市鸿瀚环境技术管理有限公司</w:t>
            </w:r>
            <w:r>
              <w:rPr>
                <w:rFonts w:hint="eastAsia" w:ascii="Times New Roman" w:hAnsi="Times New Roman" w:eastAsia="宋体" w:cs="Times New Roman"/>
                <w:b w:val="0"/>
                <w:bCs w:val="0"/>
                <w:sz w:val="24"/>
                <w:szCs w:val="24"/>
                <w:u w:val="none"/>
                <w:vertAlign w:val="baseline"/>
                <w:lang w:val="en-US" w:eastAsia="zh-CN" w:bidi="zh-CN"/>
              </w:rPr>
              <w:t>处理。</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③</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挑选清洗废水</w:t>
            </w:r>
          </w:p>
          <w:p>
            <w:pPr>
              <w:keepNext w:val="0"/>
              <w:keepLines w:val="0"/>
              <w:widowControl/>
              <w:suppressLineNumbers w:val="0"/>
              <w:spacing w:beforeAutospacing="0" w:afterAutospacing="0" w:line="360" w:lineRule="auto"/>
              <w:ind w:firstLine="480" w:firstLineChars="200"/>
              <w:jc w:val="both"/>
              <w:rPr>
                <w:rFonts w:hint="eastAsia"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cs="Times New Roman"/>
                <w:bCs/>
                <w:sz w:val="24"/>
                <w:szCs w:val="24"/>
                <w:lang w:val="en-US" w:eastAsia="zh-CN"/>
              </w:rPr>
              <w:t>该工段用水量为</w:t>
            </w:r>
            <w:r>
              <w:rPr>
                <w:rFonts w:hint="eastAsia" w:ascii="Times New Roman" w:hAnsi="Times New Roman" w:cs="Times New Roman"/>
                <w:bCs/>
                <w:sz w:val="24"/>
                <w:szCs w:val="24"/>
                <w:lang w:val="en-US" w:eastAsia="zh-CN"/>
              </w:rPr>
              <w:t>12.819</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lang w:val="en-US" w:eastAsia="zh-CN"/>
              </w:rPr>
              <w:t>/d</w:t>
            </w:r>
            <w:r>
              <w:rPr>
                <w:rFonts w:hint="eastAsia" w:ascii="Times New Roman" w:hAnsi="Times New Roman" w:cs="Times New Roman"/>
                <w:bCs/>
                <w:sz w:val="24"/>
                <w:szCs w:val="24"/>
                <w:lang w:val="en-US" w:eastAsia="zh-CN"/>
              </w:rPr>
              <w:t>，3333</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lang w:val="en-US" w:eastAsia="zh-CN"/>
              </w:rPr>
              <w:t>/a，废水产生系数按90%计，冲洗废水产生量为</w:t>
            </w:r>
            <w:r>
              <w:rPr>
                <w:rFonts w:hint="eastAsia" w:ascii="Times New Roman" w:hAnsi="Times New Roman" w:cs="Times New Roman"/>
                <w:bCs/>
                <w:sz w:val="24"/>
                <w:szCs w:val="24"/>
                <w:lang w:val="en-US" w:eastAsia="zh-CN"/>
              </w:rPr>
              <w:t>11.537</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lang w:val="en-US" w:eastAsia="zh-CN"/>
              </w:rPr>
              <w:t>/d</w:t>
            </w:r>
            <w:r>
              <w:rPr>
                <w:rFonts w:hint="eastAsia" w:ascii="Times New Roman" w:hAnsi="Times New Roman" w:cs="Times New Roman"/>
                <w:bCs/>
                <w:sz w:val="24"/>
                <w:szCs w:val="24"/>
                <w:lang w:val="en-US" w:eastAsia="zh-CN"/>
              </w:rPr>
              <w:t>，2999.7</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lang w:val="en-US" w:eastAsia="zh-CN"/>
              </w:rPr>
              <w:t>/a。</w:t>
            </w:r>
            <w:r>
              <w:rPr>
                <w:rFonts w:hint="eastAsia" w:ascii="Times New Roman" w:hAnsi="Times New Roman" w:cs="Times New Roman"/>
                <w:bCs/>
                <w:sz w:val="24"/>
                <w:szCs w:val="24"/>
                <w:lang w:val="en-US" w:eastAsia="zh-CN"/>
              </w:rPr>
              <w:t>经厂区污水处理站处理后</w:t>
            </w:r>
            <w:r>
              <w:rPr>
                <w:rFonts w:hint="eastAsia" w:ascii="Times New Roman" w:hAnsi="Times New Roman" w:cs="Times New Roman"/>
                <w:b w:val="0"/>
                <w:bCs w:val="0"/>
                <w:color w:val="000000" w:themeColor="text1"/>
                <w:sz w:val="24"/>
                <w:szCs w:val="24"/>
                <w:vertAlign w:val="baseline"/>
                <w:lang w:val="en-US" w:eastAsia="zh-CN" w:bidi="zh-CN"/>
                <w14:textFill>
                  <w14:solidFill>
                    <w14:schemeClr w14:val="tx1"/>
                  </w14:solidFill>
                </w14:textFill>
              </w:rPr>
              <w:t>排入</w:t>
            </w:r>
            <w:r>
              <w:rPr>
                <w:rFonts w:hint="eastAsia" w:ascii="Times New Roman" w:hAnsi="Times New Roman" w:cs="Times New Roman"/>
                <w:sz w:val="24"/>
                <w:szCs w:val="24"/>
                <w:lang w:val="en-US"/>
              </w:rPr>
              <w:t>许昌市鸿瀚环境技术管理有限公司</w:t>
            </w:r>
            <w:r>
              <w:rPr>
                <w:rFonts w:hint="eastAsia" w:ascii="Times New Roman" w:hAnsi="Times New Roman" w:eastAsia="宋体" w:cs="Times New Roman"/>
                <w:b w:val="0"/>
                <w:bCs w:val="0"/>
                <w:sz w:val="24"/>
                <w:szCs w:val="24"/>
                <w:u w:val="none"/>
                <w:vertAlign w:val="baseline"/>
                <w:lang w:val="en-US" w:eastAsia="zh-CN" w:bidi="zh-CN"/>
              </w:rPr>
              <w:t>处理。</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宋体" w:hAnsi="宋体" w:eastAsia="宋体" w:cs="宋体"/>
                <w:b w:val="0"/>
                <w:bCs w:val="0"/>
                <w:color w:val="000000" w:themeColor="text1"/>
                <w:sz w:val="24"/>
                <w:szCs w:val="24"/>
                <w:u w:val="none"/>
                <w:vertAlign w:val="baseline"/>
                <w:lang w:val="en-US" w:eastAsia="zh-CN" w:bidi="zh-CN"/>
                <w14:textFill>
                  <w14:solidFill>
                    <w14:schemeClr w14:val="tx1"/>
                  </w14:solidFill>
                </w14:textFill>
              </w:rPr>
              <w:t>④</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浸泡废水</w:t>
            </w:r>
          </w:p>
          <w:p>
            <w:pPr>
              <w:keepNext w:val="0"/>
              <w:keepLines w:val="0"/>
              <w:widowControl/>
              <w:suppressLineNumbers w:val="0"/>
              <w:spacing w:beforeAutospacing="0" w:afterAutospacing="0" w:line="360" w:lineRule="auto"/>
              <w:ind w:firstLine="480" w:firstLineChars="200"/>
              <w:jc w:val="both"/>
              <w:rPr>
                <w:rFonts w:hint="eastAsia" w:ascii="Times New Roman" w:hAnsi="Times New Roman" w:eastAsia="宋体" w:cs="Times New Roman"/>
                <w:b w:val="0"/>
                <w:bCs w:val="0"/>
                <w:sz w:val="24"/>
                <w:szCs w:val="24"/>
                <w:u w:val="none"/>
                <w:vertAlign w:val="baseline"/>
                <w:lang w:val="en-US" w:eastAsia="zh-CN" w:bidi="zh-CN"/>
              </w:rPr>
            </w:pPr>
            <w:r>
              <w:rPr>
                <w:rFonts w:hint="eastAsia" w:ascii="Times New Roman" w:hAnsi="Times New Roman" w:cs="Times New Roman"/>
                <w:bCs/>
                <w:sz w:val="24"/>
                <w:szCs w:val="24"/>
                <w:lang w:val="en-US" w:eastAsia="zh-CN"/>
              </w:rPr>
              <w:t>湿豆含水率约为60%</w:t>
            </w:r>
            <w:r>
              <w:rPr>
                <w:rFonts w:hint="default" w:ascii="Times New Roman" w:hAnsi="Times New Roman" w:cs="Times New Roman"/>
                <w:bCs/>
                <w:sz w:val="24"/>
                <w:szCs w:val="24"/>
                <w:lang w:val="en-US" w:eastAsia="zh-CN"/>
              </w:rPr>
              <w:t>，即</w:t>
            </w:r>
            <w:r>
              <w:rPr>
                <w:rFonts w:hint="eastAsia" w:ascii="Times New Roman" w:hAnsi="Times New Roman" w:cs="Times New Roman"/>
                <w:bCs/>
                <w:sz w:val="24"/>
                <w:szCs w:val="24"/>
                <w:lang w:val="en-US" w:eastAsia="zh-CN"/>
              </w:rPr>
              <w:t>19.229</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lang w:val="en-US" w:eastAsia="zh-CN"/>
              </w:rPr>
              <w:t>/d，</w:t>
            </w:r>
            <w:r>
              <w:rPr>
                <w:rFonts w:hint="eastAsia" w:ascii="Times New Roman" w:hAnsi="Times New Roman" w:cs="Times New Roman"/>
                <w:bCs/>
                <w:sz w:val="24"/>
                <w:szCs w:val="24"/>
                <w:lang w:val="en-US" w:eastAsia="zh-CN"/>
              </w:rPr>
              <w:t>4999.5</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lang w:val="en-US" w:eastAsia="zh-CN"/>
              </w:rPr>
              <w:t>/a进入大豆中。剩余的浸泡水进入厂区污水处理站进行处理，浸泡废水产生量为</w:t>
            </w:r>
            <w:r>
              <w:rPr>
                <w:rFonts w:hint="eastAsia" w:ascii="Times New Roman" w:hAnsi="Times New Roman" w:cs="Times New Roman"/>
                <w:bCs/>
                <w:sz w:val="24"/>
                <w:szCs w:val="24"/>
                <w:lang w:val="en-US" w:eastAsia="zh-CN"/>
              </w:rPr>
              <w:t>25.638</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lang w:val="en-US" w:eastAsia="zh-CN"/>
              </w:rPr>
              <w:t>/d</w:t>
            </w:r>
            <w:r>
              <w:rPr>
                <w:rFonts w:hint="eastAsia" w:ascii="Times New Roman" w:hAnsi="Times New Roman" w:cs="Times New Roman"/>
                <w:bCs/>
                <w:sz w:val="24"/>
                <w:szCs w:val="24"/>
                <w:lang w:val="en-US" w:eastAsia="zh-CN"/>
              </w:rPr>
              <w:t>，6666</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lang w:val="en-US" w:eastAsia="zh-CN"/>
              </w:rPr>
              <w:t>/a。</w:t>
            </w:r>
            <w:r>
              <w:rPr>
                <w:rFonts w:hint="eastAsia" w:ascii="Times New Roman" w:hAnsi="Times New Roman" w:cs="Times New Roman"/>
                <w:bCs/>
                <w:sz w:val="24"/>
                <w:szCs w:val="24"/>
                <w:lang w:val="en-US" w:eastAsia="zh-CN"/>
              </w:rPr>
              <w:t>经厂区污水处理站处理后</w:t>
            </w:r>
            <w:r>
              <w:rPr>
                <w:rFonts w:hint="eastAsia" w:ascii="Times New Roman" w:hAnsi="Times New Roman" w:cs="Times New Roman"/>
                <w:b w:val="0"/>
                <w:bCs w:val="0"/>
                <w:color w:val="000000" w:themeColor="text1"/>
                <w:sz w:val="24"/>
                <w:szCs w:val="24"/>
                <w:vertAlign w:val="baseline"/>
                <w:lang w:val="en-US" w:eastAsia="zh-CN" w:bidi="zh-CN"/>
                <w14:textFill>
                  <w14:solidFill>
                    <w14:schemeClr w14:val="tx1"/>
                  </w14:solidFill>
                </w14:textFill>
              </w:rPr>
              <w:t>排入</w:t>
            </w:r>
            <w:r>
              <w:rPr>
                <w:rFonts w:hint="eastAsia" w:ascii="Times New Roman" w:hAnsi="Times New Roman" w:cs="Times New Roman"/>
                <w:sz w:val="24"/>
                <w:szCs w:val="24"/>
                <w:lang w:val="en-US"/>
              </w:rPr>
              <w:t>许昌市鸿瀚环境技术管理有限公司</w:t>
            </w:r>
            <w:r>
              <w:rPr>
                <w:rFonts w:hint="eastAsia" w:ascii="Times New Roman" w:hAnsi="Times New Roman" w:eastAsia="宋体" w:cs="Times New Roman"/>
                <w:b w:val="0"/>
                <w:bCs w:val="0"/>
                <w:sz w:val="24"/>
                <w:szCs w:val="24"/>
                <w:u w:val="none"/>
                <w:vertAlign w:val="baseline"/>
                <w:lang w:val="en-US" w:eastAsia="zh-CN" w:bidi="zh-CN"/>
              </w:rPr>
              <w:t>处理。</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宋体" w:hAnsi="宋体" w:eastAsia="宋体" w:cs="宋体"/>
                <w:b w:val="0"/>
                <w:bCs w:val="0"/>
                <w:color w:val="000000" w:themeColor="text1"/>
                <w:sz w:val="24"/>
                <w:szCs w:val="24"/>
                <w:u w:val="none"/>
                <w:vertAlign w:val="baseline"/>
                <w:lang w:val="en-US" w:eastAsia="zh-CN" w:bidi="zh-CN"/>
                <w14:textFill>
                  <w14:solidFill>
                    <w14:schemeClr w14:val="tx1"/>
                  </w14:solidFill>
                </w14:textFill>
              </w:rPr>
              <w:t>⑤清洗废水</w:t>
            </w:r>
          </w:p>
          <w:p>
            <w:pPr>
              <w:keepNext w:val="0"/>
              <w:keepLines w:val="0"/>
              <w:widowControl/>
              <w:suppressLineNumbers w:val="0"/>
              <w:spacing w:beforeAutospacing="0" w:afterAutospacing="0" w:line="360" w:lineRule="auto"/>
              <w:ind w:firstLine="480" w:firstLineChars="200"/>
              <w:jc w:val="both"/>
              <w:rPr>
                <w:rFonts w:hint="eastAsia"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cs="Times New Roman"/>
                <w:bCs/>
                <w:sz w:val="24"/>
                <w:szCs w:val="24"/>
                <w:lang w:val="en-US" w:eastAsia="zh-CN"/>
              </w:rPr>
              <w:t>工段用水量为</w:t>
            </w:r>
            <w:r>
              <w:rPr>
                <w:rFonts w:hint="eastAsia" w:ascii="Times New Roman" w:hAnsi="Times New Roman" w:cs="Times New Roman"/>
                <w:bCs/>
                <w:sz w:val="24"/>
                <w:szCs w:val="24"/>
                <w:lang w:val="en-US" w:eastAsia="zh-CN"/>
              </w:rPr>
              <w:t>32.048</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lang w:val="en-US" w:eastAsia="zh-CN"/>
              </w:rPr>
              <w:t>/d</w:t>
            </w:r>
            <w:r>
              <w:rPr>
                <w:rFonts w:hint="eastAsia" w:ascii="Times New Roman" w:hAnsi="Times New Roman" w:cs="Times New Roman"/>
                <w:bCs/>
                <w:sz w:val="24"/>
                <w:szCs w:val="24"/>
                <w:lang w:val="en-US" w:eastAsia="zh-CN"/>
              </w:rPr>
              <w:t>，8332.5</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lang w:val="en-US" w:eastAsia="zh-CN"/>
              </w:rPr>
              <w:t>/a，废水产生系数按90%计，冲洗废水产生量为</w:t>
            </w:r>
            <w:r>
              <w:rPr>
                <w:rFonts w:hint="eastAsia" w:ascii="Times New Roman" w:hAnsi="Times New Roman" w:cs="Times New Roman"/>
                <w:bCs/>
                <w:sz w:val="24"/>
                <w:szCs w:val="24"/>
                <w:lang w:val="en-US" w:eastAsia="zh-CN"/>
              </w:rPr>
              <w:t>28.844</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lang w:val="en-US" w:eastAsia="zh-CN"/>
              </w:rPr>
              <w:t>/d</w:t>
            </w:r>
            <w:r>
              <w:rPr>
                <w:rFonts w:hint="eastAsia" w:ascii="Times New Roman" w:hAnsi="Times New Roman" w:cs="Times New Roman"/>
                <w:bCs/>
                <w:sz w:val="24"/>
                <w:szCs w:val="24"/>
                <w:lang w:val="en-US" w:eastAsia="zh-CN"/>
              </w:rPr>
              <w:t>，7499.25</w:t>
            </w:r>
            <w:r>
              <w:rPr>
                <w:rFonts w:hint="default" w:ascii="Times New Roman" w:hAnsi="Times New Roman" w:cs="Times New Roman"/>
                <w:b w:val="0"/>
                <w:bCs w:val="0"/>
                <w:color w:val="auto"/>
                <w:sz w:val="24"/>
                <w:szCs w:val="24"/>
                <w:u w:val="none"/>
              </w:rPr>
              <w:t>m</w:t>
            </w:r>
            <w:r>
              <w:rPr>
                <w:rFonts w:hint="default" w:ascii="Times New Roman" w:hAnsi="Times New Roman" w:cs="Times New Roman"/>
                <w:b w:val="0"/>
                <w:bCs w:val="0"/>
                <w:color w:val="auto"/>
                <w:sz w:val="24"/>
                <w:szCs w:val="24"/>
                <w:u w:val="none"/>
                <w:vertAlign w:val="superscript"/>
              </w:rPr>
              <w:t>3</w:t>
            </w:r>
            <w:r>
              <w:rPr>
                <w:rFonts w:hint="default" w:ascii="Times New Roman" w:hAnsi="Times New Roman" w:cs="Times New Roman"/>
                <w:bCs/>
                <w:sz w:val="24"/>
                <w:szCs w:val="24"/>
                <w:lang w:val="en-US" w:eastAsia="zh-CN"/>
              </w:rPr>
              <w:t>/a。</w:t>
            </w:r>
            <w:r>
              <w:rPr>
                <w:rFonts w:hint="eastAsia" w:ascii="Times New Roman" w:hAnsi="Times New Roman" w:cs="Times New Roman"/>
                <w:bCs/>
                <w:sz w:val="24"/>
                <w:szCs w:val="24"/>
                <w:lang w:val="en-US" w:eastAsia="zh-CN"/>
              </w:rPr>
              <w:t>经厂区污水处理站处理后</w:t>
            </w:r>
            <w:r>
              <w:rPr>
                <w:rFonts w:hint="eastAsia" w:ascii="Times New Roman" w:hAnsi="Times New Roman" w:cs="Times New Roman"/>
                <w:b w:val="0"/>
                <w:bCs w:val="0"/>
                <w:color w:val="000000" w:themeColor="text1"/>
                <w:sz w:val="24"/>
                <w:szCs w:val="24"/>
                <w:vertAlign w:val="baseline"/>
                <w:lang w:val="en-US" w:eastAsia="zh-CN" w:bidi="zh-CN"/>
                <w14:textFill>
                  <w14:solidFill>
                    <w14:schemeClr w14:val="tx1"/>
                  </w14:solidFill>
                </w14:textFill>
              </w:rPr>
              <w:t>排入</w:t>
            </w:r>
            <w:r>
              <w:rPr>
                <w:rFonts w:hint="eastAsia" w:ascii="Times New Roman" w:hAnsi="Times New Roman" w:cs="Times New Roman"/>
                <w:sz w:val="24"/>
                <w:szCs w:val="24"/>
                <w:lang w:val="en-US"/>
              </w:rPr>
              <w:t>许昌市鸿瀚环境技术管理有限公司</w:t>
            </w:r>
            <w:r>
              <w:rPr>
                <w:rFonts w:hint="eastAsia" w:ascii="Times New Roman" w:hAnsi="Times New Roman" w:eastAsia="宋体" w:cs="Times New Roman"/>
                <w:b w:val="0"/>
                <w:bCs w:val="0"/>
                <w:sz w:val="24"/>
                <w:szCs w:val="24"/>
                <w:u w:val="none"/>
                <w:vertAlign w:val="baseline"/>
                <w:lang w:val="en-US" w:eastAsia="zh-CN" w:bidi="zh-CN"/>
              </w:rPr>
              <w:t>处理。</w:t>
            </w:r>
          </w:p>
          <w:p>
            <w:pPr>
              <w:keepNext w:val="0"/>
              <w:keepLines w:val="0"/>
              <w:suppressLineNumbers w:val="0"/>
              <w:adjustRightInd w:val="0"/>
              <w:snapToGrid w:val="0"/>
              <w:spacing w:beforeAutospacing="0" w:afterAutospacing="0" w:line="360" w:lineRule="auto"/>
              <w:ind w:firstLine="480" w:firstLineChars="200"/>
              <w:jc w:val="both"/>
              <w:rPr>
                <w:rFonts w:hint="default" w:ascii="Times New Roman" w:hAnsi="Times New Roman" w:cs="Times New Roman"/>
                <w:bCs/>
                <w:sz w:val="24"/>
                <w:szCs w:val="24"/>
                <w:lang w:val="en-US" w:eastAsia="zh-CN"/>
              </w:rPr>
            </w:pPr>
            <w:r>
              <w:rPr>
                <w:rFonts w:hint="eastAsia" w:ascii="宋体" w:hAnsi="宋体" w:eastAsia="宋体" w:cs="宋体"/>
                <w:bCs/>
                <w:sz w:val="24"/>
                <w:szCs w:val="24"/>
                <w:lang w:val="en-US" w:eastAsia="zh-CN"/>
              </w:rPr>
              <w:t>⑥车间和设备清洗废水</w:t>
            </w:r>
          </w:p>
          <w:p>
            <w:pPr>
              <w:keepNext w:val="0"/>
              <w:keepLines w:val="0"/>
              <w:widowControl/>
              <w:suppressLineNumbers w:val="0"/>
              <w:spacing w:beforeAutospacing="0" w:afterAutospacing="0" w:line="360" w:lineRule="auto"/>
              <w:ind w:firstLine="480" w:firstLineChars="200"/>
              <w:jc w:val="both"/>
              <w:rPr>
                <w:rFonts w:hint="eastAsia"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宋体"/>
                <w:bCs/>
                <w:sz w:val="24"/>
                <w:szCs w:val="24"/>
                <w:lang w:val="en-US" w:eastAsia="zh-CN"/>
              </w:rPr>
              <w:t>设备和车间冲洗水废水排放量为</w:t>
            </w:r>
            <w:r>
              <w:rPr>
                <w:rFonts w:hint="eastAsia" w:ascii="Times New Roman" w:hAnsi="Times New Roman" w:cs="宋体"/>
                <w:bCs/>
                <w:sz w:val="24"/>
                <w:szCs w:val="24"/>
                <w:lang w:val="en-US" w:eastAsia="zh-CN"/>
              </w:rPr>
              <w:t>23.04</w:t>
            </w:r>
            <w:r>
              <w:rPr>
                <w:rFonts w:hint="default" w:ascii="Times New Roman" w:hAnsi="Times New Roman" w:eastAsia="宋体" w:cs="宋体"/>
                <w:bCs/>
                <w:sz w:val="24"/>
                <w:szCs w:val="24"/>
                <w:lang w:val="en-US" w:eastAsia="zh-CN"/>
              </w:rPr>
              <w:t>m</w:t>
            </w:r>
            <w:r>
              <w:rPr>
                <w:rFonts w:hint="default" w:ascii="Times New Roman" w:hAnsi="Times New Roman" w:eastAsia="宋体" w:cs="宋体"/>
                <w:bCs/>
                <w:sz w:val="24"/>
                <w:szCs w:val="24"/>
                <w:vertAlign w:val="superscript"/>
                <w:lang w:val="en-US" w:eastAsia="zh-CN"/>
              </w:rPr>
              <w:t>3</w:t>
            </w:r>
            <w:r>
              <w:rPr>
                <w:rFonts w:hint="default" w:ascii="Times New Roman" w:hAnsi="Times New Roman" w:eastAsia="宋体" w:cs="宋体"/>
                <w:bCs/>
                <w:sz w:val="24"/>
                <w:szCs w:val="24"/>
                <w:lang w:val="en-US" w:eastAsia="zh-CN"/>
              </w:rPr>
              <w:t>/d</w:t>
            </w:r>
            <w:r>
              <w:rPr>
                <w:rFonts w:hint="eastAsia" w:ascii="Times New Roman" w:hAnsi="Times New Roman" w:eastAsia="宋体" w:cs="宋体"/>
                <w:bCs/>
                <w:sz w:val="24"/>
                <w:szCs w:val="24"/>
                <w:lang w:val="en-US" w:eastAsia="zh-CN"/>
              </w:rPr>
              <w:t>，</w:t>
            </w:r>
            <w:r>
              <w:rPr>
                <w:rFonts w:hint="eastAsia" w:ascii="Times New Roman" w:hAnsi="Times New Roman" w:cs="宋体"/>
                <w:bCs/>
                <w:sz w:val="24"/>
                <w:szCs w:val="24"/>
                <w:lang w:val="en-US" w:eastAsia="zh-CN"/>
              </w:rPr>
              <w:t>5990.4</w:t>
            </w:r>
            <w:r>
              <w:rPr>
                <w:rFonts w:hint="default" w:ascii="Times New Roman" w:hAnsi="Times New Roman" w:eastAsia="宋体" w:cs="宋体"/>
                <w:bCs/>
                <w:sz w:val="24"/>
                <w:szCs w:val="24"/>
                <w:lang w:val="en-US" w:eastAsia="zh-CN"/>
              </w:rPr>
              <w:t>m</w:t>
            </w:r>
            <w:r>
              <w:rPr>
                <w:rFonts w:hint="default" w:ascii="Times New Roman" w:hAnsi="Times New Roman" w:eastAsia="宋体" w:cs="宋体"/>
                <w:bCs/>
                <w:sz w:val="24"/>
                <w:szCs w:val="24"/>
                <w:vertAlign w:val="superscript"/>
                <w:lang w:val="en-US" w:eastAsia="zh-CN"/>
              </w:rPr>
              <w:t>3</w:t>
            </w:r>
            <w:r>
              <w:rPr>
                <w:rFonts w:hint="default" w:ascii="Times New Roman" w:hAnsi="Times New Roman" w:eastAsia="宋体" w:cs="宋体"/>
                <w:bCs/>
                <w:sz w:val="24"/>
                <w:szCs w:val="24"/>
                <w:lang w:val="en-US" w:eastAsia="zh-CN"/>
              </w:rPr>
              <w:t>/a。</w:t>
            </w:r>
            <w:r>
              <w:rPr>
                <w:rFonts w:hint="eastAsia" w:ascii="Times New Roman" w:hAnsi="Times New Roman" w:cs="Times New Roman"/>
                <w:bCs/>
                <w:sz w:val="24"/>
                <w:szCs w:val="24"/>
                <w:lang w:val="en-US" w:eastAsia="zh-CN"/>
              </w:rPr>
              <w:t>经厂区污水处理站处理后</w:t>
            </w:r>
            <w:r>
              <w:rPr>
                <w:rFonts w:hint="eastAsia" w:ascii="Times New Roman" w:hAnsi="Times New Roman" w:cs="Times New Roman"/>
                <w:b w:val="0"/>
                <w:bCs w:val="0"/>
                <w:color w:val="000000" w:themeColor="text1"/>
                <w:sz w:val="24"/>
                <w:szCs w:val="24"/>
                <w:vertAlign w:val="baseline"/>
                <w:lang w:val="en-US" w:eastAsia="zh-CN" w:bidi="zh-CN"/>
                <w14:textFill>
                  <w14:solidFill>
                    <w14:schemeClr w14:val="tx1"/>
                  </w14:solidFill>
                </w14:textFill>
              </w:rPr>
              <w:t>排入</w:t>
            </w:r>
            <w:r>
              <w:rPr>
                <w:rFonts w:hint="eastAsia" w:ascii="Times New Roman" w:hAnsi="Times New Roman" w:cs="Times New Roman"/>
                <w:sz w:val="24"/>
                <w:szCs w:val="24"/>
                <w:lang w:val="en-US"/>
              </w:rPr>
              <w:t>许昌市鸿瀚环境技术管理有限公司</w:t>
            </w:r>
            <w:r>
              <w:rPr>
                <w:rFonts w:hint="eastAsia" w:ascii="Times New Roman" w:hAnsi="Times New Roman" w:eastAsia="宋体" w:cs="Times New Roman"/>
                <w:b w:val="0"/>
                <w:bCs w:val="0"/>
                <w:sz w:val="24"/>
                <w:szCs w:val="24"/>
                <w:u w:val="none"/>
                <w:vertAlign w:val="baseline"/>
                <w:lang w:val="en-US" w:eastAsia="zh-CN" w:bidi="zh-CN"/>
              </w:rPr>
              <w:t>处理。</w:t>
            </w:r>
          </w:p>
          <w:p>
            <w:pPr>
              <w:keepNext w:val="0"/>
              <w:keepLines w:val="0"/>
              <w:suppressLineNumbers w:val="0"/>
              <w:adjustRightInd w:val="0"/>
              <w:snapToGrid w:val="0"/>
              <w:spacing w:beforeAutospacing="0" w:afterAutospacing="0" w:line="360" w:lineRule="auto"/>
              <w:ind w:firstLine="480" w:firstLineChars="200"/>
              <w:jc w:val="both"/>
              <w:rPr>
                <w:rFonts w:hint="eastAsia" w:ascii="Times New Roman" w:hAnsi="Times New Roman" w:eastAsia="宋体" w:cs="宋体"/>
                <w:bCs/>
                <w:sz w:val="24"/>
                <w:szCs w:val="24"/>
                <w:lang w:val="en-US" w:eastAsia="zh-CN"/>
              </w:rPr>
            </w:pPr>
            <w:r>
              <w:rPr>
                <w:rFonts w:hint="eastAsia" w:ascii="Times New Roman" w:hAnsi="Times New Roman" w:eastAsia="宋体" w:cs="宋体"/>
                <w:bCs/>
                <w:sz w:val="24"/>
                <w:szCs w:val="24"/>
                <w:lang w:val="en-US" w:eastAsia="zh-CN"/>
              </w:rPr>
              <w:t>⑦清净下水</w:t>
            </w:r>
          </w:p>
          <w:p>
            <w:pPr>
              <w:keepNext w:val="0"/>
              <w:keepLines w:val="0"/>
              <w:suppressLineNumbers w:val="0"/>
              <w:adjustRightInd w:val="0"/>
              <w:snapToGrid w:val="0"/>
              <w:spacing w:beforeAutospacing="0" w:afterAutospacing="0" w:line="360" w:lineRule="auto"/>
              <w:ind w:firstLine="480" w:firstLineChars="200"/>
              <w:jc w:val="both"/>
              <w:rPr>
                <w:rFonts w:hint="default" w:ascii="Times New Roman" w:hAnsi="Times New Roman" w:eastAsia="宋体" w:cs="宋体"/>
                <w:bCs/>
                <w:sz w:val="24"/>
                <w:szCs w:val="24"/>
                <w:lang w:val="en-US" w:eastAsia="zh-CN"/>
              </w:rPr>
            </w:pPr>
            <w:r>
              <w:rPr>
                <w:rFonts w:hint="default" w:ascii="Times New Roman" w:hAnsi="Times New Roman" w:eastAsia="宋体" w:cs="宋体"/>
                <w:bCs/>
                <w:sz w:val="24"/>
                <w:szCs w:val="24"/>
                <w:lang w:val="en-US" w:eastAsia="zh-CN"/>
              </w:rPr>
              <w:t>本项目</w:t>
            </w:r>
            <w:r>
              <w:rPr>
                <w:rFonts w:hint="eastAsia" w:ascii="Times New Roman" w:hAnsi="Times New Roman" w:eastAsia="宋体" w:cs="宋体"/>
                <w:bCs/>
                <w:sz w:val="24"/>
                <w:szCs w:val="24"/>
                <w:lang w:val="en-US" w:eastAsia="zh-CN"/>
              </w:rPr>
              <w:t>清净</w:t>
            </w:r>
            <w:r>
              <w:rPr>
                <w:rFonts w:hint="default" w:ascii="Times New Roman" w:hAnsi="Times New Roman" w:eastAsia="宋体" w:cs="宋体"/>
                <w:bCs/>
                <w:sz w:val="24"/>
                <w:szCs w:val="24"/>
                <w:lang w:val="en-US" w:eastAsia="zh-CN"/>
              </w:rPr>
              <w:t>下水主要为蒸汽冷凝水</w:t>
            </w:r>
            <w:r>
              <w:rPr>
                <w:rFonts w:hint="eastAsia" w:ascii="Times New Roman" w:hAnsi="Times New Roman" w:eastAsia="宋体" w:cs="宋体"/>
                <w:bCs/>
                <w:sz w:val="24"/>
                <w:szCs w:val="24"/>
                <w:lang w:val="en-US" w:eastAsia="zh-CN"/>
              </w:rPr>
              <w:t>，项目生产过程</w:t>
            </w:r>
            <w:r>
              <w:rPr>
                <w:rFonts w:hint="default" w:ascii="Times New Roman" w:hAnsi="Times New Roman" w:eastAsia="宋体" w:cs="宋体"/>
                <w:bCs/>
                <w:sz w:val="24"/>
                <w:szCs w:val="24"/>
                <w:lang w:val="en-US" w:eastAsia="zh-CN"/>
              </w:rPr>
              <w:t>均采用</w:t>
            </w:r>
            <w:r>
              <w:rPr>
                <w:rFonts w:hint="eastAsia" w:ascii="Times New Roman" w:hAnsi="Times New Roman" w:eastAsia="宋体" w:cs="宋体"/>
                <w:bCs/>
                <w:sz w:val="24"/>
                <w:szCs w:val="24"/>
                <w:lang w:val="en-US" w:eastAsia="zh-CN"/>
              </w:rPr>
              <w:t>蒸汽</w:t>
            </w:r>
            <w:r>
              <w:rPr>
                <w:rFonts w:hint="default" w:ascii="Times New Roman" w:hAnsi="Times New Roman" w:eastAsia="宋体" w:cs="宋体"/>
                <w:bCs/>
                <w:sz w:val="24"/>
                <w:szCs w:val="24"/>
                <w:lang w:val="en-US" w:eastAsia="zh-CN"/>
              </w:rPr>
              <w:t>间接加热，蒸汽冷却会产生冷凝水</w:t>
            </w:r>
            <w:r>
              <w:rPr>
                <w:rFonts w:hint="eastAsia" w:ascii="Times New Roman" w:hAnsi="Times New Roman" w:eastAsia="宋体" w:cs="宋体"/>
                <w:bCs/>
                <w:sz w:val="24"/>
                <w:szCs w:val="24"/>
                <w:lang w:val="en-US" w:eastAsia="zh-CN"/>
              </w:rPr>
              <w:t>，经企业核实，</w:t>
            </w:r>
            <w:r>
              <w:rPr>
                <w:rFonts w:hint="default" w:ascii="Times New Roman" w:hAnsi="Times New Roman" w:eastAsia="宋体" w:cs="宋体"/>
                <w:bCs/>
                <w:sz w:val="24"/>
                <w:szCs w:val="24"/>
                <w:lang w:val="en-US" w:eastAsia="zh-CN"/>
              </w:rPr>
              <w:t>项目蒸汽冷凝水产生量</w:t>
            </w:r>
            <w:r>
              <w:rPr>
                <w:rFonts w:hint="eastAsia" w:ascii="Times New Roman" w:hAnsi="Times New Roman" w:eastAsia="宋体" w:cs="宋体"/>
                <w:bCs/>
                <w:sz w:val="24"/>
                <w:szCs w:val="24"/>
                <w:lang w:val="en-US" w:eastAsia="zh-CN"/>
              </w:rPr>
              <w:t>约6.6</w:t>
            </w:r>
            <w:r>
              <w:rPr>
                <w:rFonts w:hint="default" w:ascii="Times New Roman" w:hAnsi="Times New Roman" w:eastAsia="宋体" w:cs="宋体"/>
                <w:bCs/>
                <w:sz w:val="24"/>
                <w:szCs w:val="24"/>
                <w:lang w:val="en-US" w:eastAsia="zh-CN"/>
              </w:rPr>
              <w:t>t/d（</w:t>
            </w:r>
            <w:r>
              <w:rPr>
                <w:rFonts w:hint="eastAsia" w:ascii="Times New Roman" w:hAnsi="Times New Roman" w:cs="宋体"/>
                <w:bCs/>
                <w:sz w:val="24"/>
                <w:szCs w:val="24"/>
                <w:lang w:val="en-US" w:eastAsia="zh-CN"/>
              </w:rPr>
              <w:t>1716</w:t>
            </w:r>
            <w:r>
              <w:rPr>
                <w:rFonts w:hint="default" w:ascii="Times New Roman" w:hAnsi="Times New Roman" w:eastAsia="宋体" w:cs="宋体"/>
                <w:bCs/>
                <w:sz w:val="24"/>
                <w:szCs w:val="24"/>
                <w:lang w:val="en-US" w:eastAsia="zh-CN"/>
              </w:rPr>
              <w:t>t/a）</w:t>
            </w:r>
            <w:r>
              <w:rPr>
                <w:rFonts w:hint="eastAsia" w:ascii="Times New Roman" w:hAnsi="Times New Roman" w:eastAsia="宋体" w:cs="宋体"/>
                <w:bCs/>
                <w:sz w:val="24"/>
                <w:szCs w:val="24"/>
                <w:lang w:val="en-US" w:eastAsia="zh-CN"/>
              </w:rPr>
              <w:t>。直接排入污水管网进入</w:t>
            </w:r>
            <w:r>
              <w:rPr>
                <w:rFonts w:hint="eastAsia" w:ascii="Times New Roman" w:hAnsi="Times New Roman" w:cs="Times New Roman"/>
                <w:sz w:val="24"/>
                <w:szCs w:val="24"/>
                <w:lang w:val="en-US"/>
              </w:rPr>
              <w:t>许昌市鸿瀚环境技术管理有限公司</w:t>
            </w:r>
            <w:r>
              <w:rPr>
                <w:rFonts w:hint="eastAsia" w:ascii="Times New Roman" w:hAnsi="Times New Roman" w:eastAsia="宋体" w:cs="Times New Roman"/>
                <w:b w:val="0"/>
                <w:bCs w:val="0"/>
                <w:sz w:val="24"/>
                <w:szCs w:val="24"/>
                <w:u w:val="none"/>
                <w:vertAlign w:val="baseline"/>
                <w:lang w:val="en-US" w:eastAsia="zh-CN" w:bidi="zh-CN"/>
              </w:rPr>
              <w:t>处理。</w:t>
            </w:r>
          </w:p>
          <w:p>
            <w:pPr>
              <w:keepNext w:val="0"/>
              <w:keepLines w:val="0"/>
              <w:suppressLineNumbers w:val="0"/>
              <w:snapToGrid w:val="0"/>
              <w:spacing w:beforeAutospacing="0" w:afterAutospacing="0" w:line="360" w:lineRule="auto"/>
              <w:ind w:firstLine="482" w:firstLineChars="200"/>
              <w:rPr>
                <w:rFonts w:hint="default" w:ascii="Times New Roman" w:hAnsi="Times New Roman" w:eastAsia="宋体" w:cs="Times New Roman"/>
                <w:b/>
                <w:bCs/>
                <w:color w:val="auto"/>
                <w:sz w:val="24"/>
                <w:szCs w:val="24"/>
                <w:lang w:eastAsia="zh-CN"/>
              </w:rPr>
            </w:pPr>
            <w:r>
              <w:rPr>
                <w:rFonts w:hint="eastAsia" w:ascii="Times New Roman" w:hAnsi="Times New Roman" w:cs="Times New Roman"/>
                <w:b/>
                <w:bCs/>
                <w:color w:val="auto"/>
                <w:sz w:val="24"/>
                <w:szCs w:val="24"/>
                <w:lang w:val="en-US" w:eastAsia="zh-CN"/>
              </w:rPr>
              <w:t>2、</w:t>
            </w:r>
            <w:r>
              <w:rPr>
                <w:rFonts w:hint="default" w:ascii="Times New Roman" w:hAnsi="Times New Roman" w:cs="Times New Roman"/>
                <w:b/>
                <w:bCs/>
                <w:color w:val="auto"/>
                <w:sz w:val="24"/>
                <w:szCs w:val="24"/>
                <w:lang w:eastAsia="zh-CN"/>
              </w:rPr>
              <w:t>废水处理措施及处理效果分析</w:t>
            </w:r>
          </w:p>
          <w:p>
            <w:pPr>
              <w:keepNext w:val="0"/>
              <w:keepLines w:val="0"/>
              <w:suppressLineNumbers w:val="0"/>
              <w:spacing w:beforeAutospacing="0" w:afterAutospacing="0" w:line="360" w:lineRule="auto"/>
              <w:ind w:firstLine="480" w:firstLineChars="200"/>
              <w:jc w:val="both"/>
              <w:rPr>
                <w:rFonts w:hint="default" w:ascii="Times New Roman" w:hAnsi="Times New Roman" w:eastAsia="宋体" w:cs="Times New Roman"/>
                <w:color w:val="auto"/>
                <w:sz w:val="24"/>
                <w:szCs w:val="24"/>
                <w:u w:val="none"/>
                <w:lang w:eastAsia="zh-CN"/>
              </w:rPr>
            </w:pPr>
            <w:r>
              <w:rPr>
                <w:rFonts w:hint="default" w:ascii="Times New Roman" w:hAnsi="Times New Roman" w:eastAsia="宋体" w:cs="Times New Roman"/>
                <w:color w:val="auto"/>
                <w:sz w:val="24"/>
                <w:szCs w:val="24"/>
                <w:u w:val="none"/>
                <w:lang w:eastAsia="zh-CN"/>
              </w:rPr>
              <w:t>①污水处理站处理规模及工艺</w:t>
            </w:r>
          </w:p>
          <w:p>
            <w:pPr>
              <w:keepNext w:val="0"/>
              <w:keepLines w:val="0"/>
              <w:suppressLineNumbers w:val="0"/>
              <w:spacing w:beforeAutospacing="0" w:afterAutospacing="0" w:line="360" w:lineRule="auto"/>
              <w:ind w:firstLine="480" w:firstLineChars="200"/>
              <w:jc w:val="both"/>
              <w:rPr>
                <w:rFonts w:hint="default" w:ascii="Times New Roman" w:hAnsi="Times New Roman" w:cs="Times New Roman"/>
                <w:b/>
                <w:color w:val="00B050"/>
                <w:sz w:val="24"/>
                <w:szCs w:val="24"/>
                <w:u w:val="none"/>
              </w:rPr>
            </w:pPr>
            <w:r>
              <w:rPr>
                <w:rFonts w:hint="default" w:ascii="Times New Roman" w:hAnsi="Times New Roman" w:eastAsia="宋体" w:cs="Times New Roman"/>
                <w:color w:val="auto"/>
                <w:sz w:val="24"/>
                <w:szCs w:val="24"/>
                <w:u w:val="none"/>
                <w:lang w:eastAsia="zh-CN"/>
              </w:rPr>
              <w:t>根据工程分析，本项目营运期</w:t>
            </w:r>
            <w:r>
              <w:rPr>
                <w:rFonts w:hint="eastAsia" w:ascii="Times New Roman" w:hAnsi="Times New Roman" w:eastAsia="宋体" w:cs="Times New Roman"/>
                <w:color w:val="auto"/>
                <w:sz w:val="24"/>
                <w:szCs w:val="24"/>
                <w:u w:val="none"/>
                <w:lang w:val="en-US" w:eastAsia="zh-CN"/>
              </w:rPr>
              <w:t>进入污水站</w:t>
            </w:r>
            <w:r>
              <w:rPr>
                <w:rFonts w:hint="default" w:ascii="Times New Roman" w:hAnsi="Times New Roman" w:eastAsia="宋体" w:cs="Times New Roman"/>
                <w:color w:val="auto"/>
                <w:sz w:val="24"/>
                <w:szCs w:val="24"/>
                <w:u w:val="none"/>
                <w:lang w:eastAsia="zh-CN"/>
              </w:rPr>
              <w:t>废水总量为</w:t>
            </w:r>
            <w:r>
              <w:rPr>
                <w:rFonts w:hint="eastAsia" w:ascii="Times New Roman" w:hAnsi="Times New Roman" w:cs="Times New Roman"/>
                <w:color w:val="auto"/>
                <w:sz w:val="24"/>
                <w:szCs w:val="24"/>
                <w:u w:val="none"/>
                <w:lang w:val="en-US" w:eastAsia="zh-CN"/>
              </w:rPr>
              <w:t>89.059</w:t>
            </w:r>
            <w:r>
              <w:rPr>
                <w:rFonts w:hint="default" w:ascii="Times New Roman" w:hAnsi="Times New Roman" w:cs="Times New Roman"/>
                <w:color w:val="auto"/>
                <w:sz w:val="24"/>
                <w:szCs w:val="24"/>
                <w:u w:val="none"/>
              </w:rPr>
              <w:t>m</w:t>
            </w:r>
            <w:r>
              <w:rPr>
                <w:rFonts w:hint="default" w:ascii="Times New Roman" w:hAnsi="Times New Roman" w:cs="Times New Roman"/>
                <w:color w:val="auto"/>
                <w:sz w:val="24"/>
                <w:szCs w:val="24"/>
                <w:u w:val="none"/>
                <w:vertAlign w:val="superscript"/>
              </w:rPr>
              <w:t>3</w:t>
            </w:r>
            <w:r>
              <w:rPr>
                <w:rFonts w:hint="default" w:ascii="Times New Roman" w:hAnsi="Times New Roman" w:cs="Times New Roman"/>
                <w:color w:val="auto"/>
                <w:sz w:val="24"/>
                <w:szCs w:val="24"/>
                <w:u w:val="none"/>
              </w:rPr>
              <w:t>/</w:t>
            </w:r>
            <w:r>
              <w:rPr>
                <w:rFonts w:hint="default" w:ascii="Times New Roman" w:hAnsi="Times New Roman" w:cs="Times New Roman"/>
                <w:color w:val="auto"/>
                <w:sz w:val="24"/>
                <w:szCs w:val="24"/>
                <w:u w:val="none"/>
                <w:lang w:val="en-US" w:eastAsia="zh-CN"/>
              </w:rPr>
              <w:t>d，</w:t>
            </w:r>
            <w:r>
              <w:rPr>
                <w:rFonts w:hint="eastAsia" w:ascii="Times New Roman" w:hAnsi="Times New Roman" w:cs="Times New Roman"/>
                <w:color w:val="auto"/>
                <w:sz w:val="24"/>
                <w:szCs w:val="24"/>
                <w:u w:val="none"/>
                <w:lang w:val="en-US" w:eastAsia="zh-CN"/>
              </w:rPr>
              <w:t>23155.35</w:t>
            </w:r>
            <w:r>
              <w:rPr>
                <w:rFonts w:hint="default" w:ascii="Times New Roman" w:hAnsi="Times New Roman" w:cs="Times New Roman"/>
                <w:color w:val="auto"/>
                <w:sz w:val="24"/>
                <w:szCs w:val="24"/>
                <w:u w:val="none"/>
                <w:lang w:val="en-US" w:eastAsia="zh-CN"/>
              </w:rPr>
              <w:t>m</w:t>
            </w:r>
            <w:r>
              <w:rPr>
                <w:rFonts w:hint="default" w:ascii="Times New Roman" w:hAnsi="Times New Roman" w:cs="Times New Roman"/>
                <w:color w:val="auto"/>
                <w:sz w:val="24"/>
                <w:szCs w:val="24"/>
                <w:u w:val="none"/>
                <w:vertAlign w:val="superscript"/>
                <w:lang w:val="en-US" w:eastAsia="zh-CN"/>
              </w:rPr>
              <w:t>3</w:t>
            </w:r>
            <w:r>
              <w:rPr>
                <w:rFonts w:hint="default" w:ascii="Times New Roman" w:hAnsi="Times New Roman" w:cs="Times New Roman"/>
                <w:color w:val="auto"/>
                <w:sz w:val="24"/>
                <w:szCs w:val="24"/>
                <w:u w:val="none"/>
                <w:lang w:val="en-US" w:eastAsia="zh-CN"/>
              </w:rPr>
              <w:t>/a，</w:t>
            </w:r>
            <w:r>
              <w:rPr>
                <w:rFonts w:hint="eastAsia" w:ascii="Times New Roman" w:hAnsi="Times New Roman" w:cs="Times New Roman"/>
                <w:color w:val="auto"/>
                <w:sz w:val="24"/>
                <w:szCs w:val="24"/>
                <w:u w:val="none"/>
                <w:lang w:val="en-US" w:eastAsia="zh-CN"/>
              </w:rPr>
              <w:t>类比</w:t>
            </w:r>
            <w:r>
              <w:rPr>
                <w:rFonts w:hint="eastAsia" w:ascii="Times New Roman" w:hAnsi="Times New Roman" w:cs="Times New Roman"/>
                <w:b w:val="0"/>
                <w:bCs w:val="0"/>
                <w:color w:val="auto"/>
                <w:sz w:val="24"/>
                <w:szCs w:val="24"/>
                <w:u w:val="none"/>
                <w:lang w:val="en-US" w:eastAsia="zh-CN"/>
              </w:rPr>
              <w:t>《</w:t>
            </w:r>
            <w:r>
              <w:rPr>
                <w:rFonts w:hint="eastAsia" w:ascii="Times New Roman" w:hAnsi="Times New Roman" w:eastAsia="宋体" w:cs="Times New Roman"/>
                <w:b w:val="0"/>
                <w:bCs w:val="0"/>
                <w:sz w:val="24"/>
                <w:szCs w:val="24"/>
                <w:lang w:eastAsia="zh-CN"/>
              </w:rPr>
              <w:t>河南传祥豆制品有限公司年产2000吨豆制品加工生产项目、年产1000t蔬菜调料包项目</w:t>
            </w:r>
            <w:r>
              <w:rPr>
                <w:rFonts w:hint="default" w:ascii="Times New Roman" w:hAnsi="Times New Roman" w:eastAsia="宋体" w:cs="Times New Roman"/>
                <w:b w:val="0"/>
                <w:bCs w:val="0"/>
                <w:sz w:val="24"/>
                <w:szCs w:val="24"/>
              </w:rPr>
              <w:t>竣工环境保护验收监测报告表</w:t>
            </w:r>
            <w:r>
              <w:rPr>
                <w:rFonts w:hint="eastAsia" w:ascii="Times New Roman" w:hAnsi="Times New Roman" w:cs="Times New Roman"/>
                <w:b w:val="0"/>
                <w:bCs w:val="0"/>
                <w:color w:val="auto"/>
                <w:sz w:val="24"/>
                <w:szCs w:val="24"/>
                <w:u w:val="none"/>
                <w:lang w:val="en-US" w:eastAsia="zh-CN"/>
              </w:rPr>
              <w:t>》，</w:t>
            </w:r>
            <w:r>
              <w:rPr>
                <w:rFonts w:hint="default" w:ascii="Times New Roman" w:hAnsi="Times New Roman" w:cs="Times New Roman"/>
                <w:color w:val="auto"/>
                <w:sz w:val="24"/>
                <w:szCs w:val="24"/>
                <w:u w:val="none"/>
                <w:lang w:val="en-US" w:eastAsia="zh-CN"/>
              </w:rPr>
              <w:t>综合废水水质为</w:t>
            </w:r>
            <w:r>
              <w:rPr>
                <w:rFonts w:hint="default" w:ascii="Times New Roman" w:hAnsi="Times New Roman" w:cs="Times New Roman"/>
                <w:color w:val="auto"/>
                <w:sz w:val="24"/>
                <w:szCs w:val="24"/>
                <w:u w:val="none"/>
              </w:rPr>
              <w:t>COD</w:t>
            </w:r>
            <w:r>
              <w:rPr>
                <w:rFonts w:hint="default" w:ascii="Times New Roman" w:hAnsi="Times New Roman" w:cs="Times New Roman"/>
                <w:color w:val="auto"/>
                <w:sz w:val="24"/>
                <w:szCs w:val="24"/>
                <w:u w:val="none"/>
                <w:lang w:eastAsia="zh-CN"/>
              </w:rPr>
              <w:t>：</w:t>
            </w:r>
            <w:r>
              <w:rPr>
                <w:rFonts w:hint="eastAsia" w:ascii="Times New Roman" w:hAnsi="Times New Roman" w:cs="Times New Roman"/>
                <w:color w:val="auto"/>
                <w:sz w:val="24"/>
                <w:szCs w:val="24"/>
                <w:u w:val="none"/>
                <w:lang w:val="en-US" w:eastAsia="zh-CN"/>
              </w:rPr>
              <w:t>241</w:t>
            </w:r>
            <w:r>
              <w:rPr>
                <w:rFonts w:hint="default" w:ascii="Times New Roman" w:hAnsi="Times New Roman" w:cs="Times New Roman"/>
                <w:color w:val="auto"/>
                <w:sz w:val="24"/>
                <w:szCs w:val="24"/>
                <w:u w:val="none"/>
              </w:rPr>
              <w:t>mg/L、BOD</w:t>
            </w:r>
            <w:r>
              <w:rPr>
                <w:rFonts w:hint="default" w:ascii="Times New Roman" w:hAnsi="Times New Roman" w:cs="Times New Roman"/>
                <w:color w:val="auto"/>
                <w:sz w:val="24"/>
                <w:szCs w:val="24"/>
                <w:u w:val="none"/>
                <w:vertAlign w:val="subscript"/>
              </w:rPr>
              <w:t>5</w:t>
            </w:r>
            <w:r>
              <w:rPr>
                <w:rFonts w:hint="default" w:ascii="Times New Roman" w:hAnsi="Times New Roman" w:cs="Times New Roman"/>
                <w:color w:val="auto"/>
                <w:sz w:val="24"/>
                <w:szCs w:val="24"/>
                <w:u w:val="none"/>
              </w:rPr>
              <w:t>：</w:t>
            </w:r>
            <w:r>
              <w:rPr>
                <w:rFonts w:hint="eastAsia" w:ascii="Times New Roman" w:hAnsi="Times New Roman" w:cs="Times New Roman"/>
                <w:color w:val="auto"/>
                <w:sz w:val="24"/>
                <w:szCs w:val="24"/>
                <w:u w:val="none"/>
                <w:lang w:val="en-US" w:eastAsia="zh-CN"/>
              </w:rPr>
              <w:t>147</w:t>
            </w:r>
            <w:r>
              <w:rPr>
                <w:rFonts w:hint="default" w:ascii="Times New Roman" w:hAnsi="Times New Roman" w:cs="Times New Roman"/>
                <w:color w:val="auto"/>
                <w:sz w:val="24"/>
                <w:szCs w:val="24"/>
                <w:u w:val="none"/>
              </w:rPr>
              <w:t>mg/L、氨氮：</w:t>
            </w:r>
            <w:r>
              <w:rPr>
                <w:rFonts w:hint="eastAsia" w:ascii="Times New Roman" w:hAnsi="Times New Roman" w:cs="Times New Roman"/>
                <w:color w:val="auto"/>
                <w:sz w:val="24"/>
                <w:szCs w:val="24"/>
                <w:u w:val="none"/>
                <w:lang w:val="en-US" w:eastAsia="zh-CN"/>
              </w:rPr>
              <w:t>14.1</w:t>
            </w:r>
            <w:r>
              <w:rPr>
                <w:rFonts w:hint="default" w:ascii="Times New Roman" w:hAnsi="Times New Roman" w:cs="Times New Roman"/>
                <w:color w:val="auto"/>
                <w:sz w:val="24"/>
                <w:szCs w:val="24"/>
                <w:u w:val="none"/>
              </w:rPr>
              <w:t>mg/L、SS：</w:t>
            </w:r>
            <w:r>
              <w:rPr>
                <w:rFonts w:hint="eastAsia" w:ascii="Times New Roman" w:hAnsi="Times New Roman" w:cs="Times New Roman"/>
                <w:color w:val="auto"/>
                <w:sz w:val="24"/>
                <w:szCs w:val="24"/>
                <w:u w:val="none"/>
                <w:lang w:val="en-US" w:eastAsia="zh-CN"/>
              </w:rPr>
              <w:t>232</w:t>
            </w:r>
            <w:r>
              <w:rPr>
                <w:rFonts w:hint="default" w:ascii="Times New Roman" w:hAnsi="Times New Roman" w:cs="Times New Roman"/>
                <w:color w:val="auto"/>
                <w:sz w:val="24"/>
                <w:szCs w:val="24"/>
                <w:u w:val="none"/>
              </w:rPr>
              <w:t>mg/L。</w:t>
            </w:r>
            <w:r>
              <w:rPr>
                <w:rFonts w:hint="default" w:ascii="Times New Roman" w:hAnsi="Times New Roman" w:eastAsia="宋体" w:cs="Times New Roman"/>
                <w:color w:val="auto"/>
                <w:sz w:val="24"/>
                <w:szCs w:val="24"/>
                <w:u w:val="none"/>
                <w:lang w:eastAsia="zh-CN"/>
              </w:rPr>
              <w:t>项目</w:t>
            </w:r>
            <w:r>
              <w:rPr>
                <w:rFonts w:hint="eastAsia" w:ascii="Times New Roman" w:hAnsi="Times New Roman" w:eastAsia="宋体" w:cs="Times New Roman"/>
                <w:color w:val="auto"/>
                <w:sz w:val="24"/>
                <w:szCs w:val="24"/>
                <w:u w:val="none"/>
                <w:lang w:eastAsia="zh-CN"/>
              </w:rPr>
              <w:t>厂区</w:t>
            </w:r>
            <w:r>
              <w:rPr>
                <w:rFonts w:hint="default" w:ascii="Times New Roman" w:hAnsi="Times New Roman" w:eastAsia="宋体" w:cs="Times New Roman"/>
                <w:color w:val="auto"/>
                <w:sz w:val="24"/>
                <w:szCs w:val="24"/>
                <w:u w:val="none"/>
                <w:lang w:eastAsia="zh-CN"/>
              </w:rPr>
              <w:t>污水处理站</w:t>
            </w:r>
            <w:r>
              <w:rPr>
                <w:rFonts w:hint="eastAsia" w:ascii="Times New Roman" w:hAnsi="Times New Roman" w:eastAsia="宋体" w:cs="Times New Roman"/>
                <w:color w:val="auto"/>
                <w:sz w:val="24"/>
                <w:szCs w:val="24"/>
                <w:u w:val="none"/>
                <w:lang w:eastAsia="zh-CN"/>
              </w:rPr>
              <w:t>处理规模为</w:t>
            </w:r>
            <w:r>
              <w:rPr>
                <w:rFonts w:hint="eastAsia" w:ascii="Times New Roman" w:hAnsi="Times New Roman" w:cs="Times New Roman"/>
                <w:color w:val="auto"/>
                <w:sz w:val="24"/>
                <w:szCs w:val="24"/>
                <w:u w:val="none"/>
                <w:lang w:val="en-US" w:eastAsia="zh-CN"/>
              </w:rPr>
              <w:t>110</w:t>
            </w:r>
            <w:r>
              <w:rPr>
                <w:rFonts w:hint="eastAsia" w:ascii="Times New Roman" w:hAnsi="Times New Roman" w:eastAsia="宋体" w:cs="Times New Roman"/>
                <w:color w:val="auto"/>
                <w:sz w:val="24"/>
                <w:szCs w:val="24"/>
                <w:u w:val="none"/>
                <w:lang w:val="en-US" w:eastAsia="zh-CN"/>
              </w:rPr>
              <w:t>m</w:t>
            </w:r>
            <w:r>
              <w:rPr>
                <w:rFonts w:hint="eastAsia" w:ascii="Times New Roman" w:hAnsi="Times New Roman" w:eastAsia="宋体" w:cs="Times New Roman"/>
                <w:color w:val="auto"/>
                <w:sz w:val="24"/>
                <w:szCs w:val="24"/>
                <w:u w:val="none"/>
                <w:vertAlign w:val="superscript"/>
                <w:lang w:val="en-US" w:eastAsia="zh-CN"/>
              </w:rPr>
              <w:t>3</w:t>
            </w:r>
            <w:r>
              <w:rPr>
                <w:rFonts w:hint="eastAsia" w:ascii="Times New Roman" w:hAnsi="Times New Roman" w:eastAsia="宋体" w:cs="Times New Roman"/>
                <w:color w:val="auto"/>
                <w:sz w:val="24"/>
                <w:szCs w:val="24"/>
                <w:u w:val="none"/>
                <w:vertAlign w:val="baseline"/>
                <w:lang w:val="en-US" w:eastAsia="zh-CN"/>
              </w:rPr>
              <w:t>/d，可满足项目需求，</w:t>
            </w:r>
            <w:r>
              <w:rPr>
                <w:rFonts w:hint="eastAsia" w:ascii="Times New Roman" w:hAnsi="Times New Roman" w:eastAsia="宋体" w:cs="Times New Roman"/>
                <w:color w:val="auto"/>
                <w:sz w:val="24"/>
                <w:szCs w:val="24"/>
                <w:u w:val="none"/>
                <w:lang w:eastAsia="zh-CN"/>
              </w:rPr>
              <w:t>处理工艺为“</w:t>
            </w:r>
            <w:r>
              <w:rPr>
                <w:rFonts w:hint="default" w:ascii="Times New Roman" w:hAnsi="Times New Roman" w:eastAsia="宋体" w:cs="Times New Roman"/>
                <w:color w:val="auto"/>
                <w:sz w:val="24"/>
                <w:szCs w:val="24"/>
                <w:u w:val="none"/>
                <w:lang w:eastAsia="zh-CN"/>
              </w:rPr>
              <w:t>调节池+A/O+沉淀池</w:t>
            </w:r>
            <w:r>
              <w:rPr>
                <w:rFonts w:hint="eastAsia" w:ascii="Times New Roman" w:hAnsi="Times New Roman" w:eastAsia="宋体" w:cs="Times New Roman"/>
                <w:color w:val="auto"/>
                <w:sz w:val="24"/>
                <w:szCs w:val="24"/>
                <w:u w:val="none"/>
                <w:lang w:eastAsia="zh-CN"/>
              </w:rPr>
              <w:t>”，</w:t>
            </w:r>
            <w:r>
              <w:rPr>
                <w:rFonts w:hint="eastAsia" w:ascii="Times New Roman" w:hAnsi="Times New Roman" w:eastAsia="宋体" w:cs="Times New Roman"/>
                <w:color w:val="auto"/>
                <w:sz w:val="24"/>
                <w:szCs w:val="24"/>
                <w:u w:val="none"/>
                <w:lang w:val="en-US" w:eastAsia="zh-CN"/>
              </w:rPr>
              <w:t>参照《排污许可证申请与核发技术规范 水处理通用工序（HJ1120-2020）》附录A，为可行技术</w:t>
            </w:r>
            <w:r>
              <w:rPr>
                <w:rFonts w:hint="default" w:ascii="Times New Roman" w:hAnsi="Times New Roman" w:eastAsia="宋体" w:cs="Times New Roman"/>
                <w:color w:val="auto"/>
                <w:sz w:val="24"/>
                <w:szCs w:val="24"/>
                <w:u w:val="none"/>
                <w:lang w:eastAsia="zh-CN"/>
              </w:rPr>
              <w:t>，工艺流程图详见图</w:t>
            </w:r>
            <w:r>
              <w:rPr>
                <w:rFonts w:hint="eastAsia" w:ascii="Times New Roman" w:hAnsi="Times New Roman" w:cs="Times New Roman"/>
                <w:color w:val="auto"/>
                <w:sz w:val="24"/>
                <w:szCs w:val="24"/>
                <w:u w:val="none"/>
                <w:lang w:val="en-US" w:eastAsia="zh-CN"/>
              </w:rPr>
              <w:t>3</w:t>
            </w:r>
            <w:r>
              <w:rPr>
                <w:rFonts w:hint="default" w:ascii="Times New Roman" w:hAnsi="Times New Roman" w:eastAsia="宋体" w:cs="Times New Roman"/>
                <w:color w:val="auto"/>
                <w:sz w:val="24"/>
                <w:szCs w:val="24"/>
                <w:u w:val="none"/>
                <w:lang w:val="en-US" w:eastAsia="zh-CN"/>
              </w:rPr>
              <w:t>。</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40" w:firstLineChars="200"/>
              <w:jc w:val="center"/>
              <w:textAlignment w:val="auto"/>
              <w:rPr>
                <w:rFonts w:hint="eastAsia" w:ascii="Times New Roman" w:hAnsi="Times New Roman" w:eastAsia="宋体" w:cs="Times New Roman"/>
                <w:b w:val="0"/>
                <w:bCs w:val="0"/>
                <w:sz w:val="24"/>
                <w:szCs w:val="24"/>
                <w:u w:val="none"/>
                <w:lang w:val="en-US" w:eastAsia="zh-CN" w:bidi="zh-CN"/>
              </w:rPr>
            </w:pPr>
            <w:r>
              <w:rPr>
                <w:rFonts w:hint="default"/>
              </w:rPr>
              <w:drawing>
                <wp:inline distT="0" distB="0" distL="114300" distR="114300">
                  <wp:extent cx="3511550" cy="3599815"/>
                  <wp:effectExtent l="0" t="0" r="12700" b="63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26"/>
                          <a:stretch>
                            <a:fillRect/>
                          </a:stretch>
                        </pic:blipFill>
                        <pic:spPr>
                          <a:xfrm>
                            <a:off x="0" y="0"/>
                            <a:ext cx="3511550" cy="3599815"/>
                          </a:xfrm>
                          <a:prstGeom prst="rect">
                            <a:avLst/>
                          </a:prstGeom>
                          <a:noFill/>
                          <a:ln>
                            <a:noFill/>
                          </a:ln>
                        </pic:spPr>
                      </pic:pic>
                    </a:graphicData>
                  </a:graphic>
                </wp:inline>
              </w:drawing>
            </w:r>
          </w:p>
          <w:p>
            <w:pPr>
              <w:keepNext w:val="0"/>
              <w:keepLines w:val="0"/>
              <w:suppressLineNumbers w:val="0"/>
              <w:snapToGrid w:val="0"/>
              <w:spacing w:beforeAutospacing="0" w:afterAutospacing="0" w:line="240" w:lineRule="auto"/>
              <w:jc w:val="center"/>
              <w:rPr>
                <w:rFonts w:hint="default" w:ascii="Times New Roman" w:hAnsi="Times New Roman" w:cs="Times New Roman"/>
                <w:b/>
                <w:color w:val="auto"/>
                <w:sz w:val="24"/>
                <w:szCs w:val="24"/>
                <w:u w:val="single"/>
              </w:rPr>
            </w:pPr>
            <w:r>
              <w:rPr>
                <w:rFonts w:hint="default" w:ascii="Times New Roman" w:hAnsi="Times New Roman" w:cs="Times New Roman"/>
                <w:b/>
                <w:color w:val="auto"/>
                <w:sz w:val="24"/>
                <w:szCs w:val="24"/>
                <w:u w:val="none"/>
                <w:lang w:eastAsia="zh-CN"/>
              </w:rPr>
              <w:t>图</w:t>
            </w:r>
            <w:r>
              <w:rPr>
                <w:rFonts w:hint="eastAsia" w:ascii="Times New Roman" w:hAnsi="Times New Roman" w:cs="Times New Roman"/>
                <w:b/>
                <w:color w:val="auto"/>
                <w:sz w:val="24"/>
                <w:szCs w:val="24"/>
                <w:u w:val="none"/>
                <w:lang w:val="en-US" w:eastAsia="zh-CN"/>
              </w:rPr>
              <w:t>4</w:t>
            </w:r>
            <w:r>
              <w:rPr>
                <w:rFonts w:hint="default" w:ascii="Times New Roman" w:hAnsi="Times New Roman" w:cs="Times New Roman"/>
                <w:b/>
                <w:color w:val="auto"/>
                <w:sz w:val="24"/>
                <w:szCs w:val="24"/>
                <w:u w:val="none"/>
              </w:rPr>
              <w:t xml:space="preserve">  项目污水</w:t>
            </w:r>
            <w:r>
              <w:rPr>
                <w:rFonts w:hint="default" w:ascii="Times New Roman" w:hAnsi="Times New Roman" w:cs="Times New Roman"/>
                <w:b/>
                <w:color w:val="auto"/>
                <w:sz w:val="24"/>
                <w:szCs w:val="24"/>
                <w:u w:val="none"/>
                <w:lang w:eastAsia="zh-CN"/>
              </w:rPr>
              <w:t>处理站处理工艺</w:t>
            </w:r>
          </w:p>
          <w:p>
            <w:pPr>
              <w:keepNext w:val="0"/>
              <w:keepLines w:val="0"/>
              <w:suppressLineNumbers w:val="0"/>
              <w:spacing w:beforeAutospacing="0" w:afterAutospacing="0" w:line="360" w:lineRule="auto"/>
              <w:ind w:firstLine="480" w:firstLineChars="200"/>
              <w:jc w:val="both"/>
              <w:rPr>
                <w:rFonts w:hint="default"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color w:val="auto"/>
                <w:sz w:val="24"/>
                <w:szCs w:val="24"/>
                <w:u w:val="none"/>
                <w:lang w:val="en-US" w:eastAsia="zh-CN"/>
              </w:rPr>
              <w:t>废水处理工艺简介：</w:t>
            </w:r>
          </w:p>
          <w:p>
            <w:pPr>
              <w:pStyle w:val="44"/>
              <w:keepNext w:val="0"/>
              <w:keepLines w:val="0"/>
              <w:pageBreakBefore w:val="0"/>
              <w:widowControl w:val="0"/>
              <w:suppressLineNumbers w:val="0"/>
              <w:kinsoku w:val="0"/>
              <w:wordWrap/>
              <w:overflowPunct w:val="0"/>
              <w:topLinePunct w:val="0"/>
              <w:autoSpaceDE/>
              <w:autoSpaceDN/>
              <w:bidi w:val="0"/>
              <w:adjustRightInd/>
              <w:snapToGrid/>
              <w:spacing w:beforeLines="0" w:beforeAutospacing="0" w:afterLines="0" w:afterAutospacing="0" w:line="360" w:lineRule="auto"/>
              <w:ind w:right="0" w:firstLine="480" w:firstLineChars="200"/>
              <w:jc w:val="both"/>
              <w:textAlignment w:val="auto"/>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厂区综合废水</w:t>
            </w:r>
            <w:r>
              <w:rPr>
                <w:rFonts w:hint="eastAsia" w:ascii="Times New Roman" w:hAnsi="Times New Roman" w:eastAsia="宋体" w:cs="Times New Roman"/>
                <w:color w:val="auto"/>
                <w:kern w:val="2"/>
                <w:sz w:val="24"/>
                <w:szCs w:val="24"/>
                <w:u w:val="none"/>
                <w:lang w:val="en-US" w:eastAsia="zh-CN" w:bidi="ar-SA"/>
              </w:rPr>
              <w:t>先</w:t>
            </w:r>
            <w:r>
              <w:rPr>
                <w:rFonts w:hint="default" w:ascii="Times New Roman" w:hAnsi="Times New Roman" w:eastAsia="宋体" w:cs="Times New Roman"/>
                <w:color w:val="auto"/>
                <w:kern w:val="2"/>
                <w:sz w:val="24"/>
                <w:szCs w:val="24"/>
                <w:u w:val="none"/>
                <w:lang w:val="en-US" w:eastAsia="zh-CN" w:bidi="ar-SA"/>
              </w:rPr>
              <w:t>进入</w:t>
            </w:r>
            <w:r>
              <w:rPr>
                <w:rFonts w:hint="eastAsia" w:ascii="Times New Roman" w:hAnsi="Times New Roman" w:eastAsia="宋体" w:cs="Times New Roman"/>
                <w:color w:val="auto"/>
                <w:kern w:val="2"/>
                <w:sz w:val="24"/>
                <w:szCs w:val="24"/>
                <w:u w:val="none"/>
                <w:lang w:val="en-US" w:eastAsia="zh-CN" w:bidi="ar-SA"/>
              </w:rPr>
              <w:t>调节池，</w:t>
            </w:r>
            <w:r>
              <w:rPr>
                <w:rFonts w:hint="default" w:ascii="Times New Roman" w:hAnsi="Times New Roman" w:eastAsia="宋体" w:cs="Times New Roman"/>
                <w:color w:val="auto"/>
                <w:kern w:val="2"/>
                <w:sz w:val="24"/>
                <w:szCs w:val="24"/>
                <w:u w:val="none"/>
                <w:lang w:val="en-US" w:eastAsia="zh-CN" w:bidi="ar-SA"/>
              </w:rPr>
              <w:t>调节池的主要作用是调节水量，均衡水质，保证污水处理站连续运行，调节池出水后</w:t>
            </w:r>
            <w:r>
              <w:rPr>
                <w:rFonts w:hint="eastAsia" w:ascii="Times New Roman" w:hAnsi="Times New Roman" w:eastAsia="宋体" w:cs="Times New Roman"/>
                <w:color w:val="auto"/>
                <w:kern w:val="2"/>
                <w:sz w:val="24"/>
                <w:szCs w:val="24"/>
                <w:u w:val="none"/>
                <w:lang w:val="en-US" w:eastAsia="zh-CN" w:bidi="ar-SA"/>
              </w:rPr>
              <w:t>自流</w:t>
            </w:r>
            <w:r>
              <w:rPr>
                <w:rFonts w:hint="default" w:ascii="Times New Roman" w:hAnsi="Times New Roman" w:eastAsia="宋体" w:cs="Times New Roman"/>
                <w:color w:val="auto"/>
                <w:kern w:val="2"/>
                <w:sz w:val="24"/>
                <w:szCs w:val="24"/>
                <w:u w:val="none"/>
                <w:lang w:val="en-US" w:eastAsia="zh-CN" w:bidi="ar-SA"/>
              </w:rPr>
              <w:t>进入</w:t>
            </w:r>
            <w:r>
              <w:rPr>
                <w:rFonts w:hint="eastAsia" w:ascii="Times New Roman" w:hAnsi="Times New Roman" w:eastAsia="宋体" w:cs="Times New Roman"/>
                <w:color w:val="auto"/>
                <w:kern w:val="2"/>
                <w:sz w:val="24"/>
                <w:szCs w:val="24"/>
                <w:u w:val="none"/>
                <w:lang w:val="en-US" w:eastAsia="zh-CN" w:bidi="ar-SA"/>
              </w:rPr>
              <w:t>混凝沉淀池，根据企业提供资料，项目每吨废水投加PAC150~190g/h，PAM4~5g/h，废水经混凝沉淀后自流入</w:t>
            </w:r>
            <w:r>
              <w:rPr>
                <w:rFonts w:hint="default" w:ascii="Times New Roman" w:hAnsi="Times New Roman" w:eastAsia="宋体" w:cs="Times New Roman"/>
                <w:color w:val="auto"/>
                <w:sz w:val="24"/>
                <w:szCs w:val="24"/>
                <w:u w:val="none"/>
                <w:lang w:eastAsia="zh-CN"/>
              </w:rPr>
              <w:t>A/O</w:t>
            </w:r>
            <w:r>
              <w:rPr>
                <w:rFonts w:hint="eastAsia" w:ascii="Times New Roman" w:hAnsi="Times New Roman" w:eastAsia="宋体" w:cs="Times New Roman"/>
                <w:color w:val="auto"/>
                <w:sz w:val="24"/>
                <w:szCs w:val="24"/>
                <w:u w:val="none"/>
                <w:lang w:eastAsia="zh-CN"/>
              </w:rPr>
              <w:t>池</w:t>
            </w:r>
            <w:r>
              <w:rPr>
                <w:rFonts w:hint="eastAsia" w:ascii="Times New Roman" w:hAnsi="Times New Roman" w:eastAsia="宋体" w:cs="Times New Roman"/>
                <w:color w:val="auto"/>
                <w:kern w:val="2"/>
                <w:sz w:val="24"/>
                <w:szCs w:val="24"/>
                <w:u w:val="none"/>
                <w:lang w:val="en-US" w:eastAsia="zh-CN" w:bidi="ar-SA"/>
              </w:rPr>
              <w:t>，</w:t>
            </w:r>
            <w:r>
              <w:rPr>
                <w:rFonts w:hint="default" w:ascii="Times New Roman" w:hAnsi="Times New Roman" w:eastAsia="宋体" w:cs="Times New Roman"/>
                <w:color w:val="auto"/>
                <w:kern w:val="2"/>
                <w:sz w:val="24"/>
                <w:szCs w:val="24"/>
                <w:u w:val="none"/>
                <w:lang w:val="en-US" w:eastAsia="zh-CN" w:bidi="ar-SA"/>
              </w:rPr>
              <w:t>A池在兼性厌氧菌的作用下将不溶性有机物水解为溶解性有机物，将难生物降解的大分子物质转化为易生物降解的小分子物质，从而提高废水的可生化性；O池中设置有生物填料，在生物填料上附着有一层生物膜，生物膜对于水中的有机物进行吸附、吸收、降解，从而使废水中的有机物得以充分净化，经过缺氧-好氧处理后，能有效的去除氨氮，经好氧池处理后的污水进入沉淀池，通过沉淀实现固液分离，</w:t>
            </w:r>
            <w:r>
              <w:rPr>
                <w:rFonts w:hint="eastAsia" w:ascii="Times New Roman" w:hAnsi="Times New Roman" w:eastAsia="宋体" w:cs="Times New Roman"/>
                <w:color w:val="auto"/>
                <w:kern w:val="2"/>
                <w:sz w:val="24"/>
                <w:szCs w:val="24"/>
                <w:u w:val="none"/>
                <w:lang w:val="en-US" w:eastAsia="zh-CN" w:bidi="ar-SA"/>
              </w:rPr>
              <w:t>污水</w:t>
            </w:r>
            <w:r>
              <w:rPr>
                <w:rFonts w:hint="default" w:ascii="Times New Roman" w:hAnsi="Times New Roman" w:eastAsia="宋体" w:cs="Times New Roman"/>
                <w:color w:val="auto"/>
                <w:kern w:val="2"/>
                <w:sz w:val="24"/>
                <w:szCs w:val="24"/>
                <w:u w:val="none"/>
                <w:lang w:val="en-US" w:eastAsia="zh-CN" w:bidi="ar-SA"/>
              </w:rPr>
              <w:t>达标排放。</w:t>
            </w:r>
          </w:p>
          <w:p>
            <w:pPr>
              <w:pStyle w:val="44"/>
              <w:keepNext w:val="0"/>
              <w:keepLines w:val="0"/>
              <w:pageBreakBefore w:val="0"/>
              <w:widowControl w:val="0"/>
              <w:suppressLineNumbers w:val="0"/>
              <w:kinsoku w:val="0"/>
              <w:wordWrap/>
              <w:overflowPunct w:val="0"/>
              <w:topLinePunct w:val="0"/>
              <w:autoSpaceDE/>
              <w:autoSpaceDN/>
              <w:bidi w:val="0"/>
              <w:adjustRightInd/>
              <w:snapToGrid/>
              <w:spacing w:beforeLines="0" w:beforeAutospacing="0" w:afterLines="0" w:afterAutospacing="0" w:line="360" w:lineRule="auto"/>
              <w:ind w:right="0" w:firstLine="480" w:firstLineChars="200"/>
              <w:jc w:val="both"/>
              <w:textAlignment w:val="auto"/>
              <w:rPr>
                <w:rFonts w:hint="default" w:ascii="Times New Roman" w:hAnsi="Times New Roman" w:eastAsia="宋体" w:cs="Times New Roman"/>
                <w:color w:val="auto"/>
                <w:kern w:val="2"/>
                <w:sz w:val="24"/>
                <w:szCs w:val="24"/>
                <w:u w:val="none"/>
                <w:lang w:val="en-US" w:eastAsia="zh-CN" w:bidi="ar-SA"/>
              </w:rPr>
            </w:pPr>
            <w:r>
              <w:rPr>
                <w:rFonts w:hint="eastAsia" w:ascii="Times New Roman" w:hAnsi="Times New Roman" w:eastAsia="宋体" w:cs="Times New Roman"/>
                <w:color w:val="auto"/>
                <w:kern w:val="2"/>
                <w:sz w:val="24"/>
                <w:szCs w:val="24"/>
                <w:u w:val="none"/>
                <w:lang w:val="en-US" w:eastAsia="zh-CN" w:bidi="ar-SA"/>
              </w:rPr>
              <w:t>项目厂区污水处理站处理效率类比</w:t>
            </w:r>
            <w:r>
              <w:rPr>
                <w:rFonts w:hint="eastAsia" w:ascii="Times New Roman" w:hAnsi="Times New Roman" w:cs="Times New Roman"/>
                <w:b w:val="0"/>
                <w:bCs w:val="0"/>
                <w:color w:val="auto"/>
                <w:sz w:val="24"/>
                <w:szCs w:val="24"/>
                <w:u w:val="none"/>
                <w:lang w:val="en-US" w:eastAsia="zh-CN"/>
              </w:rPr>
              <w:t>《</w:t>
            </w:r>
            <w:r>
              <w:rPr>
                <w:rFonts w:hint="eastAsia" w:ascii="Times New Roman" w:hAnsi="Times New Roman" w:eastAsia="宋体" w:cs="Times New Roman"/>
                <w:b w:val="0"/>
                <w:bCs w:val="0"/>
                <w:sz w:val="24"/>
                <w:szCs w:val="24"/>
                <w:lang w:eastAsia="zh-CN"/>
              </w:rPr>
              <w:t>河南传祥豆制品有限公司年产2000吨豆制品加工生产项目、年产1000t蔬菜调料包项目</w:t>
            </w:r>
            <w:r>
              <w:rPr>
                <w:rFonts w:hint="default" w:ascii="Times New Roman" w:hAnsi="Times New Roman" w:eastAsia="宋体" w:cs="Times New Roman"/>
                <w:b w:val="0"/>
                <w:bCs w:val="0"/>
                <w:sz w:val="24"/>
                <w:szCs w:val="24"/>
              </w:rPr>
              <w:t>竣工环境保护验收监测报告表</w:t>
            </w:r>
            <w:r>
              <w:rPr>
                <w:rFonts w:hint="eastAsia" w:ascii="Times New Roman" w:hAnsi="Times New Roman" w:cs="Times New Roman"/>
                <w:b w:val="0"/>
                <w:bCs w:val="0"/>
                <w:color w:val="auto"/>
                <w:sz w:val="24"/>
                <w:szCs w:val="24"/>
                <w:u w:val="none"/>
                <w:lang w:val="en-US" w:eastAsia="zh-CN"/>
              </w:rPr>
              <w:t>》</w:t>
            </w:r>
            <w:r>
              <w:rPr>
                <w:rFonts w:hint="default" w:ascii="Times New Roman" w:hAnsi="Times New Roman" w:cs="Times New Roman"/>
                <w:color w:val="auto"/>
                <w:sz w:val="24"/>
                <w:szCs w:val="24"/>
                <w:u w:val="none"/>
              </w:rPr>
              <w:t>于</w:t>
            </w:r>
            <w:r>
              <w:rPr>
                <w:rFonts w:hint="eastAsia" w:ascii="Times New Roman" w:hAnsi="Times New Roman" w:cs="Times New Roman"/>
                <w:color w:val="auto"/>
                <w:sz w:val="24"/>
                <w:szCs w:val="24"/>
                <w:u w:val="none"/>
                <w:lang w:val="en-US" w:eastAsia="zh-CN"/>
              </w:rPr>
              <w:t>2023</w:t>
            </w:r>
            <w:r>
              <w:rPr>
                <w:rFonts w:hint="default" w:ascii="Times New Roman" w:hAnsi="Times New Roman" w:cs="Times New Roman"/>
                <w:color w:val="auto"/>
                <w:sz w:val="24"/>
                <w:szCs w:val="24"/>
                <w:u w:val="none"/>
              </w:rPr>
              <w:t>年</w:t>
            </w:r>
            <w:r>
              <w:rPr>
                <w:rFonts w:hint="eastAsia" w:ascii="Times New Roman" w:hAnsi="Times New Roman" w:cs="Times New Roman"/>
                <w:color w:val="auto"/>
                <w:sz w:val="24"/>
                <w:szCs w:val="24"/>
                <w:u w:val="none"/>
                <w:lang w:val="en-US" w:eastAsia="zh-CN"/>
              </w:rPr>
              <w:t>07</w:t>
            </w:r>
            <w:r>
              <w:rPr>
                <w:rFonts w:hint="default" w:ascii="Times New Roman" w:hAnsi="Times New Roman" w:cs="Times New Roman"/>
                <w:color w:val="auto"/>
                <w:sz w:val="24"/>
                <w:szCs w:val="24"/>
                <w:u w:val="none"/>
              </w:rPr>
              <w:t>月</w:t>
            </w:r>
            <w:r>
              <w:rPr>
                <w:rFonts w:hint="eastAsia" w:ascii="Times New Roman" w:hAnsi="Times New Roman" w:cs="Times New Roman"/>
                <w:color w:val="auto"/>
                <w:sz w:val="24"/>
                <w:szCs w:val="24"/>
                <w:u w:val="none"/>
                <w:lang w:val="en-US" w:eastAsia="zh-CN"/>
              </w:rPr>
              <w:t>04</w:t>
            </w:r>
            <w:r>
              <w:rPr>
                <w:rFonts w:hint="default" w:ascii="Times New Roman" w:hAnsi="Times New Roman" w:cs="Times New Roman"/>
                <w:color w:val="auto"/>
                <w:sz w:val="24"/>
                <w:szCs w:val="24"/>
                <w:u w:val="none"/>
                <w:lang w:val="en-US" w:eastAsia="zh-CN"/>
              </w:rPr>
              <w:t>-</w:t>
            </w:r>
            <w:r>
              <w:rPr>
                <w:rFonts w:hint="eastAsia" w:ascii="Times New Roman" w:hAnsi="Times New Roman" w:cs="Times New Roman"/>
                <w:color w:val="auto"/>
                <w:sz w:val="24"/>
                <w:szCs w:val="24"/>
                <w:u w:val="none"/>
                <w:lang w:val="en-US" w:eastAsia="zh-CN"/>
              </w:rPr>
              <w:t>05</w:t>
            </w:r>
            <w:r>
              <w:rPr>
                <w:rFonts w:hint="default" w:ascii="Times New Roman" w:hAnsi="Times New Roman" w:cs="Times New Roman"/>
                <w:color w:val="auto"/>
                <w:sz w:val="24"/>
                <w:szCs w:val="24"/>
                <w:u w:val="none"/>
              </w:rPr>
              <w:t>日</w:t>
            </w:r>
            <w:r>
              <w:rPr>
                <w:rFonts w:hint="eastAsia" w:ascii="Times New Roman" w:hAnsi="Times New Roman" w:cs="Times New Roman"/>
                <w:color w:val="auto"/>
                <w:sz w:val="24"/>
                <w:szCs w:val="24"/>
                <w:u w:val="none"/>
                <w:lang w:eastAsia="zh-CN"/>
              </w:rPr>
              <w:t>对</w:t>
            </w:r>
            <w:r>
              <w:rPr>
                <w:rFonts w:hint="eastAsia" w:ascii="Times New Roman" w:hAnsi="Times New Roman" w:cs="Times New Roman"/>
                <w:color w:val="auto"/>
                <w:sz w:val="24"/>
                <w:szCs w:val="24"/>
                <w:u w:val="none"/>
                <w:lang w:val="en-US" w:eastAsia="zh-CN"/>
              </w:rPr>
              <w:t>污水处理站的验收</w:t>
            </w:r>
            <w:r>
              <w:rPr>
                <w:rFonts w:hint="default" w:ascii="Times New Roman" w:hAnsi="Times New Roman" w:cs="Times New Roman"/>
                <w:color w:val="auto"/>
                <w:sz w:val="24"/>
                <w:szCs w:val="24"/>
                <w:u w:val="none"/>
              </w:rPr>
              <w:t>监测数据</w:t>
            </w:r>
            <w:r>
              <w:rPr>
                <w:rFonts w:hint="eastAsia" w:ascii="Times New Roman" w:hAnsi="Times New Roman" w:cs="Times New Roman"/>
                <w:color w:val="auto"/>
                <w:sz w:val="24"/>
                <w:szCs w:val="24"/>
                <w:u w:val="none"/>
                <w:lang w:eastAsia="zh-CN"/>
              </w:rPr>
              <w:t>：</w:t>
            </w:r>
            <w:r>
              <w:rPr>
                <w:rFonts w:hint="eastAsia" w:ascii="Times New Roman" w:hAnsi="Times New Roman" w:cs="Times New Roman"/>
                <w:color w:val="auto"/>
                <w:sz w:val="24"/>
                <w:szCs w:val="24"/>
                <w:u w:val="none"/>
                <w:lang w:val="en-US" w:eastAsia="zh-CN"/>
              </w:rPr>
              <w:t>COD去除效率最低：73.2%，BOD</w:t>
            </w:r>
            <w:r>
              <w:rPr>
                <w:rFonts w:hint="eastAsia" w:ascii="Times New Roman" w:hAnsi="Times New Roman" w:cs="Times New Roman"/>
                <w:color w:val="auto"/>
                <w:sz w:val="24"/>
                <w:szCs w:val="24"/>
                <w:u w:val="none"/>
                <w:vertAlign w:val="subscript"/>
                <w:lang w:val="en-US" w:eastAsia="zh-CN"/>
              </w:rPr>
              <w:t>5</w:t>
            </w:r>
            <w:r>
              <w:rPr>
                <w:rFonts w:hint="eastAsia" w:ascii="Times New Roman" w:hAnsi="Times New Roman" w:cs="Times New Roman"/>
                <w:color w:val="auto"/>
                <w:sz w:val="24"/>
                <w:szCs w:val="24"/>
                <w:u w:val="none"/>
                <w:lang w:val="en-US" w:eastAsia="zh-CN"/>
              </w:rPr>
              <w:t>去除效率：67.23%，SS去除效率最低：76.77%，氨氮去除效率最低：63.35%。</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jc w:val="center"/>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表</w:t>
            </w:r>
            <w:r>
              <w:rPr>
                <w:rFonts w:hint="eastAsia" w:ascii="Times New Roman" w:hAnsi="Times New Roman" w:cs="Times New Roman"/>
                <w:b/>
                <w:bCs/>
                <w:sz w:val="24"/>
                <w:szCs w:val="24"/>
                <w:lang w:val="en-US" w:eastAsia="zh-CN"/>
              </w:rPr>
              <w:t>19</w:t>
            </w:r>
            <w:r>
              <w:rPr>
                <w:rFonts w:hint="default" w:ascii="Times New Roman" w:hAnsi="Times New Roman" w:cs="Times New Roman"/>
                <w:b/>
                <w:bCs/>
                <w:sz w:val="24"/>
                <w:szCs w:val="24"/>
                <w:lang w:val="en-US" w:eastAsia="zh-CN"/>
              </w:rPr>
              <w:t xml:space="preserve">  项目污水处理站处理效率及污染物排放情况</w:t>
            </w:r>
          </w:p>
          <w:tbl>
            <w:tblPr>
              <w:tblStyle w:val="24"/>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8"/>
              <w:gridCol w:w="3552"/>
              <w:gridCol w:w="1037"/>
              <w:gridCol w:w="1084"/>
              <w:gridCol w:w="1318"/>
              <w:gridCol w:w="134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71"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序号</w:t>
                  </w:r>
                </w:p>
              </w:tc>
              <w:tc>
                <w:tcPr>
                  <w:tcW w:w="1928"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auto"/>
                      <w:sz w:val="21"/>
                      <w:szCs w:val="21"/>
                      <w:u w:val="none"/>
                    </w:rPr>
                  </w:pPr>
                  <w:r>
                    <w:rPr>
                      <w:rFonts w:hint="default" w:ascii="Times New Roman" w:hAnsi="Times New Roman" w:cs="Times New Roman"/>
                      <w:bCs/>
                      <w:color w:val="auto"/>
                      <w:sz w:val="21"/>
                      <w:szCs w:val="21"/>
                      <w:u w:val="none"/>
                    </w:rPr>
                    <w:t>污染物</w:t>
                  </w:r>
                </w:p>
              </w:tc>
              <w:tc>
                <w:tcPr>
                  <w:tcW w:w="563"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auto"/>
                      <w:sz w:val="21"/>
                      <w:szCs w:val="21"/>
                      <w:u w:val="none"/>
                    </w:rPr>
                  </w:pPr>
                  <w:r>
                    <w:rPr>
                      <w:rFonts w:hint="default" w:ascii="Times New Roman" w:hAnsi="Times New Roman" w:cs="Times New Roman"/>
                      <w:bCs/>
                      <w:color w:val="auto"/>
                      <w:sz w:val="21"/>
                      <w:szCs w:val="21"/>
                      <w:u w:val="none"/>
                    </w:rPr>
                    <w:t>COD</w:t>
                  </w:r>
                </w:p>
              </w:tc>
              <w:tc>
                <w:tcPr>
                  <w:tcW w:w="589"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BOD</w:t>
                  </w:r>
                  <w:r>
                    <w:rPr>
                      <w:rFonts w:hint="default" w:ascii="Times New Roman" w:hAnsi="Times New Roman" w:cs="Times New Roman"/>
                      <w:bCs/>
                      <w:color w:val="auto"/>
                      <w:sz w:val="21"/>
                      <w:szCs w:val="21"/>
                      <w:u w:val="none"/>
                      <w:vertAlign w:val="subscript"/>
                      <w:lang w:val="en-US" w:eastAsia="zh-CN"/>
                    </w:rPr>
                    <w:t>5</w:t>
                  </w:r>
                </w:p>
              </w:tc>
              <w:tc>
                <w:tcPr>
                  <w:tcW w:w="716"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auto"/>
                      <w:sz w:val="21"/>
                      <w:szCs w:val="21"/>
                      <w:u w:val="none"/>
                    </w:rPr>
                  </w:pPr>
                  <w:r>
                    <w:rPr>
                      <w:rFonts w:hint="default" w:ascii="Times New Roman" w:hAnsi="Times New Roman" w:cs="Times New Roman"/>
                      <w:bCs/>
                      <w:color w:val="auto"/>
                      <w:sz w:val="21"/>
                      <w:szCs w:val="21"/>
                      <w:u w:val="none"/>
                    </w:rPr>
                    <w:t>SS</w:t>
                  </w:r>
                </w:p>
              </w:tc>
              <w:tc>
                <w:tcPr>
                  <w:tcW w:w="730"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auto"/>
                      <w:sz w:val="21"/>
                      <w:szCs w:val="21"/>
                      <w:u w:val="none"/>
                    </w:rPr>
                  </w:pPr>
                  <w:r>
                    <w:rPr>
                      <w:rFonts w:hint="default" w:ascii="Times New Roman" w:hAnsi="Times New Roman" w:cs="Times New Roman"/>
                      <w:bCs/>
                      <w:color w:val="auto"/>
                      <w:sz w:val="21"/>
                      <w:szCs w:val="21"/>
                      <w:u w:val="none"/>
                    </w:rPr>
                    <w:t>NH</w:t>
                  </w:r>
                  <w:r>
                    <w:rPr>
                      <w:rFonts w:hint="default" w:ascii="Times New Roman" w:hAnsi="Times New Roman" w:cs="Times New Roman"/>
                      <w:bCs/>
                      <w:color w:val="auto"/>
                      <w:sz w:val="21"/>
                      <w:szCs w:val="21"/>
                      <w:u w:val="none"/>
                      <w:vertAlign w:val="subscript"/>
                    </w:rPr>
                    <w:t>3</w:t>
                  </w:r>
                  <w:r>
                    <w:rPr>
                      <w:rFonts w:hint="default" w:ascii="Times New Roman" w:hAnsi="Times New Roman" w:cs="Times New Roman"/>
                      <w:bCs/>
                      <w:color w:val="auto"/>
                      <w:sz w:val="21"/>
                      <w:szCs w:val="21"/>
                      <w:u w:val="none"/>
                    </w:rPr>
                    <w:t>-N</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1" w:type="pct"/>
                  <w:vMerge w:val="restar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sz w:val="21"/>
                      <w:szCs w:val="21"/>
                      <w:u w:val="none"/>
                      <w:lang w:val="en-US" w:eastAsia="zh-CN"/>
                    </w:rPr>
                  </w:pPr>
                  <w:r>
                    <w:rPr>
                      <w:rFonts w:hint="eastAsia" w:ascii="Times New Roman" w:hAnsi="Times New Roman" w:cs="Times New Roman"/>
                      <w:bCs/>
                      <w:color w:val="auto"/>
                      <w:sz w:val="21"/>
                      <w:szCs w:val="21"/>
                      <w:u w:val="none"/>
                      <w:lang w:val="en-US" w:eastAsia="zh-CN"/>
                    </w:rPr>
                    <w:t>1</w:t>
                  </w:r>
                </w:p>
              </w:tc>
              <w:tc>
                <w:tcPr>
                  <w:tcW w:w="1928"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污水总量（</w:t>
                  </w:r>
                  <w:r>
                    <w:rPr>
                      <w:rFonts w:hint="default" w:ascii="Times New Roman" w:hAnsi="Times New Roman" w:cs="Times New Roman"/>
                      <w:bCs/>
                      <w:color w:val="auto"/>
                      <w:sz w:val="21"/>
                      <w:szCs w:val="21"/>
                      <w:u w:val="none"/>
                      <w:lang w:val="en-US" w:eastAsia="zh-CN"/>
                    </w:rPr>
                    <w:t>m</w:t>
                  </w:r>
                  <w:r>
                    <w:rPr>
                      <w:rFonts w:hint="default" w:ascii="Times New Roman" w:hAnsi="Times New Roman" w:cs="Times New Roman"/>
                      <w:bCs/>
                      <w:color w:val="auto"/>
                      <w:sz w:val="21"/>
                      <w:szCs w:val="21"/>
                      <w:u w:val="none"/>
                      <w:vertAlign w:val="superscript"/>
                      <w:lang w:val="en-US" w:eastAsia="zh-CN"/>
                    </w:rPr>
                    <w:t>3</w:t>
                  </w:r>
                  <w:r>
                    <w:rPr>
                      <w:rFonts w:hint="default" w:ascii="Times New Roman" w:hAnsi="Times New Roman" w:cs="Times New Roman"/>
                      <w:bCs/>
                      <w:color w:val="auto"/>
                      <w:sz w:val="21"/>
                      <w:szCs w:val="21"/>
                      <w:u w:val="none"/>
                    </w:rPr>
                    <w:t>/a</w:t>
                  </w:r>
                  <w:r>
                    <w:rPr>
                      <w:rFonts w:hint="default" w:ascii="Times New Roman" w:hAnsi="Times New Roman" w:cs="Times New Roman"/>
                      <w:bCs/>
                      <w:color w:val="auto"/>
                      <w:sz w:val="21"/>
                      <w:szCs w:val="21"/>
                      <w:u w:val="none"/>
                      <w:lang w:eastAsia="zh-CN"/>
                    </w:rPr>
                    <w:t>）</w:t>
                  </w:r>
                </w:p>
              </w:tc>
              <w:tc>
                <w:tcPr>
                  <w:tcW w:w="2599" w:type="pct"/>
                  <w:gridSpan w:val="4"/>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auto"/>
                      <w:sz w:val="21"/>
                      <w:szCs w:val="21"/>
                      <w:u w:val="none"/>
                      <w:lang w:val="en-US" w:eastAsia="zh-CN"/>
                    </w:rPr>
                  </w:pPr>
                  <w:r>
                    <w:rPr>
                      <w:rFonts w:hint="eastAsia" w:ascii="Times New Roman" w:hAnsi="Times New Roman" w:cs="Times New Roman"/>
                      <w:color w:val="auto"/>
                      <w:sz w:val="21"/>
                      <w:szCs w:val="21"/>
                      <w:u w:val="none"/>
                      <w:lang w:val="en-US" w:eastAsia="zh-CN"/>
                    </w:rPr>
                    <w:t>23155.35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auto"/>
                      <w:sz w:val="21"/>
                      <w:szCs w:val="21"/>
                      <w:u w:val="none"/>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auto"/>
                      <w:sz w:val="21"/>
                      <w:szCs w:val="21"/>
                      <w:u w:val="none"/>
                    </w:rPr>
                  </w:pPr>
                  <w:r>
                    <w:rPr>
                      <w:rFonts w:hint="default" w:ascii="Times New Roman" w:hAnsi="Times New Roman" w:cs="Times New Roman"/>
                      <w:bCs/>
                      <w:color w:val="auto"/>
                      <w:sz w:val="21"/>
                      <w:szCs w:val="21"/>
                      <w:u w:val="none"/>
                    </w:rPr>
                    <w:t>污染物产生浓度（mg/L）</w:t>
                  </w:r>
                </w:p>
              </w:tc>
              <w:tc>
                <w:tcPr>
                  <w:tcW w:w="563"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sz w:val="21"/>
                      <w:szCs w:val="21"/>
                      <w:u w:val="none"/>
                      <w:lang w:val="en-US" w:eastAsia="zh-CN"/>
                    </w:rPr>
                  </w:pPr>
                  <w:r>
                    <w:rPr>
                      <w:rFonts w:hint="eastAsia" w:ascii="Times New Roman" w:hAnsi="Times New Roman" w:cs="Times New Roman"/>
                      <w:bCs/>
                      <w:color w:val="auto"/>
                      <w:sz w:val="21"/>
                      <w:szCs w:val="21"/>
                      <w:u w:val="none"/>
                      <w:lang w:val="en-US" w:eastAsia="zh-CN"/>
                    </w:rPr>
                    <w:t>241</w:t>
                  </w:r>
                </w:p>
              </w:tc>
              <w:tc>
                <w:tcPr>
                  <w:tcW w:w="589"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sz w:val="21"/>
                      <w:szCs w:val="21"/>
                      <w:u w:val="none"/>
                      <w:lang w:val="en-US" w:eastAsia="zh-CN"/>
                    </w:rPr>
                  </w:pPr>
                  <w:r>
                    <w:rPr>
                      <w:rFonts w:hint="eastAsia" w:ascii="Times New Roman" w:hAnsi="Times New Roman" w:cs="Times New Roman"/>
                      <w:bCs/>
                      <w:color w:val="auto"/>
                      <w:sz w:val="21"/>
                      <w:szCs w:val="21"/>
                      <w:u w:val="none"/>
                      <w:lang w:val="en-US" w:eastAsia="zh-CN"/>
                    </w:rPr>
                    <w:t>147</w:t>
                  </w:r>
                </w:p>
              </w:tc>
              <w:tc>
                <w:tcPr>
                  <w:tcW w:w="716"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sz w:val="21"/>
                      <w:szCs w:val="21"/>
                      <w:u w:val="none"/>
                      <w:lang w:val="en-US" w:eastAsia="zh-CN"/>
                    </w:rPr>
                  </w:pPr>
                  <w:r>
                    <w:rPr>
                      <w:rFonts w:hint="eastAsia" w:ascii="Times New Roman" w:hAnsi="Times New Roman" w:cs="Times New Roman"/>
                      <w:bCs/>
                      <w:color w:val="auto"/>
                      <w:sz w:val="21"/>
                      <w:szCs w:val="21"/>
                      <w:u w:val="none"/>
                      <w:lang w:val="en-US" w:eastAsia="zh-CN"/>
                    </w:rPr>
                    <w:t>232</w:t>
                  </w:r>
                </w:p>
              </w:tc>
              <w:tc>
                <w:tcPr>
                  <w:tcW w:w="730"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auto"/>
                      <w:sz w:val="21"/>
                      <w:szCs w:val="21"/>
                      <w:u w:val="none"/>
                      <w:lang w:val="en-US"/>
                    </w:rPr>
                  </w:pPr>
                  <w:r>
                    <w:rPr>
                      <w:rFonts w:hint="eastAsia" w:ascii="Times New Roman" w:hAnsi="Times New Roman" w:cs="Times New Roman"/>
                      <w:bCs/>
                      <w:color w:val="auto"/>
                      <w:sz w:val="21"/>
                      <w:szCs w:val="21"/>
                      <w:u w:val="none"/>
                      <w:lang w:val="en-US" w:eastAsia="zh-CN"/>
                    </w:rPr>
                    <w:t>14.1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sz w:val="21"/>
                      <w:szCs w:val="21"/>
                      <w:u w:val="none"/>
                      <w:lang w:val="en-US" w:eastAsia="zh-CN"/>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000000" w:themeColor="text1"/>
                      <w:sz w:val="21"/>
                      <w:szCs w:val="21"/>
                      <w:u w:val="none"/>
                      <w14:textFill>
                        <w14:solidFill>
                          <w14:schemeClr w14:val="tx1"/>
                        </w14:solidFill>
                      </w14:textFill>
                    </w:rPr>
                  </w:pPr>
                  <w:r>
                    <w:rPr>
                      <w:rFonts w:hint="default" w:ascii="Times New Roman" w:hAnsi="Times New Roman" w:cs="Times New Roman"/>
                      <w:bCs/>
                      <w:color w:val="000000" w:themeColor="text1"/>
                      <w:sz w:val="21"/>
                      <w:szCs w:val="21"/>
                      <w:u w:val="none"/>
                      <w14:textFill>
                        <w14:solidFill>
                          <w14:schemeClr w14:val="tx1"/>
                        </w14:solidFill>
                      </w14:textFill>
                    </w:rPr>
                    <w:t>污染物</w:t>
                  </w:r>
                  <w:r>
                    <w:rPr>
                      <w:rFonts w:hint="default" w:ascii="Times New Roman" w:hAnsi="Times New Roman" w:cs="Times New Roman"/>
                      <w:bCs/>
                      <w:color w:val="000000" w:themeColor="text1"/>
                      <w:sz w:val="21"/>
                      <w:szCs w:val="21"/>
                      <w:u w:val="none"/>
                      <w:lang w:val="en-US" w:eastAsia="zh-CN"/>
                      <w14:textFill>
                        <w14:solidFill>
                          <w14:schemeClr w14:val="tx1"/>
                        </w14:solidFill>
                      </w14:textFill>
                    </w:rPr>
                    <w:t>产生量</w:t>
                  </w:r>
                  <w:r>
                    <w:rPr>
                      <w:rFonts w:hint="default" w:ascii="Times New Roman" w:hAnsi="Times New Roman" w:cs="Times New Roman"/>
                      <w:bCs/>
                      <w:color w:val="000000" w:themeColor="text1"/>
                      <w:sz w:val="21"/>
                      <w:szCs w:val="21"/>
                      <w:u w:val="none"/>
                      <w:lang w:eastAsia="zh-CN"/>
                      <w14:textFill>
                        <w14:solidFill>
                          <w14:schemeClr w14:val="tx1"/>
                        </w14:solidFill>
                      </w14:textFill>
                    </w:rPr>
                    <w:t>（</w:t>
                  </w:r>
                  <w:r>
                    <w:rPr>
                      <w:rFonts w:hint="default" w:ascii="Times New Roman" w:hAnsi="Times New Roman" w:cs="Times New Roman"/>
                      <w:bCs/>
                      <w:color w:val="000000" w:themeColor="text1"/>
                      <w:sz w:val="21"/>
                      <w:szCs w:val="21"/>
                      <w:u w:val="none"/>
                      <w14:textFill>
                        <w14:solidFill>
                          <w14:schemeClr w14:val="tx1"/>
                        </w14:solidFill>
                      </w14:textFill>
                    </w:rPr>
                    <w:t>t/a</w:t>
                  </w:r>
                  <w:r>
                    <w:rPr>
                      <w:rFonts w:hint="default" w:ascii="Times New Roman" w:hAnsi="Times New Roman" w:cs="Times New Roman"/>
                      <w:bCs/>
                      <w:color w:val="000000" w:themeColor="text1"/>
                      <w:sz w:val="21"/>
                      <w:szCs w:val="21"/>
                      <w:u w:val="none"/>
                      <w:lang w:eastAsia="zh-CN"/>
                      <w14:textFill>
                        <w14:solidFill>
                          <w14:schemeClr w14:val="tx1"/>
                        </w14:solidFill>
                      </w14:textFill>
                    </w:rPr>
                    <w:t>）</w:t>
                  </w:r>
                </w:p>
              </w:tc>
              <w:tc>
                <w:tcPr>
                  <w:tcW w:w="563"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5.5804</w:t>
                  </w:r>
                </w:p>
              </w:tc>
              <w:tc>
                <w:tcPr>
                  <w:tcW w:w="589"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3.4038</w:t>
                  </w:r>
                </w:p>
              </w:tc>
              <w:tc>
                <w:tcPr>
                  <w:tcW w:w="716"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5.3720</w:t>
                  </w:r>
                </w:p>
              </w:tc>
              <w:tc>
                <w:tcPr>
                  <w:tcW w:w="730"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u w:val="none"/>
                      <w:lang w:val="en-US" w:eastAsia="zh-CN"/>
                      <w14:textFill>
                        <w14:solidFill>
                          <w14:schemeClr w14:val="tx1"/>
                        </w14:solidFill>
                      </w14:textFill>
                    </w:rPr>
                    <w:t>0.3265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sz w:val="21"/>
                      <w:szCs w:val="21"/>
                      <w:u w:val="none"/>
                      <w:lang w:val="en-US" w:eastAsia="zh-CN"/>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auto"/>
                      <w:sz w:val="21"/>
                      <w:szCs w:val="21"/>
                      <w:u w:val="none"/>
                      <w:lang w:val="en-US" w:eastAsia="zh-CN"/>
                    </w:rPr>
                  </w:pPr>
                  <w:r>
                    <w:rPr>
                      <w:rFonts w:hint="eastAsia" w:ascii="Times New Roman" w:hAnsi="Times New Roman" w:cs="Times New Roman"/>
                      <w:bCs/>
                      <w:color w:val="auto"/>
                      <w:sz w:val="21"/>
                      <w:szCs w:val="21"/>
                      <w:u w:val="none"/>
                      <w:lang w:val="en-US" w:eastAsia="zh-CN"/>
                    </w:rPr>
                    <w:t>厂区污水处理站</w:t>
                  </w:r>
                  <w:r>
                    <w:rPr>
                      <w:rFonts w:hint="default" w:ascii="Times New Roman" w:hAnsi="Times New Roman" w:cs="Times New Roman"/>
                      <w:bCs/>
                      <w:color w:val="auto"/>
                      <w:sz w:val="21"/>
                      <w:szCs w:val="21"/>
                      <w:u w:val="none"/>
                      <w:lang w:eastAsia="zh-CN"/>
                    </w:rPr>
                    <w:t>处理效率（</w:t>
                  </w:r>
                  <w:r>
                    <w:rPr>
                      <w:rFonts w:hint="default" w:ascii="Times New Roman" w:hAnsi="Times New Roman" w:cs="Times New Roman"/>
                      <w:bCs/>
                      <w:color w:val="auto"/>
                      <w:sz w:val="21"/>
                      <w:szCs w:val="21"/>
                      <w:u w:val="none"/>
                      <w:lang w:val="en-US" w:eastAsia="zh-CN"/>
                    </w:rPr>
                    <w:t>%</w:t>
                  </w:r>
                  <w:r>
                    <w:rPr>
                      <w:rFonts w:hint="default" w:ascii="Times New Roman" w:hAnsi="Times New Roman" w:cs="Times New Roman"/>
                      <w:bCs/>
                      <w:color w:val="auto"/>
                      <w:sz w:val="21"/>
                      <w:szCs w:val="21"/>
                      <w:u w:val="none"/>
                      <w:lang w:eastAsia="zh-CN"/>
                    </w:rPr>
                    <w:t>）</w:t>
                  </w:r>
                </w:p>
              </w:tc>
              <w:tc>
                <w:tcPr>
                  <w:tcW w:w="563"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sz w:val="21"/>
                      <w:szCs w:val="21"/>
                      <w:u w:val="none"/>
                      <w:lang w:val="en-US" w:eastAsia="zh-CN"/>
                    </w:rPr>
                  </w:pPr>
                  <w:r>
                    <w:rPr>
                      <w:rFonts w:hint="eastAsia" w:ascii="Times New Roman" w:hAnsi="Times New Roman" w:eastAsia="宋体" w:cs="Times New Roman"/>
                      <w:bCs/>
                      <w:color w:val="auto"/>
                      <w:sz w:val="21"/>
                      <w:szCs w:val="21"/>
                      <w:u w:val="none"/>
                      <w:lang w:val="en-US" w:eastAsia="zh-CN"/>
                    </w:rPr>
                    <w:t>73.2</w:t>
                  </w:r>
                </w:p>
              </w:tc>
              <w:tc>
                <w:tcPr>
                  <w:tcW w:w="589"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sz w:val="21"/>
                      <w:szCs w:val="21"/>
                      <w:u w:val="none"/>
                      <w:lang w:val="en-US" w:eastAsia="zh-CN"/>
                    </w:rPr>
                  </w:pPr>
                  <w:r>
                    <w:rPr>
                      <w:rFonts w:hint="eastAsia" w:ascii="Times New Roman" w:hAnsi="Times New Roman" w:eastAsia="宋体" w:cs="Times New Roman"/>
                      <w:bCs/>
                      <w:color w:val="auto"/>
                      <w:sz w:val="21"/>
                      <w:szCs w:val="21"/>
                      <w:u w:val="none"/>
                      <w:lang w:val="en-US" w:eastAsia="zh-CN"/>
                    </w:rPr>
                    <w:t>67.23</w:t>
                  </w:r>
                </w:p>
              </w:tc>
              <w:tc>
                <w:tcPr>
                  <w:tcW w:w="716"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sz w:val="21"/>
                      <w:szCs w:val="21"/>
                      <w:u w:val="none"/>
                      <w:lang w:val="en-US" w:eastAsia="zh-CN"/>
                    </w:rPr>
                  </w:pPr>
                  <w:r>
                    <w:rPr>
                      <w:rFonts w:hint="eastAsia" w:ascii="Times New Roman" w:hAnsi="Times New Roman" w:eastAsia="宋体" w:cs="Times New Roman"/>
                      <w:bCs/>
                      <w:color w:val="auto"/>
                      <w:sz w:val="21"/>
                      <w:szCs w:val="21"/>
                      <w:u w:val="none"/>
                      <w:lang w:val="en-US" w:eastAsia="zh-CN"/>
                    </w:rPr>
                    <w:t>76.77</w:t>
                  </w:r>
                </w:p>
              </w:tc>
              <w:tc>
                <w:tcPr>
                  <w:tcW w:w="730"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sz w:val="21"/>
                      <w:szCs w:val="21"/>
                      <w:u w:val="none"/>
                      <w:lang w:val="en-US" w:eastAsia="zh-CN"/>
                    </w:rPr>
                  </w:pPr>
                  <w:r>
                    <w:rPr>
                      <w:rFonts w:hint="eastAsia" w:ascii="Times New Roman" w:hAnsi="Times New Roman" w:eastAsia="宋体" w:cs="Times New Roman"/>
                      <w:bCs/>
                      <w:color w:val="auto"/>
                      <w:sz w:val="21"/>
                      <w:szCs w:val="21"/>
                      <w:u w:val="none"/>
                      <w:lang w:val="en-US" w:eastAsia="zh-CN"/>
                    </w:rPr>
                    <w:t>63.35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auto"/>
                      <w:sz w:val="21"/>
                      <w:szCs w:val="21"/>
                      <w:u w:val="none"/>
                      <w:lang w:eastAsia="zh-CN"/>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auto"/>
                      <w:sz w:val="21"/>
                      <w:szCs w:val="21"/>
                      <w:u w:val="none"/>
                      <w:lang w:val="en-US" w:eastAsia="zh-CN"/>
                    </w:rPr>
                  </w:pPr>
                  <w:r>
                    <w:rPr>
                      <w:rFonts w:hint="eastAsia" w:ascii="Times New Roman" w:hAnsi="Times New Roman" w:cs="Times New Roman"/>
                      <w:bCs/>
                      <w:color w:val="auto"/>
                      <w:sz w:val="21"/>
                      <w:szCs w:val="21"/>
                      <w:u w:val="none"/>
                      <w:lang w:eastAsia="zh-CN"/>
                    </w:rPr>
                    <w:t>污水处理站</w:t>
                  </w:r>
                  <w:r>
                    <w:rPr>
                      <w:rFonts w:hint="default" w:ascii="Times New Roman" w:hAnsi="Times New Roman" w:cs="Times New Roman"/>
                      <w:bCs/>
                      <w:color w:val="auto"/>
                      <w:sz w:val="21"/>
                      <w:szCs w:val="21"/>
                      <w:u w:val="none"/>
                      <w:lang w:eastAsia="zh-CN"/>
                    </w:rPr>
                    <w:t>处理后</w:t>
                  </w:r>
                  <w:r>
                    <w:rPr>
                      <w:rFonts w:hint="default" w:ascii="Times New Roman" w:hAnsi="Times New Roman" w:cs="Times New Roman"/>
                      <w:bCs/>
                      <w:color w:val="auto"/>
                      <w:sz w:val="21"/>
                      <w:szCs w:val="21"/>
                      <w:u w:val="none"/>
                    </w:rPr>
                    <w:t>污染物浓度（mg/L）</w:t>
                  </w:r>
                </w:p>
              </w:tc>
              <w:tc>
                <w:tcPr>
                  <w:tcW w:w="563"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auto"/>
                      <w:sz w:val="21"/>
                      <w:szCs w:val="21"/>
                      <w:u w:val="none"/>
                      <w:lang w:val="en-US" w:eastAsia="zh-CN"/>
                    </w:rPr>
                  </w:pPr>
                  <w:r>
                    <w:rPr>
                      <w:rFonts w:hint="eastAsia" w:ascii="Times New Roman" w:hAnsi="Times New Roman" w:cs="Times New Roman"/>
                      <w:bCs/>
                      <w:color w:val="auto"/>
                      <w:sz w:val="21"/>
                      <w:szCs w:val="21"/>
                      <w:u w:val="none"/>
                      <w:lang w:val="en-US" w:eastAsia="zh-CN"/>
                    </w:rPr>
                    <w:t>65</w:t>
                  </w:r>
                </w:p>
              </w:tc>
              <w:tc>
                <w:tcPr>
                  <w:tcW w:w="589"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sz w:val="21"/>
                      <w:szCs w:val="21"/>
                      <w:u w:val="none"/>
                      <w:lang w:val="en-US" w:eastAsia="zh-CN"/>
                    </w:rPr>
                  </w:pPr>
                  <w:r>
                    <w:rPr>
                      <w:rFonts w:hint="eastAsia" w:ascii="Times New Roman" w:hAnsi="Times New Roman" w:eastAsia="宋体" w:cs="Times New Roman"/>
                      <w:bCs/>
                      <w:color w:val="auto"/>
                      <w:sz w:val="21"/>
                      <w:szCs w:val="21"/>
                      <w:u w:val="none"/>
                      <w:lang w:val="en-US" w:eastAsia="zh-CN"/>
                    </w:rPr>
                    <w:t>48</w:t>
                  </w:r>
                </w:p>
              </w:tc>
              <w:tc>
                <w:tcPr>
                  <w:tcW w:w="716"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auto"/>
                      <w:sz w:val="21"/>
                      <w:szCs w:val="21"/>
                      <w:u w:val="none"/>
                      <w:lang w:val="en-US" w:eastAsia="zh-CN"/>
                    </w:rPr>
                  </w:pPr>
                  <w:r>
                    <w:rPr>
                      <w:rFonts w:hint="eastAsia" w:ascii="Times New Roman" w:hAnsi="Times New Roman" w:cs="Times New Roman"/>
                      <w:bCs/>
                      <w:color w:val="auto"/>
                      <w:sz w:val="21"/>
                      <w:szCs w:val="21"/>
                      <w:u w:val="none"/>
                      <w:lang w:val="en-US" w:eastAsia="zh-CN"/>
                    </w:rPr>
                    <w:t>34</w:t>
                  </w:r>
                </w:p>
              </w:tc>
              <w:tc>
                <w:tcPr>
                  <w:tcW w:w="730"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auto"/>
                      <w:sz w:val="21"/>
                      <w:szCs w:val="21"/>
                      <w:u w:val="none"/>
                      <w:lang w:val="en-US" w:eastAsia="zh-CN"/>
                    </w:rPr>
                  </w:pPr>
                  <w:r>
                    <w:rPr>
                      <w:rFonts w:hint="eastAsia" w:ascii="Times New Roman" w:hAnsi="Times New Roman" w:cs="Times New Roman"/>
                      <w:bCs/>
                      <w:color w:val="auto"/>
                      <w:sz w:val="21"/>
                      <w:szCs w:val="21"/>
                      <w:u w:val="none"/>
                      <w:lang w:val="en-US" w:eastAsia="zh-CN"/>
                    </w:rPr>
                    <w:t>5.17</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1" w:type="pct"/>
                  <w:vMerge w:val="restar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2</w:t>
                  </w:r>
                </w:p>
              </w:tc>
              <w:tc>
                <w:tcPr>
                  <w:tcW w:w="1928"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color w:val="auto"/>
                      <w:sz w:val="21"/>
                      <w:szCs w:val="21"/>
                      <w:lang w:eastAsia="zh-CN"/>
                    </w:rPr>
                  </w:pPr>
                  <w:r>
                    <w:rPr>
                      <w:rFonts w:hint="eastAsia" w:ascii="Times New Roman" w:hAnsi="Times New Roman" w:cs="Times New Roman"/>
                      <w:bCs/>
                      <w:color w:val="auto"/>
                      <w:sz w:val="21"/>
                      <w:szCs w:val="21"/>
                      <w:u w:val="none"/>
                      <w:lang w:val="en-US" w:eastAsia="zh-CN"/>
                    </w:rPr>
                    <w:t>生活污水</w:t>
                  </w:r>
                  <w:r>
                    <w:rPr>
                      <w:rFonts w:hint="default" w:ascii="Times New Roman" w:hAnsi="Times New Roman" w:cs="Times New Roman"/>
                      <w:bCs/>
                      <w:color w:val="auto"/>
                      <w:sz w:val="21"/>
                      <w:szCs w:val="21"/>
                      <w:u w:val="none"/>
                      <w:lang w:eastAsia="zh-CN"/>
                    </w:rPr>
                    <w:t>总量（</w:t>
                  </w:r>
                  <w:r>
                    <w:rPr>
                      <w:rFonts w:hint="default" w:ascii="Times New Roman" w:hAnsi="Times New Roman" w:cs="Times New Roman"/>
                      <w:bCs/>
                      <w:color w:val="auto"/>
                      <w:sz w:val="21"/>
                      <w:szCs w:val="21"/>
                      <w:u w:val="none"/>
                      <w:lang w:val="en-US" w:eastAsia="zh-CN"/>
                    </w:rPr>
                    <w:t>m</w:t>
                  </w:r>
                  <w:r>
                    <w:rPr>
                      <w:rFonts w:hint="default" w:ascii="Times New Roman" w:hAnsi="Times New Roman" w:cs="Times New Roman"/>
                      <w:bCs/>
                      <w:color w:val="auto"/>
                      <w:sz w:val="21"/>
                      <w:szCs w:val="21"/>
                      <w:u w:val="none"/>
                      <w:vertAlign w:val="superscript"/>
                      <w:lang w:val="en-US" w:eastAsia="zh-CN"/>
                    </w:rPr>
                    <w:t>3</w:t>
                  </w:r>
                  <w:r>
                    <w:rPr>
                      <w:rFonts w:hint="default" w:ascii="Times New Roman" w:hAnsi="Times New Roman" w:cs="Times New Roman"/>
                      <w:bCs/>
                      <w:color w:val="auto"/>
                      <w:sz w:val="21"/>
                      <w:szCs w:val="21"/>
                      <w:u w:val="none"/>
                    </w:rPr>
                    <w:t>/a</w:t>
                  </w:r>
                  <w:r>
                    <w:rPr>
                      <w:rFonts w:hint="default" w:ascii="Times New Roman" w:hAnsi="Times New Roman" w:cs="Times New Roman"/>
                      <w:bCs/>
                      <w:color w:val="auto"/>
                      <w:sz w:val="21"/>
                      <w:szCs w:val="21"/>
                      <w:u w:val="none"/>
                      <w:lang w:eastAsia="zh-CN"/>
                    </w:rPr>
                    <w:t>）</w:t>
                  </w:r>
                </w:p>
              </w:tc>
              <w:tc>
                <w:tcPr>
                  <w:tcW w:w="2599" w:type="pct"/>
                  <w:gridSpan w:val="4"/>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1768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color w:val="auto"/>
                      <w:sz w:val="21"/>
                      <w:szCs w:val="21"/>
                      <w:u w:val="none"/>
                      <w:lang w:val="en-US" w:eastAsia="zh-CN"/>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eastAsia="zh-CN"/>
                    </w:rPr>
                  </w:pPr>
                  <w:r>
                    <w:rPr>
                      <w:rFonts w:hint="default" w:ascii="Times New Roman" w:hAnsi="Times New Roman" w:cs="Times New Roman"/>
                      <w:bCs/>
                      <w:color w:val="auto"/>
                      <w:sz w:val="21"/>
                      <w:szCs w:val="21"/>
                      <w:u w:val="none"/>
                    </w:rPr>
                    <w:t>污染物产生浓度（mg/L）</w:t>
                  </w:r>
                </w:p>
              </w:tc>
              <w:tc>
                <w:tcPr>
                  <w:tcW w:w="563"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300</w:t>
                  </w:r>
                </w:p>
              </w:tc>
              <w:tc>
                <w:tcPr>
                  <w:tcW w:w="589"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140</w:t>
                  </w:r>
                </w:p>
              </w:tc>
              <w:tc>
                <w:tcPr>
                  <w:tcW w:w="716"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200</w:t>
                  </w:r>
                </w:p>
              </w:tc>
              <w:tc>
                <w:tcPr>
                  <w:tcW w:w="730"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28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cs="Times New Roman"/>
                      <w:color w:val="auto"/>
                      <w:sz w:val="21"/>
                      <w:szCs w:val="21"/>
                      <w:u w:val="none"/>
                      <w:lang w:val="en-US" w:eastAsia="zh-CN"/>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eastAsia="zh-CN"/>
                    </w:rPr>
                  </w:pPr>
                  <w:r>
                    <w:rPr>
                      <w:rFonts w:hint="default" w:ascii="Times New Roman" w:hAnsi="Times New Roman" w:cs="Times New Roman"/>
                      <w:bCs/>
                      <w:color w:val="auto"/>
                      <w:sz w:val="21"/>
                      <w:szCs w:val="21"/>
                      <w:u w:val="none"/>
                    </w:rPr>
                    <w:t>污染物</w:t>
                  </w:r>
                  <w:r>
                    <w:rPr>
                      <w:rFonts w:hint="default" w:ascii="Times New Roman" w:hAnsi="Times New Roman" w:cs="Times New Roman"/>
                      <w:bCs/>
                      <w:color w:val="auto"/>
                      <w:sz w:val="21"/>
                      <w:szCs w:val="21"/>
                      <w:u w:val="none"/>
                      <w:lang w:val="en-US" w:eastAsia="zh-CN"/>
                    </w:rPr>
                    <w:t>产生量</w:t>
                  </w:r>
                  <w:r>
                    <w:rPr>
                      <w:rFonts w:hint="default" w:ascii="Times New Roman" w:hAnsi="Times New Roman" w:cs="Times New Roman"/>
                      <w:bCs/>
                      <w:color w:val="auto"/>
                      <w:sz w:val="21"/>
                      <w:szCs w:val="21"/>
                      <w:u w:val="none"/>
                      <w:lang w:eastAsia="zh-CN"/>
                    </w:rPr>
                    <w:t>（</w:t>
                  </w:r>
                  <w:r>
                    <w:rPr>
                      <w:rFonts w:hint="default" w:ascii="Times New Roman" w:hAnsi="Times New Roman" w:cs="Times New Roman"/>
                      <w:bCs/>
                      <w:color w:val="auto"/>
                      <w:sz w:val="21"/>
                      <w:szCs w:val="21"/>
                      <w:u w:val="none"/>
                    </w:rPr>
                    <w:t>t/a</w:t>
                  </w:r>
                  <w:r>
                    <w:rPr>
                      <w:rFonts w:hint="default" w:ascii="Times New Roman" w:hAnsi="Times New Roman" w:cs="Times New Roman"/>
                      <w:bCs/>
                      <w:color w:val="auto"/>
                      <w:sz w:val="21"/>
                      <w:szCs w:val="21"/>
                      <w:u w:val="none"/>
                      <w:lang w:eastAsia="zh-CN"/>
                    </w:rPr>
                    <w:t>）</w:t>
                  </w:r>
                </w:p>
              </w:tc>
              <w:tc>
                <w:tcPr>
                  <w:tcW w:w="563"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0.5304</w:t>
                  </w:r>
                </w:p>
              </w:tc>
              <w:tc>
                <w:tcPr>
                  <w:tcW w:w="589"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0.2475</w:t>
                  </w:r>
                </w:p>
              </w:tc>
              <w:tc>
                <w:tcPr>
                  <w:tcW w:w="716"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0.3536</w:t>
                  </w:r>
                </w:p>
              </w:tc>
              <w:tc>
                <w:tcPr>
                  <w:tcW w:w="730"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0.0495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cs="Times New Roman"/>
                      <w:color w:val="auto"/>
                      <w:sz w:val="21"/>
                      <w:szCs w:val="21"/>
                      <w:u w:val="none"/>
                      <w:lang w:val="en-US" w:eastAsia="zh-CN"/>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eastAsia="zh-CN"/>
                    </w:rPr>
                  </w:pPr>
                  <w:r>
                    <w:rPr>
                      <w:rFonts w:hint="eastAsia" w:ascii="Times New Roman" w:hAnsi="Times New Roman" w:cs="Times New Roman"/>
                      <w:bCs/>
                      <w:color w:val="auto"/>
                      <w:sz w:val="21"/>
                      <w:szCs w:val="21"/>
                      <w:u w:val="none"/>
                      <w:lang w:val="en-US" w:eastAsia="zh-CN"/>
                    </w:rPr>
                    <w:t>化粪池</w:t>
                  </w:r>
                  <w:r>
                    <w:rPr>
                      <w:rFonts w:hint="default" w:ascii="Times New Roman" w:hAnsi="Times New Roman" w:cs="Times New Roman"/>
                      <w:bCs/>
                      <w:color w:val="auto"/>
                      <w:sz w:val="21"/>
                      <w:szCs w:val="21"/>
                      <w:u w:val="none"/>
                      <w:lang w:eastAsia="zh-CN"/>
                    </w:rPr>
                    <w:t>处理效率（</w:t>
                  </w:r>
                  <w:r>
                    <w:rPr>
                      <w:rFonts w:hint="default" w:ascii="Times New Roman" w:hAnsi="Times New Roman" w:cs="Times New Roman"/>
                      <w:bCs/>
                      <w:color w:val="auto"/>
                      <w:sz w:val="21"/>
                      <w:szCs w:val="21"/>
                      <w:u w:val="none"/>
                      <w:lang w:val="en-US" w:eastAsia="zh-CN"/>
                    </w:rPr>
                    <w:t>%</w:t>
                  </w:r>
                  <w:r>
                    <w:rPr>
                      <w:rFonts w:hint="default" w:ascii="Times New Roman" w:hAnsi="Times New Roman" w:cs="Times New Roman"/>
                      <w:bCs/>
                      <w:color w:val="auto"/>
                      <w:sz w:val="21"/>
                      <w:szCs w:val="21"/>
                      <w:u w:val="none"/>
                      <w:lang w:eastAsia="zh-CN"/>
                    </w:rPr>
                    <w:t>）</w:t>
                  </w:r>
                </w:p>
              </w:tc>
              <w:tc>
                <w:tcPr>
                  <w:tcW w:w="563"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15</w:t>
                  </w:r>
                </w:p>
              </w:tc>
              <w:tc>
                <w:tcPr>
                  <w:tcW w:w="589"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10</w:t>
                  </w:r>
                </w:p>
              </w:tc>
              <w:tc>
                <w:tcPr>
                  <w:tcW w:w="716"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30</w:t>
                  </w:r>
                </w:p>
              </w:tc>
              <w:tc>
                <w:tcPr>
                  <w:tcW w:w="730"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cs="Times New Roman"/>
                      <w:color w:val="auto"/>
                      <w:sz w:val="21"/>
                      <w:szCs w:val="21"/>
                      <w:u w:val="none"/>
                      <w:lang w:val="en-US" w:eastAsia="zh-CN"/>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eastAsia="zh-CN"/>
                    </w:rPr>
                  </w:pPr>
                  <w:r>
                    <w:rPr>
                      <w:rFonts w:hint="eastAsia" w:ascii="Times New Roman" w:hAnsi="Times New Roman" w:cs="Times New Roman"/>
                      <w:bCs/>
                      <w:color w:val="auto"/>
                      <w:sz w:val="21"/>
                      <w:szCs w:val="21"/>
                      <w:u w:val="none"/>
                      <w:lang w:val="en-US" w:eastAsia="zh-CN"/>
                    </w:rPr>
                    <w:t>化粪池</w:t>
                  </w:r>
                  <w:r>
                    <w:rPr>
                      <w:rFonts w:hint="default" w:ascii="Times New Roman" w:hAnsi="Times New Roman" w:cs="Times New Roman"/>
                      <w:bCs/>
                      <w:color w:val="auto"/>
                      <w:sz w:val="21"/>
                      <w:szCs w:val="21"/>
                      <w:u w:val="none"/>
                      <w:lang w:eastAsia="zh-CN"/>
                    </w:rPr>
                    <w:t>处理后</w:t>
                  </w:r>
                  <w:r>
                    <w:rPr>
                      <w:rFonts w:hint="default" w:ascii="Times New Roman" w:hAnsi="Times New Roman" w:cs="Times New Roman"/>
                      <w:bCs/>
                      <w:color w:val="auto"/>
                      <w:sz w:val="21"/>
                      <w:szCs w:val="21"/>
                      <w:u w:val="none"/>
                    </w:rPr>
                    <w:t>污染物浓度（mg/L）</w:t>
                  </w:r>
                </w:p>
              </w:tc>
              <w:tc>
                <w:tcPr>
                  <w:tcW w:w="563"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255</w:t>
                  </w:r>
                </w:p>
              </w:tc>
              <w:tc>
                <w:tcPr>
                  <w:tcW w:w="589"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126</w:t>
                  </w:r>
                </w:p>
              </w:tc>
              <w:tc>
                <w:tcPr>
                  <w:tcW w:w="716"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140</w:t>
                  </w:r>
                </w:p>
              </w:tc>
              <w:tc>
                <w:tcPr>
                  <w:tcW w:w="730"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bCs/>
                      <w:color w:val="auto"/>
                      <w:kern w:val="2"/>
                      <w:sz w:val="21"/>
                      <w:szCs w:val="21"/>
                      <w:lang w:val="en-US" w:eastAsia="zh-CN" w:bidi="ar-SA"/>
                    </w:rPr>
                    <w:t>28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71" w:type="pct"/>
                  <w:vMerge w:val="restar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color w:val="auto"/>
                      <w:sz w:val="21"/>
                      <w:szCs w:val="21"/>
                      <w:u w:val="none"/>
                      <w:lang w:val="en-US" w:eastAsia="zh-CN"/>
                    </w:rPr>
                  </w:pPr>
                  <w:r>
                    <w:rPr>
                      <w:rFonts w:hint="eastAsia" w:ascii="Times New Roman" w:hAnsi="Times New Roman" w:cs="Times New Roman"/>
                      <w:color w:val="auto"/>
                      <w:sz w:val="21"/>
                      <w:szCs w:val="21"/>
                      <w:u w:val="none"/>
                      <w:lang w:val="en-US" w:eastAsia="zh-CN"/>
                    </w:rPr>
                    <w:t>3</w:t>
                  </w:r>
                </w:p>
              </w:tc>
              <w:tc>
                <w:tcPr>
                  <w:tcW w:w="1928"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color w:val="auto"/>
                      <w:kern w:val="2"/>
                      <w:sz w:val="21"/>
                      <w:szCs w:val="21"/>
                      <w:lang w:val="en-US" w:eastAsia="zh-CN" w:bidi="ar-SA"/>
                    </w:rPr>
                  </w:pPr>
                  <w:r>
                    <w:rPr>
                      <w:rFonts w:hint="eastAsia" w:ascii="宋体" w:hAnsi="宋体" w:eastAsia="宋体" w:cs="宋体"/>
                      <w:color w:val="000000"/>
                      <w:kern w:val="0"/>
                      <w:sz w:val="21"/>
                      <w:szCs w:val="21"/>
                      <w:lang w:val="en-US" w:eastAsia="zh-CN" w:bidi="ar"/>
                    </w:rPr>
                    <w:t>食堂废水</w:t>
                  </w:r>
                  <w:r>
                    <w:rPr>
                      <w:rFonts w:hint="default" w:ascii="Times New Roman" w:hAnsi="Times New Roman" w:cs="Times New Roman"/>
                      <w:bCs/>
                      <w:color w:val="auto"/>
                      <w:sz w:val="21"/>
                      <w:szCs w:val="21"/>
                      <w:u w:val="none"/>
                      <w:lang w:eastAsia="zh-CN"/>
                    </w:rPr>
                    <w:t>（</w:t>
                  </w:r>
                  <w:r>
                    <w:rPr>
                      <w:rFonts w:hint="default" w:ascii="Times New Roman" w:hAnsi="Times New Roman" w:cs="Times New Roman"/>
                      <w:bCs/>
                      <w:color w:val="auto"/>
                      <w:sz w:val="21"/>
                      <w:szCs w:val="21"/>
                      <w:u w:val="none"/>
                      <w:lang w:val="en-US" w:eastAsia="zh-CN"/>
                    </w:rPr>
                    <w:t>m</w:t>
                  </w:r>
                  <w:r>
                    <w:rPr>
                      <w:rFonts w:hint="default" w:ascii="Times New Roman" w:hAnsi="Times New Roman" w:cs="Times New Roman"/>
                      <w:bCs/>
                      <w:color w:val="auto"/>
                      <w:sz w:val="21"/>
                      <w:szCs w:val="21"/>
                      <w:u w:val="none"/>
                      <w:vertAlign w:val="superscript"/>
                      <w:lang w:val="en-US" w:eastAsia="zh-CN"/>
                    </w:rPr>
                    <w:t>3</w:t>
                  </w:r>
                  <w:r>
                    <w:rPr>
                      <w:rFonts w:hint="default" w:ascii="Times New Roman" w:hAnsi="Times New Roman" w:cs="Times New Roman"/>
                      <w:bCs/>
                      <w:color w:val="auto"/>
                      <w:sz w:val="21"/>
                      <w:szCs w:val="21"/>
                      <w:u w:val="none"/>
                    </w:rPr>
                    <w:t>/a</w:t>
                  </w:r>
                  <w:r>
                    <w:rPr>
                      <w:rFonts w:hint="default" w:ascii="Times New Roman" w:hAnsi="Times New Roman" w:cs="Times New Roman"/>
                      <w:bCs/>
                      <w:color w:val="auto"/>
                      <w:sz w:val="21"/>
                      <w:szCs w:val="21"/>
                      <w:u w:val="none"/>
                      <w:lang w:eastAsia="zh-CN"/>
                    </w:rPr>
                    <w:t>）</w:t>
                  </w:r>
                </w:p>
              </w:tc>
              <w:tc>
                <w:tcPr>
                  <w:tcW w:w="2599" w:type="pct"/>
                  <w:gridSpan w:val="4"/>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2121.6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color w:val="auto"/>
                      <w:sz w:val="21"/>
                      <w:szCs w:val="21"/>
                      <w:u w:val="none"/>
                      <w:lang w:val="en-US" w:eastAsia="zh-CN"/>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bCs/>
                      <w:color w:val="auto"/>
                      <w:sz w:val="21"/>
                      <w:szCs w:val="21"/>
                      <w:u w:val="none"/>
                    </w:rPr>
                    <w:t>污染物产生浓度（mg/L）</w:t>
                  </w:r>
                </w:p>
              </w:tc>
              <w:tc>
                <w:tcPr>
                  <w:tcW w:w="563"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300</w:t>
                  </w:r>
                </w:p>
              </w:tc>
              <w:tc>
                <w:tcPr>
                  <w:tcW w:w="589"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250</w:t>
                  </w:r>
                </w:p>
              </w:tc>
              <w:tc>
                <w:tcPr>
                  <w:tcW w:w="716"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300</w:t>
                  </w:r>
                </w:p>
              </w:tc>
              <w:tc>
                <w:tcPr>
                  <w:tcW w:w="730"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color w:val="auto"/>
                      <w:kern w:val="2"/>
                      <w:sz w:val="21"/>
                      <w:szCs w:val="21"/>
                      <w:u w:val="none"/>
                      <w:lang w:val="en-US" w:eastAsia="zh-CN" w:bidi="ar-SA"/>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bCs/>
                      <w:color w:val="auto"/>
                      <w:sz w:val="21"/>
                      <w:szCs w:val="21"/>
                      <w:u w:val="none"/>
                    </w:rPr>
                    <w:t>污染物</w:t>
                  </w:r>
                  <w:r>
                    <w:rPr>
                      <w:rFonts w:hint="default" w:ascii="Times New Roman" w:hAnsi="Times New Roman" w:cs="Times New Roman"/>
                      <w:bCs/>
                      <w:color w:val="auto"/>
                      <w:sz w:val="21"/>
                      <w:szCs w:val="21"/>
                      <w:u w:val="none"/>
                      <w:lang w:val="en-US" w:eastAsia="zh-CN"/>
                    </w:rPr>
                    <w:t>产生量</w:t>
                  </w:r>
                  <w:r>
                    <w:rPr>
                      <w:rFonts w:hint="default" w:ascii="Times New Roman" w:hAnsi="Times New Roman" w:cs="Times New Roman"/>
                      <w:bCs/>
                      <w:color w:val="auto"/>
                      <w:sz w:val="21"/>
                      <w:szCs w:val="21"/>
                      <w:u w:val="none"/>
                      <w:lang w:eastAsia="zh-CN"/>
                    </w:rPr>
                    <w:t>（</w:t>
                  </w:r>
                  <w:r>
                    <w:rPr>
                      <w:rFonts w:hint="default" w:ascii="Times New Roman" w:hAnsi="Times New Roman" w:cs="Times New Roman"/>
                      <w:bCs/>
                      <w:color w:val="auto"/>
                      <w:sz w:val="21"/>
                      <w:szCs w:val="21"/>
                      <w:u w:val="none"/>
                    </w:rPr>
                    <w:t>t/a</w:t>
                  </w:r>
                  <w:r>
                    <w:rPr>
                      <w:rFonts w:hint="default" w:ascii="Times New Roman" w:hAnsi="Times New Roman" w:cs="Times New Roman"/>
                      <w:bCs/>
                      <w:color w:val="auto"/>
                      <w:sz w:val="21"/>
                      <w:szCs w:val="21"/>
                      <w:u w:val="none"/>
                      <w:lang w:eastAsia="zh-CN"/>
                    </w:rPr>
                    <w:t>）</w:t>
                  </w:r>
                </w:p>
              </w:tc>
              <w:tc>
                <w:tcPr>
                  <w:tcW w:w="563"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0.6365</w:t>
                  </w:r>
                </w:p>
              </w:tc>
              <w:tc>
                <w:tcPr>
                  <w:tcW w:w="589"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0.5304</w:t>
                  </w:r>
                </w:p>
              </w:tc>
              <w:tc>
                <w:tcPr>
                  <w:tcW w:w="716"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0.6365</w:t>
                  </w:r>
                </w:p>
              </w:tc>
              <w:tc>
                <w:tcPr>
                  <w:tcW w:w="730"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0.0849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color w:val="auto"/>
                      <w:kern w:val="2"/>
                      <w:sz w:val="21"/>
                      <w:szCs w:val="21"/>
                      <w:u w:val="none"/>
                      <w:lang w:val="en-US" w:eastAsia="zh-CN" w:bidi="ar-SA"/>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bCs/>
                      <w:color w:val="auto"/>
                      <w:sz w:val="21"/>
                      <w:szCs w:val="21"/>
                      <w:u w:val="none"/>
                      <w:lang w:val="en-US" w:eastAsia="zh-CN"/>
                    </w:rPr>
                    <w:t>隔油池</w:t>
                  </w:r>
                  <w:r>
                    <w:rPr>
                      <w:rFonts w:hint="default" w:ascii="Times New Roman" w:hAnsi="Times New Roman" w:cs="Times New Roman"/>
                      <w:bCs/>
                      <w:color w:val="auto"/>
                      <w:sz w:val="21"/>
                      <w:szCs w:val="21"/>
                      <w:u w:val="none"/>
                      <w:lang w:eastAsia="zh-CN"/>
                    </w:rPr>
                    <w:t>处理效率（</w:t>
                  </w:r>
                  <w:r>
                    <w:rPr>
                      <w:rFonts w:hint="default" w:ascii="Times New Roman" w:hAnsi="Times New Roman" w:cs="Times New Roman"/>
                      <w:bCs/>
                      <w:color w:val="auto"/>
                      <w:sz w:val="21"/>
                      <w:szCs w:val="21"/>
                      <w:u w:val="none"/>
                      <w:lang w:val="en-US" w:eastAsia="zh-CN"/>
                    </w:rPr>
                    <w:t>%</w:t>
                  </w:r>
                  <w:r>
                    <w:rPr>
                      <w:rFonts w:hint="default" w:ascii="Times New Roman" w:hAnsi="Times New Roman" w:cs="Times New Roman"/>
                      <w:bCs/>
                      <w:color w:val="auto"/>
                      <w:sz w:val="21"/>
                      <w:szCs w:val="21"/>
                      <w:u w:val="none"/>
                      <w:lang w:eastAsia="zh-CN"/>
                    </w:rPr>
                    <w:t>）</w:t>
                  </w:r>
                </w:p>
              </w:tc>
              <w:tc>
                <w:tcPr>
                  <w:tcW w:w="563"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w:t>
                  </w:r>
                </w:p>
              </w:tc>
              <w:tc>
                <w:tcPr>
                  <w:tcW w:w="589"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w:t>
                  </w:r>
                </w:p>
              </w:tc>
              <w:tc>
                <w:tcPr>
                  <w:tcW w:w="716"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w:t>
                  </w:r>
                </w:p>
              </w:tc>
              <w:tc>
                <w:tcPr>
                  <w:tcW w:w="730"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bCs/>
                      <w:color w:val="auto"/>
                      <w:kern w:val="2"/>
                      <w:sz w:val="21"/>
                      <w:szCs w:val="21"/>
                      <w:lang w:val="en-US" w:eastAsia="zh-CN" w:bidi="ar-SA"/>
                    </w:rPr>
                  </w:pPr>
                  <w:r>
                    <w:rPr>
                      <w:rFonts w:hint="eastAsia" w:ascii="Times New Roman" w:hAnsi="Times New Roman" w:cs="Times New Roman"/>
                      <w:bCs/>
                      <w:color w:val="auto"/>
                      <w:kern w:val="2"/>
                      <w:sz w:val="21"/>
                      <w:szCs w:val="21"/>
                      <w:lang w:val="en-US" w:eastAsia="zh-CN" w:bidi="ar-SA"/>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color w:val="auto"/>
                      <w:kern w:val="2"/>
                      <w:sz w:val="21"/>
                      <w:szCs w:val="21"/>
                      <w:u w:val="none"/>
                      <w:lang w:val="en-US" w:eastAsia="zh-CN" w:bidi="ar-SA"/>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cs="Times New Roman"/>
                      <w:bCs/>
                      <w:color w:val="auto"/>
                      <w:sz w:val="21"/>
                      <w:szCs w:val="21"/>
                      <w:u w:val="none"/>
                      <w:lang w:eastAsia="zh-CN"/>
                    </w:rPr>
                    <w:t>厂区污水处理站</w:t>
                  </w:r>
                  <w:r>
                    <w:rPr>
                      <w:rFonts w:hint="default" w:ascii="Times New Roman" w:hAnsi="Times New Roman" w:cs="Times New Roman"/>
                      <w:bCs/>
                      <w:color w:val="auto"/>
                      <w:sz w:val="21"/>
                      <w:szCs w:val="21"/>
                      <w:u w:val="none"/>
                      <w:lang w:eastAsia="zh-CN"/>
                    </w:rPr>
                    <w:t>处理后</w:t>
                  </w:r>
                  <w:r>
                    <w:rPr>
                      <w:rFonts w:hint="default" w:ascii="Times New Roman" w:hAnsi="Times New Roman" w:cs="Times New Roman"/>
                      <w:bCs/>
                      <w:color w:val="auto"/>
                      <w:sz w:val="21"/>
                      <w:szCs w:val="21"/>
                      <w:u w:val="none"/>
                    </w:rPr>
                    <w:t>污染物浓度（mg/L）</w:t>
                  </w:r>
                </w:p>
              </w:tc>
              <w:tc>
                <w:tcPr>
                  <w:tcW w:w="563"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color w:val="auto"/>
                      <w:sz w:val="21"/>
                      <w:szCs w:val="21"/>
                      <w:lang w:val="en-US" w:eastAsia="zh-CN"/>
                    </w:rPr>
                    <w:t>300</w:t>
                  </w:r>
                </w:p>
              </w:tc>
              <w:tc>
                <w:tcPr>
                  <w:tcW w:w="589"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color w:val="auto"/>
                      <w:sz w:val="21"/>
                      <w:szCs w:val="21"/>
                      <w:lang w:val="en-US" w:eastAsia="zh-CN"/>
                    </w:rPr>
                    <w:t>250</w:t>
                  </w:r>
                </w:p>
              </w:tc>
              <w:tc>
                <w:tcPr>
                  <w:tcW w:w="716"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color w:val="auto"/>
                      <w:sz w:val="21"/>
                      <w:szCs w:val="21"/>
                      <w:lang w:val="en-US" w:eastAsia="zh-CN"/>
                    </w:rPr>
                    <w:t>300</w:t>
                  </w:r>
                </w:p>
              </w:tc>
              <w:tc>
                <w:tcPr>
                  <w:tcW w:w="730"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bCs/>
                      <w:color w:val="auto"/>
                      <w:kern w:val="2"/>
                      <w:sz w:val="21"/>
                      <w:szCs w:val="21"/>
                      <w:lang w:val="en-US" w:eastAsia="zh-CN" w:bidi="ar-SA"/>
                    </w:rPr>
                  </w:pPr>
                  <w:r>
                    <w:rPr>
                      <w:rFonts w:hint="eastAsia" w:ascii="Times New Roman" w:hAnsi="Times New Roman" w:cs="Times New Roman"/>
                      <w:color w:val="auto"/>
                      <w:sz w:val="21"/>
                      <w:szCs w:val="21"/>
                      <w:lang w:val="en-US" w:eastAsia="zh-CN"/>
                    </w:rPr>
                    <w:t>40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71" w:type="pct"/>
                  <w:vMerge w:val="restar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kern w:val="2"/>
                      <w:sz w:val="21"/>
                      <w:szCs w:val="21"/>
                      <w:u w:val="none"/>
                      <w:lang w:val="en-US" w:eastAsia="zh-CN" w:bidi="ar-SA"/>
                    </w:rPr>
                    <w:t>4</w:t>
                  </w: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bCs/>
                      <w:color w:val="auto"/>
                      <w:sz w:val="21"/>
                      <w:szCs w:val="21"/>
                      <w:u w:val="none"/>
                      <w:lang w:val="en-US" w:eastAsia="zh-CN"/>
                    </w:rPr>
                  </w:pPr>
                  <w:r>
                    <w:rPr>
                      <w:rFonts w:hint="eastAsia" w:ascii="Times New Roman" w:hAnsi="Times New Roman" w:cs="Times New Roman"/>
                      <w:bCs/>
                      <w:color w:val="auto"/>
                      <w:sz w:val="21"/>
                      <w:szCs w:val="21"/>
                      <w:u w:val="none"/>
                      <w:lang w:val="en-US" w:eastAsia="zh-CN"/>
                    </w:rPr>
                    <w:t>蒸汽清净下水</w:t>
                  </w:r>
                </w:p>
              </w:tc>
              <w:tc>
                <w:tcPr>
                  <w:tcW w:w="2599" w:type="pct"/>
                  <w:gridSpan w:val="4"/>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1716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cs="Times New Roman"/>
                      <w:color w:val="auto"/>
                      <w:kern w:val="2"/>
                      <w:sz w:val="21"/>
                      <w:szCs w:val="21"/>
                      <w:u w:val="none"/>
                      <w:lang w:val="en-US" w:eastAsia="zh-CN" w:bidi="ar-SA"/>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rPr>
                    <w:t>污染物产生浓度（mg/L）</w:t>
                  </w:r>
                </w:p>
              </w:tc>
              <w:tc>
                <w:tcPr>
                  <w:tcW w:w="563"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50</w:t>
                  </w:r>
                </w:p>
              </w:tc>
              <w:tc>
                <w:tcPr>
                  <w:tcW w:w="589"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716"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tc>
              <w:tc>
                <w:tcPr>
                  <w:tcW w:w="730"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cs="Times New Roman"/>
                      <w:color w:val="auto"/>
                      <w:kern w:val="2"/>
                      <w:sz w:val="21"/>
                      <w:szCs w:val="21"/>
                      <w:u w:val="none"/>
                      <w:lang w:val="en-US" w:eastAsia="zh-CN" w:bidi="ar-SA"/>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bCs/>
                      <w:color w:val="auto"/>
                      <w:sz w:val="21"/>
                      <w:szCs w:val="21"/>
                      <w:u w:val="none"/>
                    </w:rPr>
                  </w:pPr>
                  <w:r>
                    <w:rPr>
                      <w:rFonts w:hint="default" w:ascii="Times New Roman" w:hAnsi="Times New Roman" w:cs="Times New Roman"/>
                      <w:bCs/>
                      <w:color w:val="auto"/>
                      <w:sz w:val="21"/>
                      <w:szCs w:val="21"/>
                      <w:u w:val="none"/>
                    </w:rPr>
                    <w:t>污染物</w:t>
                  </w:r>
                  <w:r>
                    <w:rPr>
                      <w:rFonts w:hint="default" w:ascii="Times New Roman" w:hAnsi="Times New Roman" w:cs="Times New Roman"/>
                      <w:bCs/>
                      <w:color w:val="auto"/>
                      <w:sz w:val="21"/>
                      <w:szCs w:val="21"/>
                      <w:u w:val="none"/>
                      <w:lang w:val="en-US" w:eastAsia="zh-CN"/>
                    </w:rPr>
                    <w:t>产生量</w:t>
                  </w:r>
                  <w:r>
                    <w:rPr>
                      <w:rFonts w:hint="default" w:ascii="Times New Roman" w:hAnsi="Times New Roman" w:cs="Times New Roman"/>
                      <w:bCs/>
                      <w:color w:val="auto"/>
                      <w:sz w:val="21"/>
                      <w:szCs w:val="21"/>
                      <w:u w:val="none"/>
                      <w:lang w:eastAsia="zh-CN"/>
                    </w:rPr>
                    <w:t>（</w:t>
                  </w:r>
                  <w:r>
                    <w:rPr>
                      <w:rFonts w:hint="default" w:ascii="Times New Roman" w:hAnsi="Times New Roman" w:cs="Times New Roman"/>
                      <w:bCs/>
                      <w:color w:val="auto"/>
                      <w:sz w:val="21"/>
                      <w:szCs w:val="21"/>
                      <w:u w:val="none"/>
                    </w:rPr>
                    <w:t>t/a</w:t>
                  </w:r>
                  <w:r>
                    <w:rPr>
                      <w:rFonts w:hint="default" w:ascii="Times New Roman" w:hAnsi="Times New Roman" w:cs="Times New Roman"/>
                      <w:bCs/>
                      <w:color w:val="auto"/>
                      <w:sz w:val="21"/>
                      <w:szCs w:val="21"/>
                      <w:u w:val="none"/>
                      <w:lang w:eastAsia="zh-CN"/>
                    </w:rPr>
                    <w:t>）</w:t>
                  </w:r>
                </w:p>
              </w:tc>
              <w:tc>
                <w:tcPr>
                  <w:tcW w:w="563"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0.0858</w:t>
                  </w:r>
                </w:p>
              </w:tc>
              <w:tc>
                <w:tcPr>
                  <w:tcW w:w="589"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716"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0.0086</w:t>
                  </w:r>
                </w:p>
              </w:tc>
              <w:tc>
                <w:tcPr>
                  <w:tcW w:w="730"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71" w:type="pct"/>
                  <w:vMerge w:val="restar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color w:val="auto"/>
                      <w:kern w:val="2"/>
                      <w:sz w:val="21"/>
                      <w:szCs w:val="21"/>
                      <w:u w:val="none"/>
                      <w:lang w:val="en-US" w:eastAsia="zh-CN" w:bidi="ar-SA"/>
                    </w:rPr>
                  </w:pPr>
                  <w:r>
                    <w:rPr>
                      <w:rFonts w:hint="eastAsia" w:ascii="Times New Roman" w:hAnsi="Times New Roman" w:cs="Times New Roman"/>
                      <w:color w:val="auto"/>
                      <w:kern w:val="2"/>
                      <w:sz w:val="21"/>
                      <w:szCs w:val="21"/>
                      <w:u w:val="none"/>
                      <w:lang w:val="en-US" w:eastAsia="zh-CN" w:bidi="ar-SA"/>
                    </w:rPr>
                    <w:t>5</w:t>
                  </w: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bCs/>
                      <w:color w:val="auto"/>
                      <w:sz w:val="21"/>
                      <w:szCs w:val="21"/>
                      <w:u w:val="none"/>
                      <w:lang w:val="en-US" w:eastAsia="zh-CN"/>
                    </w:rPr>
                  </w:pPr>
                  <w:r>
                    <w:rPr>
                      <w:rFonts w:hint="eastAsia" w:ascii="Times New Roman" w:hAnsi="Times New Roman" w:cs="Times New Roman"/>
                      <w:bCs/>
                      <w:color w:val="auto"/>
                      <w:sz w:val="21"/>
                      <w:szCs w:val="21"/>
                      <w:u w:val="none"/>
                      <w:lang w:val="en-US" w:eastAsia="zh-CN"/>
                    </w:rPr>
                    <w:t>混合废水量</w:t>
                  </w:r>
                  <w:r>
                    <w:rPr>
                      <w:rFonts w:hint="default" w:ascii="Times New Roman" w:hAnsi="Times New Roman" w:cs="Times New Roman"/>
                      <w:bCs/>
                      <w:color w:val="auto"/>
                      <w:sz w:val="21"/>
                      <w:szCs w:val="21"/>
                      <w:u w:val="none"/>
                      <w:lang w:eastAsia="zh-CN"/>
                    </w:rPr>
                    <w:t>（</w:t>
                  </w:r>
                  <w:r>
                    <w:rPr>
                      <w:rFonts w:hint="default" w:ascii="Times New Roman" w:hAnsi="Times New Roman" w:cs="Times New Roman"/>
                      <w:bCs/>
                      <w:color w:val="auto"/>
                      <w:sz w:val="21"/>
                      <w:szCs w:val="21"/>
                      <w:u w:val="none"/>
                      <w:lang w:val="en-US" w:eastAsia="zh-CN"/>
                    </w:rPr>
                    <w:t>m</w:t>
                  </w:r>
                  <w:r>
                    <w:rPr>
                      <w:rFonts w:hint="default" w:ascii="Times New Roman" w:hAnsi="Times New Roman" w:cs="Times New Roman"/>
                      <w:bCs/>
                      <w:color w:val="auto"/>
                      <w:sz w:val="21"/>
                      <w:szCs w:val="21"/>
                      <w:u w:val="none"/>
                      <w:vertAlign w:val="superscript"/>
                      <w:lang w:val="en-US" w:eastAsia="zh-CN"/>
                    </w:rPr>
                    <w:t>3</w:t>
                  </w:r>
                  <w:r>
                    <w:rPr>
                      <w:rFonts w:hint="default" w:ascii="Times New Roman" w:hAnsi="Times New Roman" w:cs="Times New Roman"/>
                      <w:bCs/>
                      <w:color w:val="auto"/>
                      <w:sz w:val="21"/>
                      <w:szCs w:val="21"/>
                      <w:u w:val="none"/>
                    </w:rPr>
                    <w:t>/a</w:t>
                  </w:r>
                  <w:r>
                    <w:rPr>
                      <w:rFonts w:hint="default" w:ascii="Times New Roman" w:hAnsi="Times New Roman" w:cs="Times New Roman"/>
                      <w:bCs/>
                      <w:color w:val="auto"/>
                      <w:sz w:val="21"/>
                      <w:szCs w:val="21"/>
                      <w:u w:val="none"/>
                      <w:lang w:eastAsia="zh-CN"/>
                    </w:rPr>
                    <w:t>）</w:t>
                  </w:r>
                </w:p>
              </w:tc>
              <w:tc>
                <w:tcPr>
                  <w:tcW w:w="2599" w:type="pct"/>
                  <w:gridSpan w:val="4"/>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28760.95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cs="Times New Roman"/>
                      <w:color w:val="auto"/>
                      <w:kern w:val="2"/>
                      <w:sz w:val="21"/>
                      <w:szCs w:val="21"/>
                      <w:u w:val="none"/>
                      <w:lang w:val="en-US" w:eastAsia="zh-CN" w:bidi="ar-SA"/>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bCs/>
                      <w:color w:val="auto"/>
                      <w:sz w:val="21"/>
                      <w:szCs w:val="21"/>
                      <w:u w:val="none"/>
                    </w:rPr>
                  </w:pPr>
                  <w:r>
                    <w:rPr>
                      <w:rFonts w:hint="eastAsia" w:ascii="Times New Roman" w:hAnsi="Times New Roman" w:cs="Times New Roman"/>
                      <w:bCs/>
                      <w:color w:val="auto"/>
                      <w:sz w:val="21"/>
                      <w:szCs w:val="21"/>
                      <w:u w:val="none"/>
                      <w:lang w:val="en-US" w:eastAsia="zh-CN"/>
                    </w:rPr>
                    <w:t>混合</w:t>
                  </w:r>
                  <w:r>
                    <w:rPr>
                      <w:rFonts w:hint="default" w:ascii="Times New Roman" w:hAnsi="Times New Roman" w:cs="Times New Roman"/>
                      <w:bCs/>
                      <w:color w:val="auto"/>
                      <w:sz w:val="21"/>
                      <w:szCs w:val="21"/>
                      <w:u w:val="none"/>
                    </w:rPr>
                    <w:t>污染物浓度（mg/L）</w:t>
                  </w:r>
                </w:p>
              </w:tc>
              <w:tc>
                <w:tcPr>
                  <w:tcW w:w="563"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93.12</w:t>
                  </w:r>
                </w:p>
              </w:tc>
              <w:tc>
                <w:tcPr>
                  <w:tcW w:w="589"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64.83</w:t>
                  </w:r>
                </w:p>
              </w:tc>
              <w:tc>
                <w:tcPr>
                  <w:tcW w:w="716"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58.41</w:t>
                  </w:r>
                </w:p>
              </w:tc>
              <w:tc>
                <w:tcPr>
                  <w:tcW w:w="730"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8.83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cs="Times New Roman"/>
                      <w:color w:val="auto"/>
                      <w:kern w:val="2"/>
                      <w:sz w:val="21"/>
                      <w:szCs w:val="21"/>
                      <w:u w:val="none"/>
                      <w:lang w:val="en-US" w:eastAsia="zh-CN" w:bidi="ar-SA"/>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bCs/>
                      <w:color w:val="auto"/>
                      <w:sz w:val="21"/>
                      <w:szCs w:val="21"/>
                      <w:u w:val="none"/>
                      <w:lang w:val="en-US" w:eastAsia="zh-CN"/>
                    </w:rPr>
                  </w:pPr>
                  <w:r>
                    <w:rPr>
                      <w:rFonts w:hint="default" w:ascii="Times New Roman" w:hAnsi="Times New Roman" w:cs="Times New Roman"/>
                      <w:color w:val="auto"/>
                      <w:sz w:val="21"/>
                      <w:szCs w:val="21"/>
                      <w:lang w:eastAsia="zh-CN"/>
                    </w:rPr>
                    <w:t>污染物排放量（出厂界量）</w:t>
                  </w:r>
                  <w:r>
                    <w:rPr>
                      <w:rFonts w:hint="default" w:ascii="Times New Roman" w:hAnsi="Times New Roman" w:cs="Times New Roman"/>
                      <w:bCs/>
                      <w:color w:val="auto"/>
                      <w:sz w:val="21"/>
                      <w:szCs w:val="21"/>
                    </w:rPr>
                    <w:t>（t/a）</w:t>
                  </w:r>
                </w:p>
              </w:tc>
              <w:tc>
                <w:tcPr>
                  <w:tcW w:w="563"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2.6782</w:t>
                  </w:r>
                </w:p>
              </w:tc>
              <w:tc>
                <w:tcPr>
                  <w:tcW w:w="589"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1.8646</w:t>
                  </w:r>
                </w:p>
              </w:tc>
              <w:tc>
                <w:tcPr>
                  <w:tcW w:w="716"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1.6799</w:t>
                  </w:r>
                </w:p>
              </w:tc>
              <w:tc>
                <w:tcPr>
                  <w:tcW w:w="730"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0.2540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cs="Times New Roman"/>
                      <w:color w:val="auto"/>
                      <w:kern w:val="2"/>
                      <w:sz w:val="21"/>
                      <w:szCs w:val="21"/>
                      <w:u w:val="none"/>
                      <w:lang w:val="en-US" w:eastAsia="zh-CN" w:bidi="ar-SA"/>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污染物</w:t>
                  </w:r>
                  <w:r>
                    <w:rPr>
                      <w:rFonts w:hint="default" w:ascii="Times New Roman" w:hAnsi="Times New Roman" w:cs="Times New Roman"/>
                      <w:bCs/>
                      <w:color w:val="auto"/>
                      <w:sz w:val="21"/>
                      <w:szCs w:val="21"/>
                    </w:rPr>
                    <w:t>排放量</w:t>
                  </w:r>
                  <w:r>
                    <w:rPr>
                      <w:rFonts w:hint="default" w:ascii="Times New Roman" w:hAnsi="Times New Roman" w:cs="Times New Roman"/>
                      <w:color w:val="auto"/>
                      <w:sz w:val="21"/>
                      <w:szCs w:val="21"/>
                      <w:lang w:eastAsia="zh-CN"/>
                    </w:rPr>
                    <w:t>（入环境量）</w:t>
                  </w:r>
                  <w:r>
                    <w:rPr>
                      <w:rFonts w:hint="default" w:ascii="Times New Roman" w:hAnsi="Times New Roman" w:cs="Times New Roman"/>
                      <w:bCs/>
                      <w:color w:val="auto"/>
                      <w:sz w:val="21"/>
                      <w:szCs w:val="21"/>
                    </w:rPr>
                    <w:t>（t/a）</w:t>
                  </w:r>
                </w:p>
              </w:tc>
              <w:tc>
                <w:tcPr>
                  <w:tcW w:w="563"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0.8628</w:t>
                  </w:r>
                </w:p>
              </w:tc>
              <w:tc>
                <w:tcPr>
                  <w:tcW w:w="589"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716"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730"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0.0431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1" w:type="pct"/>
                  <w:vMerge w:val="restar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cs="Times New Roman"/>
                      <w:color w:val="auto"/>
                      <w:kern w:val="2"/>
                      <w:sz w:val="21"/>
                      <w:szCs w:val="21"/>
                      <w:u w:val="none"/>
                      <w:lang w:val="en-US" w:eastAsia="zh-CN" w:bidi="ar-SA"/>
                    </w:rPr>
                  </w:pPr>
                  <w:r>
                    <w:rPr>
                      <w:rFonts w:hint="eastAsia" w:ascii="Times New Roman" w:hAnsi="Times New Roman" w:cs="Times New Roman"/>
                      <w:color w:val="auto"/>
                      <w:kern w:val="2"/>
                      <w:sz w:val="21"/>
                      <w:szCs w:val="21"/>
                      <w:u w:val="none"/>
                      <w:lang w:val="en-US" w:eastAsia="zh-CN" w:bidi="ar-SA"/>
                    </w:rPr>
                    <w:t>6</w:t>
                  </w: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eastAsia="zh-CN"/>
                    </w:rPr>
                  </w:pPr>
                  <w:r>
                    <w:rPr>
                      <w:rFonts w:hint="default" w:ascii="Times New Roman" w:hAnsi="Times New Roman" w:eastAsia="宋体" w:cs="Times New Roman"/>
                      <w:bCs/>
                      <w:color w:val="auto"/>
                      <w:sz w:val="21"/>
                      <w:szCs w:val="21"/>
                      <w:u w:val="none"/>
                      <w:lang w:val="en-US" w:eastAsia="zh-CN"/>
                    </w:rPr>
                    <w:t>《污水综合排放标准》（GB8978-1996）表4三级标准</w:t>
                  </w:r>
                </w:p>
              </w:tc>
              <w:tc>
                <w:tcPr>
                  <w:tcW w:w="563"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default" w:ascii="Times New Roman" w:hAnsi="Times New Roman" w:eastAsia="宋体" w:cs="Times New Roman"/>
                      <w:bCs/>
                      <w:color w:val="auto"/>
                      <w:kern w:val="2"/>
                      <w:sz w:val="21"/>
                      <w:szCs w:val="21"/>
                      <w:lang w:val="en-US" w:eastAsia="zh-CN" w:bidi="ar-SA"/>
                    </w:rPr>
                    <w:t>500</w:t>
                  </w:r>
                </w:p>
              </w:tc>
              <w:tc>
                <w:tcPr>
                  <w:tcW w:w="589"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default" w:ascii="Times New Roman" w:hAnsi="Times New Roman" w:cs="Times New Roman"/>
                      <w:bCs/>
                      <w:color w:val="auto"/>
                      <w:kern w:val="2"/>
                      <w:sz w:val="21"/>
                      <w:szCs w:val="21"/>
                      <w:lang w:val="en-US" w:eastAsia="zh-CN" w:bidi="ar-SA"/>
                    </w:rPr>
                    <w:t>300</w:t>
                  </w:r>
                </w:p>
              </w:tc>
              <w:tc>
                <w:tcPr>
                  <w:tcW w:w="716"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default" w:ascii="Times New Roman" w:hAnsi="Times New Roman" w:eastAsia="宋体" w:cs="Times New Roman"/>
                      <w:bCs/>
                      <w:color w:val="auto"/>
                      <w:kern w:val="2"/>
                      <w:sz w:val="21"/>
                      <w:szCs w:val="21"/>
                      <w:lang w:val="en-US" w:eastAsia="zh-CN" w:bidi="ar-SA"/>
                    </w:rPr>
                    <w:t>400</w:t>
                  </w:r>
                </w:p>
              </w:tc>
              <w:tc>
                <w:tcPr>
                  <w:tcW w:w="730"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default" w:ascii="Times New Roman" w:hAnsi="Times New Roman" w:cs="Times New Roman"/>
                      <w:bCs/>
                      <w:color w:val="auto"/>
                      <w:kern w:val="2"/>
                      <w:sz w:val="21"/>
                      <w:szCs w:val="21"/>
                      <w:lang w:val="en-US" w:eastAsia="zh-CN" w:bidi="ar-SA"/>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cs="Times New Roman"/>
                      <w:color w:val="auto"/>
                      <w:kern w:val="2"/>
                      <w:sz w:val="21"/>
                      <w:szCs w:val="21"/>
                      <w:u w:val="none"/>
                      <w:lang w:val="en-US" w:eastAsia="zh-CN" w:bidi="ar-SA"/>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eastAsia="zh-CN"/>
                    </w:rPr>
                  </w:pPr>
                  <w:r>
                    <w:rPr>
                      <w:rFonts w:hint="eastAsia" w:ascii="Times New Roman" w:hAnsi="Times New Roman" w:eastAsia="宋体" w:cs="Times New Roman"/>
                      <w:bCs/>
                      <w:color w:val="auto"/>
                      <w:sz w:val="21"/>
                      <w:szCs w:val="21"/>
                      <w:u w:val="none"/>
                      <w:lang w:val="en-US" w:eastAsia="zh-CN"/>
                    </w:rPr>
                    <w:t>许昌市鸿瀚环境技术管理有限公司</w:t>
                  </w:r>
                  <w:r>
                    <w:rPr>
                      <w:rFonts w:hint="default" w:ascii="Times New Roman" w:hAnsi="Times New Roman" w:eastAsia="宋体" w:cs="Times New Roman"/>
                      <w:bCs/>
                      <w:color w:val="auto"/>
                      <w:sz w:val="21"/>
                      <w:szCs w:val="21"/>
                      <w:u w:val="none"/>
                      <w:lang w:val="en-US" w:eastAsia="zh-CN"/>
                    </w:rPr>
                    <w:t>进水水质</w:t>
                  </w:r>
                  <w:r>
                    <w:rPr>
                      <w:rFonts w:hint="eastAsia" w:ascii="Times New Roman" w:hAnsi="Times New Roman" w:eastAsia="宋体" w:cs="Times New Roman"/>
                      <w:bCs/>
                      <w:color w:val="auto"/>
                      <w:sz w:val="21"/>
                      <w:szCs w:val="21"/>
                      <w:u w:val="none"/>
                      <w:lang w:val="en-US" w:eastAsia="zh-CN"/>
                    </w:rPr>
                    <w:t>要求</w:t>
                  </w:r>
                </w:p>
              </w:tc>
              <w:tc>
                <w:tcPr>
                  <w:tcW w:w="563"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1500</w:t>
                  </w:r>
                </w:p>
              </w:tc>
              <w:tc>
                <w:tcPr>
                  <w:tcW w:w="589"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400</w:t>
                  </w:r>
                </w:p>
              </w:tc>
              <w:tc>
                <w:tcPr>
                  <w:tcW w:w="716"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1300</w:t>
                  </w:r>
                </w:p>
              </w:tc>
              <w:tc>
                <w:tcPr>
                  <w:tcW w:w="730"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71" w:type="pct"/>
                  <w:vMerge w:val="continue"/>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cs="Times New Roman"/>
                      <w:color w:val="auto"/>
                      <w:kern w:val="2"/>
                      <w:sz w:val="21"/>
                      <w:szCs w:val="21"/>
                      <w:u w:val="none"/>
                      <w:lang w:val="en-US" w:eastAsia="zh-CN" w:bidi="ar-SA"/>
                    </w:rPr>
                  </w:pPr>
                </w:p>
              </w:tc>
              <w:tc>
                <w:tcPr>
                  <w:tcW w:w="1928"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Times New Roman"/>
                      <w:bCs/>
                      <w:color w:val="auto"/>
                      <w:sz w:val="21"/>
                      <w:szCs w:val="21"/>
                      <w:u w:val="none"/>
                      <w:lang w:val="en-US" w:eastAsia="zh-CN"/>
                    </w:rPr>
                  </w:pPr>
                  <w:r>
                    <w:rPr>
                      <w:rFonts w:hint="eastAsia" w:ascii="Times New Roman" w:hAnsi="Times New Roman" w:cs="Times New Roman"/>
                      <w:color w:val="auto"/>
                      <w:sz w:val="21"/>
                      <w:szCs w:val="21"/>
                      <w:lang w:val="en-US" w:eastAsia="zh-CN"/>
                    </w:rPr>
                    <w:t>许昌市鸿瀚环境技术管理有限公司</w:t>
                  </w:r>
                  <w:r>
                    <w:rPr>
                      <w:rFonts w:hint="default" w:ascii="Times New Roman" w:hAnsi="Times New Roman" w:cs="Times New Roman"/>
                      <w:color w:val="auto"/>
                      <w:sz w:val="21"/>
                      <w:szCs w:val="21"/>
                      <w:lang w:val="en-US" w:eastAsia="zh-CN"/>
                    </w:rPr>
                    <w:t>出水浓度（</w:t>
                  </w:r>
                  <w:r>
                    <w:rPr>
                      <w:rFonts w:hint="default" w:ascii="Times New Roman" w:hAnsi="Times New Roman" w:cs="Times New Roman"/>
                      <w:bCs/>
                      <w:color w:val="auto"/>
                      <w:sz w:val="21"/>
                      <w:szCs w:val="21"/>
                      <w:u w:val="none"/>
                    </w:rPr>
                    <w:t>mg/L</w:t>
                  </w:r>
                  <w:r>
                    <w:rPr>
                      <w:rFonts w:hint="default" w:ascii="Times New Roman" w:hAnsi="Times New Roman" w:cs="Times New Roman"/>
                      <w:color w:val="auto"/>
                      <w:sz w:val="21"/>
                      <w:szCs w:val="21"/>
                      <w:lang w:val="en-US" w:eastAsia="zh-CN"/>
                    </w:rPr>
                    <w:t>）</w:t>
                  </w:r>
                </w:p>
              </w:tc>
              <w:tc>
                <w:tcPr>
                  <w:tcW w:w="563"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30</w:t>
                  </w:r>
                </w:p>
              </w:tc>
              <w:tc>
                <w:tcPr>
                  <w:tcW w:w="589"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716"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730"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w:t>
                  </w:r>
                </w:p>
              </w:tc>
            </w:tr>
          </w:tbl>
          <w:p>
            <w:pPr>
              <w:pStyle w:val="71"/>
              <w:keepNext w:val="0"/>
              <w:keepLines w:val="0"/>
              <w:suppressLineNumbers w:val="0"/>
              <w:spacing w:beforeAutospacing="0" w:afterAutospacing="0" w:line="360" w:lineRule="auto"/>
              <w:ind w:left="440" w:leftChars="200" w:right="0" w:firstLine="0"/>
              <w:jc w:val="both"/>
              <w:rPr>
                <w:rFonts w:hint="default" w:ascii="Times New Roman" w:hAnsi="Times New Roman" w:cs="Times New Roman"/>
                <w:b/>
                <w:color w:val="auto"/>
                <w:sz w:val="24"/>
                <w:szCs w:val="24"/>
                <w:lang w:val="en-US" w:eastAsia="zh-CN"/>
              </w:rPr>
            </w:pPr>
            <w:r>
              <w:rPr>
                <w:rFonts w:hint="eastAsia" w:ascii="Times New Roman" w:hAnsi="Times New Roman" w:cs="Times New Roman"/>
                <w:b/>
                <w:color w:val="auto"/>
                <w:sz w:val="24"/>
                <w:szCs w:val="24"/>
                <w:lang w:val="en-US" w:eastAsia="zh-CN"/>
              </w:rPr>
              <w:t>3、</w:t>
            </w:r>
            <w:r>
              <w:rPr>
                <w:rFonts w:hint="default" w:ascii="Times New Roman" w:hAnsi="Times New Roman" w:cs="Times New Roman"/>
                <w:b/>
                <w:color w:val="auto"/>
                <w:sz w:val="24"/>
                <w:szCs w:val="24"/>
                <w:lang w:val="en-US" w:eastAsia="zh-CN"/>
              </w:rPr>
              <w:t>地表水环境影响分析</w:t>
            </w:r>
          </w:p>
          <w:p>
            <w:pPr>
              <w:keepNext w:val="0"/>
              <w:keepLines w:val="0"/>
              <w:pageBreakBefore w:val="0"/>
              <w:widowControl w:val="0"/>
              <w:suppressLineNumbers w:val="0"/>
              <w:kinsoku/>
              <w:wordWrap/>
              <w:overflowPunct/>
              <w:topLinePunct w:val="0"/>
              <w:autoSpaceDE/>
              <w:autoSpaceDN/>
              <w:bidi w:val="0"/>
              <w:adjustRightInd/>
              <w:snapToGrid w:val="0"/>
              <w:spacing w:beforeAutospacing="0" w:afterAutospacing="0" w:line="360" w:lineRule="auto"/>
              <w:ind w:right="0" w:rightChars="0" w:firstLine="480"/>
              <w:jc w:val="both"/>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根据《环境影响评价技术导则</w:t>
            </w:r>
            <w:r>
              <w:rPr>
                <w:rFonts w:hint="default" w:ascii="Times New Roman" w:hAnsi="Times New Roman" w:cs="Times New Roman"/>
                <w:color w:val="auto"/>
                <w:sz w:val="24"/>
                <w:szCs w:val="24"/>
                <w:highlight w:val="none"/>
                <w:lang w:val="en-US" w:eastAsia="zh-CN"/>
              </w:rPr>
              <w:t xml:space="preserve">  地表水环境</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HJ2.3-2018</w:t>
            </w:r>
            <w:r>
              <w:rPr>
                <w:rFonts w:hint="default" w:ascii="Times New Roman" w:hAnsi="Times New Roman" w:cs="Times New Roman"/>
                <w:color w:val="auto"/>
                <w:sz w:val="24"/>
                <w:szCs w:val="24"/>
                <w:highlight w:val="none"/>
                <w:lang w:eastAsia="zh-CN"/>
              </w:rPr>
              <w:t>）中水污染影响型建设项目评价等级判定见表</w:t>
            </w:r>
            <w:r>
              <w:rPr>
                <w:rFonts w:hint="eastAsia" w:ascii="Times New Roman" w:hAnsi="Times New Roman" w:cs="Times New Roman"/>
                <w:color w:val="auto"/>
                <w:sz w:val="24"/>
                <w:szCs w:val="24"/>
                <w:highlight w:val="none"/>
                <w:lang w:val="en-US" w:eastAsia="zh-CN"/>
              </w:rPr>
              <w:t>20</w:t>
            </w:r>
            <w:r>
              <w:rPr>
                <w:rFonts w:hint="default" w:ascii="Times New Roman" w:hAnsi="Times New Roman" w:cs="Times New Roman"/>
                <w:color w:val="auto"/>
                <w:sz w:val="24"/>
                <w:szCs w:val="24"/>
                <w:highlight w:val="none"/>
                <w:lang w:val="en-US" w:eastAsia="zh-CN"/>
              </w:rPr>
              <w:t>。</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jc w:val="center"/>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表</w:t>
            </w:r>
            <w:r>
              <w:rPr>
                <w:rFonts w:hint="eastAsia" w:ascii="Times New Roman" w:hAnsi="Times New Roman" w:cs="Times New Roman"/>
                <w:b/>
                <w:bCs/>
                <w:sz w:val="24"/>
                <w:szCs w:val="24"/>
                <w:lang w:val="en-US" w:eastAsia="zh-CN"/>
              </w:rPr>
              <w:t>20</w:t>
            </w:r>
            <w:r>
              <w:rPr>
                <w:rFonts w:hint="default" w:ascii="Times New Roman" w:hAnsi="Times New Roman" w:cs="Times New Roman"/>
                <w:b/>
                <w:bCs/>
                <w:sz w:val="24"/>
                <w:szCs w:val="24"/>
                <w:lang w:val="en-US" w:eastAsia="zh-CN"/>
              </w:rPr>
              <w:t xml:space="preserve">  水污染影响型建设项目评价等级判定一览表</w:t>
            </w:r>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572"/>
              <w:gridCol w:w="2061"/>
              <w:gridCol w:w="555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3" w:hRule="atLeast"/>
                <w:jc w:val="center"/>
              </w:trPr>
              <w:tc>
                <w:tcPr>
                  <w:tcW w:w="1489" w:type="dxa"/>
                  <w:vMerge w:val="restar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评价等级</w:t>
                  </w:r>
                </w:p>
              </w:tc>
              <w:tc>
                <w:tcPr>
                  <w:tcW w:w="7212" w:type="dxa"/>
                  <w:gridSpan w:val="2"/>
                  <w:tcBorders>
                    <w:right w:val="nil"/>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判定依据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489" w:type="dxa"/>
                  <w:vMerge w:val="continue"/>
                  <w:tcBorders>
                    <w:left w:val="nil"/>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b w:val="0"/>
                      <w:bCs w:val="0"/>
                      <w:color w:val="auto"/>
                      <w:kern w:val="2"/>
                      <w:sz w:val="21"/>
                      <w:szCs w:val="21"/>
                      <w:highlight w:val="none"/>
                      <w:lang w:val="en-US" w:eastAsia="zh-CN" w:bidi="ar-SA"/>
                    </w:rPr>
                  </w:pPr>
                </w:p>
              </w:tc>
              <w:tc>
                <w:tcPr>
                  <w:tcW w:w="1951" w:type="dxa"/>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排放方式</w:t>
                  </w:r>
                </w:p>
              </w:tc>
              <w:tc>
                <w:tcPr>
                  <w:tcW w:w="5261" w:type="dxa"/>
                  <w:tcBorders>
                    <w:right w:val="nil"/>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废水排放量Q/(m</w:t>
                  </w:r>
                  <w:r>
                    <w:rPr>
                      <w:rFonts w:hint="default" w:ascii="Times New Roman" w:hAnsi="Times New Roman" w:cs="Times New Roman"/>
                      <w:b w:val="0"/>
                      <w:bCs w:val="0"/>
                      <w:color w:val="auto"/>
                      <w:kern w:val="2"/>
                      <w:sz w:val="21"/>
                      <w:szCs w:val="21"/>
                      <w:highlight w:val="none"/>
                      <w:vertAlign w:val="superscript"/>
                      <w:lang w:val="en-US" w:eastAsia="zh-CN" w:bidi="ar-SA"/>
                    </w:rPr>
                    <w:t>3</w:t>
                  </w:r>
                  <w:r>
                    <w:rPr>
                      <w:rFonts w:hint="default" w:ascii="Times New Roman" w:hAnsi="Times New Roman" w:cs="Times New Roman"/>
                      <w:b w:val="0"/>
                      <w:bCs w:val="0"/>
                      <w:color w:val="auto"/>
                      <w:kern w:val="2"/>
                      <w:sz w:val="21"/>
                      <w:szCs w:val="21"/>
                      <w:highlight w:val="none"/>
                      <w:lang w:val="en-US" w:eastAsia="zh-CN" w:bidi="ar-SA"/>
                    </w:rPr>
                    <w:t>/d)；水污染物当量数W/(无量纲)</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3" w:hRule="atLeast"/>
                <w:jc w:val="center"/>
              </w:trPr>
              <w:tc>
                <w:tcPr>
                  <w:tcW w:w="1489" w:type="dxa"/>
                  <w:tcBorders>
                    <w:left w:val="nil"/>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一级</w:t>
                  </w:r>
                </w:p>
              </w:tc>
              <w:tc>
                <w:tcPr>
                  <w:tcW w:w="1951" w:type="dxa"/>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直接排放</w:t>
                  </w:r>
                </w:p>
              </w:tc>
              <w:tc>
                <w:tcPr>
                  <w:tcW w:w="5261" w:type="dxa"/>
                  <w:tcBorders>
                    <w:right w:val="nil"/>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Q≥20000或W≥600000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3" w:hRule="atLeast"/>
                <w:jc w:val="center"/>
              </w:trPr>
              <w:tc>
                <w:tcPr>
                  <w:tcW w:w="1489" w:type="dxa"/>
                  <w:tcBorders>
                    <w:left w:val="nil"/>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二级</w:t>
                  </w:r>
                </w:p>
              </w:tc>
              <w:tc>
                <w:tcPr>
                  <w:tcW w:w="1951" w:type="dxa"/>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直接排放</w:t>
                  </w:r>
                </w:p>
              </w:tc>
              <w:tc>
                <w:tcPr>
                  <w:tcW w:w="5261" w:type="dxa"/>
                  <w:tcBorders>
                    <w:right w:val="nil"/>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其他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3" w:hRule="atLeast"/>
                <w:jc w:val="center"/>
              </w:trPr>
              <w:tc>
                <w:tcPr>
                  <w:tcW w:w="1489" w:type="dxa"/>
                  <w:tcBorders>
                    <w:left w:val="nil"/>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三级A</w:t>
                  </w:r>
                </w:p>
              </w:tc>
              <w:tc>
                <w:tcPr>
                  <w:tcW w:w="1951" w:type="dxa"/>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直接排放</w:t>
                  </w:r>
                </w:p>
              </w:tc>
              <w:tc>
                <w:tcPr>
                  <w:tcW w:w="5261" w:type="dxa"/>
                  <w:tcBorders>
                    <w:right w:val="nil"/>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Q&lt;200且W&lt;6000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3" w:hRule="atLeast"/>
                <w:jc w:val="center"/>
              </w:trPr>
              <w:tc>
                <w:tcPr>
                  <w:tcW w:w="1489" w:type="dxa"/>
                  <w:tcBorders>
                    <w:left w:val="nil"/>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三级B</w:t>
                  </w:r>
                </w:p>
              </w:tc>
              <w:tc>
                <w:tcPr>
                  <w:tcW w:w="1951" w:type="dxa"/>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间接排放</w:t>
                  </w:r>
                </w:p>
              </w:tc>
              <w:tc>
                <w:tcPr>
                  <w:tcW w:w="5261" w:type="dxa"/>
                  <w:tcBorders>
                    <w:right w:val="nil"/>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r>
          </w:tbl>
          <w:p>
            <w:pPr>
              <w:keepNext w:val="0"/>
              <w:keepLines w:val="0"/>
              <w:pageBreakBefore w:val="0"/>
              <w:widowControl w:val="0"/>
              <w:suppressLineNumbers w:val="0"/>
              <w:kinsoku/>
              <w:wordWrap/>
              <w:overflowPunct/>
              <w:topLinePunct w:val="0"/>
              <w:autoSpaceDE/>
              <w:autoSpaceDN/>
              <w:bidi w:val="0"/>
              <w:adjustRightInd/>
              <w:snapToGrid w:val="0"/>
              <w:spacing w:beforeAutospacing="0" w:afterAutospacing="0" w:line="360" w:lineRule="auto"/>
              <w:ind w:right="0" w:rightChars="0" w:firstLine="480"/>
              <w:jc w:val="both"/>
              <w:textAlignment w:val="auto"/>
              <w:outlineLvl w:val="9"/>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本项目废水主要为</w:t>
            </w:r>
            <w:r>
              <w:rPr>
                <w:rFonts w:hint="default" w:ascii="Times New Roman" w:hAnsi="Times New Roman" w:cs="Times New Roman"/>
                <w:color w:val="000000" w:themeColor="text1"/>
                <w:sz w:val="24"/>
                <w:szCs w:val="24"/>
                <w14:textFill>
                  <w14:solidFill>
                    <w14:schemeClr w14:val="tx1"/>
                  </w14:solidFill>
                </w14:textFill>
              </w:rPr>
              <w:t>员工</w:t>
            </w:r>
            <w:r>
              <w:rPr>
                <w:rFonts w:hint="default" w:ascii="Times New Roman" w:hAnsi="Times New Roman" w:cs="Times New Roman"/>
                <w:color w:val="000000" w:themeColor="text1"/>
                <w:sz w:val="24"/>
                <w:szCs w:val="24"/>
                <w:lang w:val="en-US" w:eastAsia="zh-CN"/>
                <w14:textFill>
                  <w14:solidFill>
                    <w14:schemeClr w14:val="tx1"/>
                  </w14:solidFill>
                </w14:textFill>
              </w:rPr>
              <w:t>生活污水、</w:t>
            </w:r>
            <w:r>
              <w:rPr>
                <w:rFonts w:hint="eastAsia" w:ascii="Times New Roman" w:hAnsi="Times New Roman" w:cs="Times New Roman"/>
                <w:color w:val="000000" w:themeColor="text1"/>
                <w:sz w:val="24"/>
                <w:szCs w:val="24"/>
                <w:lang w:val="en-US" w:eastAsia="zh-CN"/>
                <w14:textFill>
                  <w14:solidFill>
                    <w14:schemeClr w14:val="tx1"/>
                  </w14:solidFill>
                </w14:textFill>
              </w:rPr>
              <w:t>餐饮废水、</w:t>
            </w:r>
            <w:r>
              <w:rPr>
                <w:rFonts w:hint="default" w:ascii="Times New Roman" w:hAnsi="Times New Roman" w:cs="Times New Roman"/>
                <w:color w:val="000000" w:themeColor="text1"/>
                <w:sz w:val="24"/>
                <w:szCs w:val="24"/>
                <w:lang w:val="en-US" w:eastAsia="zh-CN"/>
                <w14:textFill>
                  <w14:solidFill>
                    <w14:schemeClr w14:val="tx1"/>
                  </w14:solidFill>
                </w14:textFill>
              </w:rPr>
              <w:t>设备和地面冲洗废水</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生产废水</w:t>
            </w:r>
            <w:r>
              <w:rPr>
                <w:rFonts w:hint="eastAsia" w:ascii="Times New Roman" w:hAnsi="Times New Roman" w:cs="Times New Roman"/>
                <w:color w:val="000000" w:themeColor="text1"/>
                <w:sz w:val="24"/>
                <w:szCs w:val="24"/>
                <w:lang w:val="en-US" w:eastAsia="zh-CN"/>
                <w14:textFill>
                  <w14:solidFill>
                    <w14:schemeClr w14:val="tx1"/>
                  </w14:solidFill>
                </w14:textFill>
              </w:rPr>
              <w:t>和清净下水</w:t>
            </w:r>
            <w:r>
              <w:rPr>
                <w:rFonts w:hint="default" w:ascii="Times New Roman" w:hAnsi="Times New Roman" w:cs="Times New Roman"/>
                <w:color w:val="000000" w:themeColor="text1"/>
                <w:sz w:val="24"/>
                <w:szCs w:val="24"/>
                <w:highlight w:val="none"/>
                <w:lang w:eastAsia="zh-CN"/>
                <w14:textFill>
                  <w14:solidFill>
                    <w14:schemeClr w14:val="tx1"/>
                  </w14:solidFill>
                </w14:textFill>
              </w:rPr>
              <w:t>，污水总量为</w:t>
            </w:r>
            <w:r>
              <w:rPr>
                <w:rFonts w:hint="eastAsia" w:ascii="Times New Roman" w:hAnsi="Times New Roman" w:cs="Times New Roman"/>
                <w:color w:val="000000" w:themeColor="text1"/>
                <w:sz w:val="24"/>
                <w:szCs w:val="24"/>
                <w:u w:val="none"/>
                <w:lang w:val="en-US" w:eastAsia="zh-CN"/>
                <w14:textFill>
                  <w14:solidFill>
                    <w14:schemeClr w14:val="tx1"/>
                  </w14:solidFill>
                </w14:textFill>
              </w:rPr>
              <w:t>110.619</w:t>
            </w:r>
            <w:r>
              <w:rPr>
                <w:rFonts w:hint="default" w:ascii="Times New Roman" w:hAnsi="Times New Roman" w:cs="Times New Roman"/>
                <w:color w:val="000000" w:themeColor="text1"/>
                <w:sz w:val="24"/>
                <w:szCs w:val="24"/>
                <w:u w:val="none"/>
                <w14:textFill>
                  <w14:solidFill>
                    <w14:schemeClr w14:val="tx1"/>
                  </w14:solidFill>
                </w14:textFill>
              </w:rPr>
              <w:t>m</w:t>
            </w:r>
            <w:r>
              <w:rPr>
                <w:rFonts w:hint="default" w:ascii="Times New Roman" w:hAnsi="Times New Roman" w:cs="Times New Roman"/>
                <w:color w:val="000000" w:themeColor="text1"/>
                <w:sz w:val="24"/>
                <w:szCs w:val="24"/>
                <w:u w:val="none"/>
                <w:vertAlign w:val="superscript"/>
                <w14:textFill>
                  <w14:solidFill>
                    <w14:schemeClr w14:val="tx1"/>
                  </w14:solidFill>
                </w14:textFill>
              </w:rPr>
              <w:t>3</w:t>
            </w:r>
            <w:r>
              <w:rPr>
                <w:rFonts w:hint="default" w:ascii="Times New Roman" w:hAnsi="Times New Roman" w:cs="Times New Roman"/>
                <w:color w:val="000000" w:themeColor="text1"/>
                <w:sz w:val="24"/>
                <w:szCs w:val="24"/>
                <w:u w:val="none"/>
                <w14:textFill>
                  <w14:solidFill>
                    <w14:schemeClr w14:val="tx1"/>
                  </w14:solidFill>
                </w14:textFill>
              </w:rPr>
              <w:t>/</w:t>
            </w:r>
            <w:r>
              <w:rPr>
                <w:rFonts w:hint="default" w:ascii="Times New Roman" w:hAnsi="Times New Roman" w:cs="Times New Roman"/>
                <w:color w:val="000000" w:themeColor="text1"/>
                <w:sz w:val="24"/>
                <w:szCs w:val="24"/>
                <w:u w:val="none"/>
                <w:lang w:val="en-US" w:eastAsia="zh-CN"/>
                <w14:textFill>
                  <w14:solidFill>
                    <w14:schemeClr w14:val="tx1"/>
                  </w14:solidFill>
                </w14:textFill>
              </w:rPr>
              <w:t>d，</w:t>
            </w:r>
            <w:r>
              <w:rPr>
                <w:rFonts w:hint="eastAsia" w:ascii="Times New Roman" w:hAnsi="Times New Roman" w:cs="Times New Roman"/>
                <w:color w:val="auto"/>
                <w:sz w:val="24"/>
                <w:szCs w:val="24"/>
                <w:lang w:val="en-US" w:eastAsia="zh-CN"/>
              </w:rPr>
              <w:t>28760.95</w:t>
            </w:r>
            <w:r>
              <w:rPr>
                <w:rFonts w:hint="default" w:ascii="Times New Roman" w:hAnsi="Times New Roman" w:cs="Times New Roman"/>
                <w:color w:val="000000" w:themeColor="text1"/>
                <w:sz w:val="24"/>
                <w:szCs w:val="24"/>
                <w:u w:val="none"/>
                <w:lang w:val="en-US" w:eastAsia="zh-CN"/>
                <w14:textFill>
                  <w14:solidFill>
                    <w14:schemeClr w14:val="tx1"/>
                  </w14:solidFill>
                </w14:textFill>
              </w:rPr>
              <w:t>m</w:t>
            </w:r>
            <w:r>
              <w:rPr>
                <w:rFonts w:hint="default" w:ascii="Times New Roman" w:hAnsi="Times New Roman" w:cs="Times New Roman"/>
                <w:color w:val="000000" w:themeColor="text1"/>
                <w:sz w:val="24"/>
                <w:szCs w:val="24"/>
                <w:u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u w:val="none"/>
                <w:lang w:val="en-US" w:eastAsia="zh-CN"/>
                <w14:textFill>
                  <w14:solidFill>
                    <w14:schemeClr w14:val="tx1"/>
                  </w14:solidFill>
                </w14:textFill>
              </w:rPr>
              <w:t>/a</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生活污水经化粪池处理后进入</w:t>
            </w:r>
            <w:r>
              <w:rPr>
                <w:rFonts w:hint="eastAsia" w:ascii="Times New Roman" w:hAnsi="Times New Roman" w:cs="Times New Roman"/>
                <w:b w:val="0"/>
                <w:bCs w:val="0"/>
                <w:color w:val="000000" w:themeColor="text1"/>
                <w:sz w:val="24"/>
                <w:szCs w:val="24"/>
                <w:u w:val="none"/>
                <w:lang w:val="en-US" w:eastAsia="zh-CN"/>
                <w14:textFill>
                  <w14:solidFill>
                    <w14:schemeClr w14:val="tx1"/>
                  </w14:solidFill>
                </w14:textFill>
              </w:rPr>
              <w:t>许昌市鸿瀚环境技术管理有限公司。餐饮废水经隔油池处理后</w:t>
            </w: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通过污水管网排入</w:t>
            </w:r>
            <w:r>
              <w:rPr>
                <w:rFonts w:hint="eastAsia" w:ascii="Times New Roman" w:hAnsi="Times New Roman" w:cs="Times New Roman"/>
                <w:b w:val="0"/>
                <w:bCs w:val="0"/>
                <w:color w:val="000000" w:themeColor="text1"/>
                <w:sz w:val="24"/>
                <w:szCs w:val="24"/>
                <w:u w:val="none"/>
                <w:lang w:val="en-US" w:eastAsia="zh-CN"/>
                <w14:textFill>
                  <w14:solidFill>
                    <w14:schemeClr w14:val="tx1"/>
                  </w14:solidFill>
                </w14:textFill>
              </w:rPr>
              <w:t>许昌市鸿瀚环境技术管理有限公司。</w:t>
            </w:r>
            <w:r>
              <w:rPr>
                <w:rFonts w:hint="default" w:ascii="Times New Roman" w:hAnsi="Times New Roman" w:cs="Times New Roman"/>
                <w:color w:val="000000" w:themeColor="text1"/>
                <w:sz w:val="24"/>
                <w:szCs w:val="24"/>
                <w:lang w:val="en-US" w:eastAsia="zh-CN"/>
                <w14:textFill>
                  <w14:solidFill>
                    <w14:schemeClr w14:val="tx1"/>
                  </w14:solidFill>
                </w14:textFill>
              </w:rPr>
              <w:t>设备和地面冲洗废水</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生产废水</w:t>
            </w: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经厂区污水处理站处理后通过污水管网排入</w:t>
            </w:r>
            <w:r>
              <w:rPr>
                <w:rFonts w:hint="eastAsia" w:ascii="Times New Roman" w:hAnsi="Times New Roman" w:cs="Times New Roman"/>
                <w:b w:val="0"/>
                <w:bCs w:val="0"/>
                <w:color w:val="000000" w:themeColor="text1"/>
                <w:sz w:val="24"/>
                <w:szCs w:val="24"/>
                <w:u w:val="none"/>
                <w:lang w:val="en-US" w:eastAsia="zh-CN"/>
                <w14:textFill>
                  <w14:solidFill>
                    <w14:schemeClr w14:val="tx1"/>
                  </w14:solidFill>
                </w14:textFill>
              </w:rPr>
              <w:t>许昌市鸿瀚环境技术管理有限公司</w:t>
            </w: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，处理达标后排入清潩河。</w:t>
            </w:r>
            <w:r>
              <w:rPr>
                <w:rFonts w:hint="eastAsia" w:ascii="Times New Roman" w:hAnsi="Times New Roman" w:cs="Times New Roman"/>
                <w:b w:val="0"/>
                <w:bCs w:val="0"/>
                <w:color w:val="000000" w:themeColor="text1"/>
                <w:sz w:val="24"/>
                <w:szCs w:val="24"/>
                <w:u w:val="none"/>
                <w:lang w:val="en-US" w:eastAsia="zh-CN"/>
                <w14:textFill>
                  <w14:solidFill>
                    <w14:schemeClr w14:val="tx1"/>
                  </w14:solidFill>
                </w14:textFill>
              </w:rPr>
              <w:t>清净下水</w:t>
            </w:r>
            <w:r>
              <w:rPr>
                <w:rFonts w:hint="default" w:ascii="Times New Roman" w:hAnsi="Times New Roman" w:cs="Times New Roman"/>
                <w:b w:val="0"/>
                <w:bCs w:val="0"/>
                <w:color w:val="000000" w:themeColor="text1"/>
                <w:sz w:val="24"/>
                <w:szCs w:val="24"/>
                <w:u w:val="none"/>
                <w:lang w:val="en-US" w:eastAsia="zh-CN"/>
                <w14:textFill>
                  <w14:solidFill>
                    <w14:schemeClr w14:val="tx1"/>
                  </w14:solidFill>
                </w14:textFill>
              </w:rPr>
              <w:t>通过污水管网排入</w:t>
            </w:r>
            <w:r>
              <w:rPr>
                <w:rFonts w:hint="eastAsia" w:ascii="Times New Roman" w:hAnsi="Times New Roman" w:cs="Times New Roman"/>
                <w:b w:val="0"/>
                <w:bCs w:val="0"/>
                <w:color w:val="000000" w:themeColor="text1"/>
                <w:sz w:val="24"/>
                <w:szCs w:val="24"/>
                <w:u w:val="none"/>
                <w:lang w:val="en-US" w:eastAsia="zh-CN"/>
                <w14:textFill>
                  <w14:solidFill>
                    <w14:schemeClr w14:val="tx1"/>
                  </w14:solidFill>
                </w14:textFill>
              </w:rPr>
              <w:t>许昌市鸿瀚环境技术管理有限公司。</w:t>
            </w:r>
            <w:r>
              <w:rPr>
                <w:rFonts w:hint="default" w:ascii="Times New Roman" w:hAnsi="Times New Roman" w:cs="Times New Roman"/>
                <w:color w:val="000000" w:themeColor="text1"/>
                <w:spacing w:val="-2"/>
                <w:sz w:val="24"/>
                <w:szCs w:val="24"/>
                <w:highlight w:val="none"/>
                <w:u w:val="none" w:color="auto"/>
                <w:lang w:val="en-US" w:eastAsia="zh-CN"/>
                <w14:textFill>
                  <w14:solidFill>
                    <w14:schemeClr w14:val="tx1"/>
                  </w14:solidFill>
                </w14:textFill>
              </w:rPr>
              <w:t>因此本项目地表水评价等级为三级B，可不进行地表水环境影响预测。</w:t>
            </w:r>
          </w:p>
          <w:p>
            <w:pPr>
              <w:keepNext w:val="0"/>
              <w:keepLines w:val="0"/>
              <w:pageBreakBefore w:val="0"/>
              <w:widowControl w:val="0"/>
              <w:suppressLineNumbers w:val="0"/>
              <w:kinsoku/>
              <w:wordWrap/>
              <w:overflowPunct/>
              <w:topLinePunct w:val="0"/>
              <w:autoSpaceDE/>
              <w:autoSpaceDN/>
              <w:bidi w:val="0"/>
              <w:adjustRightInd/>
              <w:snapToGrid w:val="0"/>
              <w:spacing w:beforeAutospacing="0" w:afterAutospacing="0" w:line="360" w:lineRule="auto"/>
              <w:ind w:right="0" w:rightChars="0" w:firstLine="480"/>
              <w:jc w:val="both"/>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（1）项目废水处理可行性分析</w:t>
            </w:r>
          </w:p>
          <w:p>
            <w:pPr>
              <w:keepNext w:val="0"/>
              <w:keepLines w:val="0"/>
              <w:pageBreakBefore w:val="0"/>
              <w:widowControl w:val="0"/>
              <w:suppressLineNumbers w:val="0"/>
              <w:kinsoku/>
              <w:wordWrap/>
              <w:overflowPunct/>
              <w:topLinePunct w:val="0"/>
              <w:autoSpaceDE/>
              <w:autoSpaceDN/>
              <w:bidi w:val="0"/>
              <w:adjustRightInd/>
              <w:snapToGrid w:val="0"/>
              <w:spacing w:beforeAutospacing="0" w:afterAutospacing="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rPr>
            </w:pPr>
            <w:r>
              <w:rPr>
                <w:rFonts w:hint="eastAsia" w:ascii="Times New Roman" w:hAnsi="Times New Roman" w:eastAsia="宋体" w:cs="Times New Roman"/>
                <w:sz w:val="24"/>
                <w:szCs w:val="24"/>
                <w:lang w:eastAsia="zh-CN"/>
              </w:rPr>
              <w:t>许昌市鸿瀚环境技术管理有限公司</w:t>
            </w:r>
            <w:r>
              <w:rPr>
                <w:rFonts w:hint="default" w:ascii="Times New Roman" w:hAnsi="Times New Roman" w:eastAsia="宋体" w:cs="Times New Roman"/>
                <w:sz w:val="24"/>
                <w:szCs w:val="24"/>
              </w:rPr>
              <w:t>位于许昌市北外环清潩河东岸路南，始建于2003年，规划收水范围为文峰路以西、南海街以北、西外环以东、连和路以南的区域，主要收集许昌魏都产业集聚区内工业废水和区域生活污水。</w:t>
            </w:r>
            <w:r>
              <w:rPr>
                <w:rFonts w:hint="default" w:ascii="Times New Roman" w:hAnsi="Times New Roman" w:eastAsia="宋体" w:cs="Times New Roman"/>
                <w:sz w:val="24"/>
                <w:szCs w:val="24"/>
                <w:lang w:eastAsia="zh-CN"/>
              </w:rPr>
              <w:t>处理工艺包括</w:t>
            </w:r>
            <w:r>
              <w:rPr>
                <w:rFonts w:hint="default" w:ascii="Times New Roman" w:hAnsi="Times New Roman" w:eastAsia="宋体" w:cs="Times New Roman"/>
                <w:sz w:val="24"/>
                <w:szCs w:val="24"/>
              </w:rPr>
              <w:t>预处理系统、好氧池、深度处理系统、高效浅层气浮处理系统（备用）以及污泥处理系统，设计规模为40000m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/d，厂区废水总排口设计出水水质为《城镇污水处理厂污染物排放标准》（GB18918-2002）及其修改单一级A标准</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2020年</w:t>
            </w:r>
            <w:r>
              <w:rPr>
                <w:rFonts w:hint="eastAsia" w:ascii="Times New Roman" w:hAnsi="Times New Roman" w:eastAsia="宋体" w:cs="Times New Roman"/>
                <w:sz w:val="24"/>
                <w:szCs w:val="24"/>
                <w:lang w:eastAsia="zh-CN"/>
              </w:rPr>
              <w:t>许昌市鸿瀚环境技术管理有限公司</w:t>
            </w:r>
            <w:r>
              <w:rPr>
                <w:rFonts w:hint="default" w:ascii="Times New Roman" w:hAnsi="Times New Roman" w:eastAsia="宋体" w:cs="Times New Roman"/>
                <w:sz w:val="24"/>
                <w:szCs w:val="24"/>
              </w:rPr>
              <w:t>进行了Ⅳ类水提标改造工程，设计处理能力</w:t>
            </w:r>
            <w:r>
              <w:rPr>
                <w:rFonts w:hint="default" w:ascii="Times New Roman" w:hAnsi="Times New Roman" w:eastAsia="宋体" w:cs="Times New Roman"/>
                <w:sz w:val="24"/>
                <w:szCs w:val="24"/>
                <w:lang w:eastAsia="zh-CN"/>
              </w:rPr>
              <w:t>不变</w:t>
            </w:r>
            <w:r>
              <w:rPr>
                <w:rFonts w:hint="default" w:ascii="Times New Roman" w:hAnsi="Times New Roman" w:eastAsia="宋体" w:cs="Times New Roman"/>
                <w:sz w:val="24"/>
                <w:szCs w:val="24"/>
              </w:rPr>
              <w:t>，</w:t>
            </w:r>
            <w:r>
              <w:rPr>
                <w:rFonts w:hint="default" w:ascii="Times New Roman" w:hAnsi="Times New Roman" w:eastAsia="宋体" w:cs="Times New Roman"/>
                <w:color w:val="auto"/>
                <w:sz w:val="24"/>
                <w:szCs w:val="24"/>
              </w:rPr>
              <w:t>设计进水水质为COD1500mg/L、BOD</w:t>
            </w:r>
            <w:r>
              <w:rPr>
                <w:rFonts w:hint="default" w:ascii="Times New Roman" w:hAnsi="Times New Roman" w:eastAsia="宋体" w:cs="Times New Roman"/>
                <w:color w:val="auto"/>
                <w:sz w:val="24"/>
                <w:szCs w:val="24"/>
                <w:vertAlign w:val="subscript"/>
              </w:rPr>
              <w:t>5</w:t>
            </w:r>
            <w:r>
              <w:rPr>
                <w:rFonts w:hint="default" w:ascii="Times New Roman" w:hAnsi="Times New Roman" w:eastAsia="宋体" w:cs="Times New Roman"/>
                <w:color w:val="auto"/>
                <w:sz w:val="24"/>
                <w:szCs w:val="24"/>
              </w:rPr>
              <w:t>400mg/L、SS1300mg/L、氨氮35mg/L，设计出水水质为COD30mg/L、BOD</w:t>
            </w:r>
            <w:r>
              <w:rPr>
                <w:rFonts w:hint="default" w:ascii="Times New Roman" w:hAnsi="Times New Roman" w:eastAsia="宋体" w:cs="Times New Roman"/>
                <w:color w:val="auto"/>
                <w:sz w:val="24"/>
                <w:szCs w:val="24"/>
                <w:vertAlign w:val="subscript"/>
              </w:rPr>
              <w:t>5</w:t>
            </w:r>
            <w:r>
              <w:rPr>
                <w:rFonts w:hint="default" w:ascii="Times New Roman" w:hAnsi="Times New Roman" w:eastAsia="宋体" w:cs="Times New Roman"/>
                <w:color w:val="auto"/>
                <w:sz w:val="24"/>
                <w:szCs w:val="24"/>
              </w:rPr>
              <w:t>10mg/L、SS10mg/L、氨氮1.5mg/L。</w:t>
            </w:r>
          </w:p>
          <w:p>
            <w:pPr>
              <w:keepNext w:val="0"/>
              <w:keepLines w:val="0"/>
              <w:pageBreakBefore w:val="0"/>
              <w:widowControl w:val="0"/>
              <w:suppressLineNumbers w:val="0"/>
              <w:kinsoku/>
              <w:wordWrap/>
              <w:overflowPunct/>
              <w:topLinePunct w:val="0"/>
              <w:autoSpaceDE/>
              <w:autoSpaceDN/>
              <w:bidi w:val="0"/>
              <w:adjustRightInd/>
              <w:snapToGrid w:val="0"/>
              <w:spacing w:beforeAutospacing="0" w:afterAutospacing="0"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sz w:val="24"/>
                <w:szCs w:val="24"/>
                <w:lang w:eastAsia="zh-CN"/>
              </w:rPr>
              <w:t>经工程分析，</w:t>
            </w:r>
            <w:r>
              <w:rPr>
                <w:rFonts w:hint="default" w:ascii="Times New Roman" w:hAnsi="Times New Roman" w:eastAsia="宋体" w:cs="Times New Roman"/>
                <w:sz w:val="24"/>
                <w:szCs w:val="24"/>
              </w:rPr>
              <w:t>项目</w:t>
            </w:r>
            <w:r>
              <w:rPr>
                <w:rFonts w:hint="default" w:ascii="Times New Roman" w:hAnsi="Times New Roman" w:eastAsia="宋体" w:cs="Times New Roman"/>
                <w:sz w:val="24"/>
                <w:szCs w:val="24"/>
                <w:lang w:eastAsia="zh-CN"/>
              </w:rPr>
              <w:t>废水</w:t>
            </w:r>
            <w:r>
              <w:rPr>
                <w:rFonts w:hint="default" w:ascii="Times New Roman" w:hAnsi="Times New Roman" w:eastAsia="宋体" w:cs="Times New Roman"/>
                <w:sz w:val="24"/>
                <w:szCs w:val="24"/>
              </w:rPr>
              <w:t>水质</w:t>
            </w:r>
            <w:r>
              <w:rPr>
                <w:rFonts w:hint="default" w:ascii="Times New Roman" w:hAnsi="Times New Roman" w:eastAsia="宋体" w:cs="Times New Roman"/>
                <w:sz w:val="24"/>
                <w:szCs w:val="24"/>
                <w:lang w:eastAsia="zh-CN"/>
              </w:rPr>
              <w:t>能</w:t>
            </w:r>
            <w:r>
              <w:rPr>
                <w:rFonts w:hint="default" w:ascii="Times New Roman" w:hAnsi="Times New Roman" w:eastAsia="宋体" w:cs="Times New Roman"/>
                <w:sz w:val="24"/>
                <w:szCs w:val="24"/>
              </w:rPr>
              <w:t>满足</w:t>
            </w:r>
            <w:r>
              <w:rPr>
                <w:rFonts w:hint="eastAsia" w:ascii="Times New Roman" w:hAnsi="Times New Roman" w:eastAsia="宋体" w:cs="Times New Roman"/>
                <w:sz w:val="24"/>
                <w:szCs w:val="24"/>
                <w:lang w:eastAsia="zh-CN"/>
              </w:rPr>
              <w:t>许昌市鸿瀚环境技术管理有限公司</w:t>
            </w:r>
            <w:r>
              <w:rPr>
                <w:rFonts w:hint="default" w:ascii="Times New Roman" w:hAnsi="Times New Roman" w:eastAsia="宋体" w:cs="Times New Roman"/>
                <w:sz w:val="24"/>
                <w:szCs w:val="24"/>
              </w:rPr>
              <w:t>进水水质要求。</w:t>
            </w:r>
          </w:p>
          <w:p>
            <w:pPr>
              <w:keepNext w:val="0"/>
              <w:keepLines w:val="0"/>
              <w:pageBreakBefore w:val="0"/>
              <w:widowControl w:val="0"/>
              <w:suppressLineNumbers w:val="0"/>
              <w:kinsoku/>
              <w:wordWrap/>
              <w:overflowPunct/>
              <w:topLinePunct w:val="0"/>
              <w:autoSpaceDE/>
              <w:autoSpaceDN/>
              <w:bidi w:val="0"/>
              <w:adjustRightInd/>
              <w:snapToGrid w:val="0"/>
              <w:spacing w:beforeAutospacing="0" w:afterAutospacing="0" w:line="360" w:lineRule="auto"/>
              <w:ind w:right="0" w:rightChars="0" w:firstLine="480" w:firstLineChars="200"/>
              <w:jc w:val="both"/>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综上所述，项目运营期产生的废水对地表水环境影响较小，措施可行。</w:t>
            </w:r>
          </w:p>
          <w:p>
            <w:pPr>
              <w:keepNext w:val="0"/>
              <w:keepLines w:val="0"/>
              <w:pageBreakBefore w:val="0"/>
              <w:widowControl w:val="0"/>
              <w:suppressLineNumbers w:val="0"/>
              <w:kinsoku/>
              <w:wordWrap/>
              <w:overflowPunct/>
              <w:topLinePunct w:val="0"/>
              <w:autoSpaceDE/>
              <w:autoSpaceDN/>
              <w:bidi w:val="0"/>
              <w:adjustRightInd/>
              <w:snapToGrid w:val="0"/>
              <w:spacing w:beforeAutospacing="0" w:afterAutospacing="0" w:line="360" w:lineRule="auto"/>
              <w:ind w:right="0" w:rightChars="0" w:firstLine="480"/>
              <w:jc w:val="both"/>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（2）项目废水污染源排放信息如下表所示</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jc w:val="center"/>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表</w:t>
            </w:r>
            <w:r>
              <w:rPr>
                <w:rFonts w:hint="eastAsia" w:ascii="Times New Roman" w:hAnsi="Times New Roman" w:cs="Times New Roman"/>
                <w:b/>
                <w:bCs/>
                <w:sz w:val="24"/>
                <w:szCs w:val="24"/>
                <w:lang w:val="en-US" w:eastAsia="zh-CN"/>
              </w:rPr>
              <w:t>21</w:t>
            </w:r>
            <w:r>
              <w:rPr>
                <w:rFonts w:hint="default" w:ascii="Times New Roman" w:hAnsi="Times New Roman" w:cs="Times New Roman"/>
                <w:b/>
                <w:bCs/>
                <w:sz w:val="24"/>
                <w:szCs w:val="24"/>
                <w:lang w:val="en-US" w:eastAsia="zh-CN"/>
              </w:rPr>
              <w:t xml:space="preserve">  项目废水类别、污染物及污染治理设施信息表</w:t>
            </w:r>
          </w:p>
          <w:tbl>
            <w:tblPr>
              <w:tblStyle w:val="24"/>
              <w:tblW w:w="4995"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16"/>
              <w:gridCol w:w="607"/>
              <w:gridCol w:w="789"/>
              <w:gridCol w:w="525"/>
              <w:gridCol w:w="1100"/>
              <w:gridCol w:w="936"/>
              <w:gridCol w:w="904"/>
              <w:gridCol w:w="909"/>
              <w:gridCol w:w="727"/>
              <w:gridCol w:w="877"/>
              <w:gridCol w:w="150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40" w:hRule="atLeast"/>
                <w:jc w:val="center"/>
              </w:trPr>
              <w:tc>
                <w:tcPr>
                  <w:tcW w:w="171" w:type="pct"/>
                  <w:vMerge w:val="restar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序号</w:t>
                  </w:r>
                </w:p>
              </w:tc>
              <w:tc>
                <w:tcPr>
                  <w:tcW w:w="330" w:type="pct"/>
                  <w:vMerge w:val="restar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废水类别</w:t>
                  </w:r>
                </w:p>
              </w:tc>
              <w:tc>
                <w:tcPr>
                  <w:tcW w:w="429" w:type="pct"/>
                  <w:vMerge w:val="restar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污染物种类</w:t>
                  </w:r>
                </w:p>
              </w:tc>
              <w:tc>
                <w:tcPr>
                  <w:tcW w:w="285" w:type="pct"/>
                  <w:vMerge w:val="restar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排放去向</w:t>
                  </w:r>
                </w:p>
              </w:tc>
              <w:tc>
                <w:tcPr>
                  <w:tcW w:w="598" w:type="pct"/>
                  <w:vMerge w:val="restar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排放规律</w:t>
                  </w:r>
                </w:p>
              </w:tc>
              <w:tc>
                <w:tcPr>
                  <w:tcW w:w="1493" w:type="pct"/>
                  <w:gridSpan w:val="3"/>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治理措施</w:t>
                  </w:r>
                </w:p>
              </w:tc>
              <w:tc>
                <w:tcPr>
                  <w:tcW w:w="396" w:type="pct"/>
                  <w:vMerge w:val="restar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排放口编号</w:t>
                  </w:r>
                </w:p>
              </w:tc>
              <w:tc>
                <w:tcPr>
                  <w:tcW w:w="476" w:type="pct"/>
                  <w:vMerge w:val="restar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排放口设置是否符合要求</w:t>
                  </w:r>
                </w:p>
              </w:tc>
              <w:tc>
                <w:tcPr>
                  <w:tcW w:w="819" w:type="pct"/>
                  <w:vMerge w:val="restar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排放口类型</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1" w:type="pct"/>
                  <w:vMerge w:val="continue"/>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p>
              </w:tc>
              <w:tc>
                <w:tcPr>
                  <w:tcW w:w="330" w:type="pct"/>
                  <w:vMerge w:val="continue"/>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p>
              </w:tc>
              <w:tc>
                <w:tcPr>
                  <w:tcW w:w="429" w:type="pct"/>
                  <w:vMerge w:val="continue"/>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p>
              </w:tc>
              <w:tc>
                <w:tcPr>
                  <w:tcW w:w="285" w:type="pct"/>
                  <w:vMerge w:val="continue"/>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p>
              </w:tc>
              <w:tc>
                <w:tcPr>
                  <w:tcW w:w="598" w:type="pct"/>
                  <w:vMerge w:val="continue"/>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b w:val="0"/>
                      <w:bCs w:val="0"/>
                      <w:color w:val="auto"/>
                      <w:kern w:val="2"/>
                      <w:sz w:val="21"/>
                      <w:szCs w:val="21"/>
                      <w:highlight w:val="none"/>
                      <w:lang w:val="en-US" w:eastAsia="zh-CN" w:bidi="ar-SA"/>
                    </w:rPr>
                  </w:pPr>
                </w:p>
              </w:tc>
              <w:tc>
                <w:tcPr>
                  <w:tcW w:w="508"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污染治理设施标号</w:t>
                  </w:r>
                </w:p>
              </w:tc>
              <w:tc>
                <w:tcPr>
                  <w:tcW w:w="491"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污染治理设施名称</w:t>
                  </w:r>
                </w:p>
              </w:tc>
              <w:tc>
                <w:tcPr>
                  <w:tcW w:w="493"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污染治理设施工艺</w:t>
                  </w:r>
                </w:p>
              </w:tc>
              <w:tc>
                <w:tcPr>
                  <w:tcW w:w="396" w:type="pct"/>
                  <w:vMerge w:val="continue"/>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p>
              </w:tc>
              <w:tc>
                <w:tcPr>
                  <w:tcW w:w="476" w:type="pct"/>
                  <w:vMerge w:val="continue"/>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p>
              </w:tc>
              <w:tc>
                <w:tcPr>
                  <w:tcW w:w="819" w:type="pct"/>
                  <w:vMerge w:val="continue"/>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1"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w:t>
                  </w:r>
                </w:p>
              </w:tc>
              <w:tc>
                <w:tcPr>
                  <w:tcW w:w="330"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生活污水</w:t>
                  </w:r>
                </w:p>
              </w:tc>
              <w:tc>
                <w:tcPr>
                  <w:tcW w:w="429"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COD、氨氮、SS、</w:t>
                  </w:r>
                  <w:r>
                    <w:rPr>
                      <w:rFonts w:hint="eastAsia" w:ascii="Times New Roman" w:hAnsi="Times New Roman" w:cs="Times New Roman"/>
                      <w:color w:val="auto"/>
                      <w:kern w:val="2"/>
                      <w:sz w:val="21"/>
                      <w:szCs w:val="21"/>
                      <w:highlight w:val="none"/>
                      <w:lang w:val="en-US" w:eastAsia="zh-CN" w:bidi="ar-SA"/>
                    </w:rPr>
                    <w:t>BOD</w:t>
                  </w:r>
                  <w:r>
                    <w:rPr>
                      <w:rFonts w:hint="default" w:ascii="Times New Roman" w:hAnsi="Times New Roman" w:cs="Times New Roman"/>
                      <w:color w:val="auto"/>
                      <w:kern w:val="2"/>
                      <w:sz w:val="21"/>
                      <w:szCs w:val="21"/>
                      <w:highlight w:val="none"/>
                      <w:vertAlign w:val="subscript"/>
                      <w:lang w:val="en-US" w:eastAsia="zh-CN" w:bidi="ar-SA"/>
                    </w:rPr>
                    <w:t>5</w:t>
                  </w:r>
                </w:p>
              </w:tc>
              <w:tc>
                <w:tcPr>
                  <w:tcW w:w="285"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进入城市污水处理厂</w:t>
                  </w:r>
                </w:p>
              </w:tc>
              <w:tc>
                <w:tcPr>
                  <w:tcW w:w="598" w:type="pct"/>
                  <w:tcBorders>
                    <w:tl2br w:val="nil"/>
                    <w:tr2bl w:val="nil"/>
                  </w:tcBorders>
                  <w:noWrap w:val="0"/>
                  <w:vAlign w:val="center"/>
                </w:tcPr>
                <w:p>
                  <w:pPr>
                    <w:keepNext w:val="0"/>
                    <w:keepLines w:val="0"/>
                    <w:suppressLineNumbers w:val="0"/>
                    <w:autoSpaceDE w:val="0"/>
                    <w:autoSpaceDN w:val="0"/>
                    <w:snapToGrid/>
                    <w:spacing w:beforeAutospacing="0" w:afterAutospacing="0"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间断排放，</w:t>
                  </w:r>
                  <w:r>
                    <w:rPr>
                      <w:rFonts w:hint="default" w:ascii="Times New Roman" w:hAnsi="Times New Roman" w:eastAsia="宋体" w:cs="Times New Roman"/>
                      <w:color w:val="auto"/>
                      <w:kern w:val="0"/>
                      <w:sz w:val="21"/>
                      <w:szCs w:val="21"/>
                      <w:highlight w:val="none"/>
                      <w:lang w:val="en-US" w:eastAsia="zh-CN"/>
                    </w:rPr>
                    <w:t>排放期间流量不稳定且无规律，但不属于冲击型排放</w:t>
                  </w:r>
                </w:p>
              </w:tc>
              <w:tc>
                <w:tcPr>
                  <w:tcW w:w="508"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TW00</w:t>
                  </w:r>
                  <w:r>
                    <w:rPr>
                      <w:rFonts w:hint="default" w:ascii="Times New Roman" w:hAnsi="Times New Roman" w:eastAsia="宋体" w:cs="Times New Roman"/>
                      <w:color w:val="auto"/>
                      <w:sz w:val="21"/>
                      <w:szCs w:val="21"/>
                      <w:highlight w:val="none"/>
                    </w:rPr>
                    <w:t>1</w:t>
                  </w:r>
                </w:p>
              </w:tc>
              <w:tc>
                <w:tcPr>
                  <w:tcW w:w="491"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化粪池</w:t>
                  </w:r>
                </w:p>
              </w:tc>
              <w:tc>
                <w:tcPr>
                  <w:tcW w:w="493"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生化</w:t>
                  </w:r>
                </w:p>
              </w:tc>
              <w:tc>
                <w:tcPr>
                  <w:tcW w:w="396"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shd w:val="clear" w:color="auto" w:fill="FFFFFF"/>
                    </w:rPr>
                    <w:t>DW001</w:t>
                  </w:r>
                </w:p>
              </w:tc>
              <w:tc>
                <w:tcPr>
                  <w:tcW w:w="476" w:type="pct"/>
                  <w:tcBorders>
                    <w:tl2br w:val="nil"/>
                    <w:tr2bl w:val="nil"/>
                  </w:tcBorders>
                  <w:noWrap w:val="0"/>
                  <w:vAlign w:val="center"/>
                </w:tcPr>
                <w:p>
                  <w:pPr>
                    <w:keepNext w:val="0"/>
                    <w:keepLines w:val="0"/>
                    <w:suppressLineNumbers w:val="0"/>
                    <w:autoSpaceDE w:val="0"/>
                    <w:autoSpaceDN w:val="0"/>
                    <w:snapToGrid/>
                    <w:spacing w:beforeAutospacing="0" w:afterAutospacing="0"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kern w:val="0"/>
                      <w:sz w:val="21"/>
                      <w:szCs w:val="21"/>
                      <w:highlight w:val="none"/>
                    </w:rPr>
                    <w:t>是</w:t>
                  </w:r>
                </w:p>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kern w:val="0"/>
                      <w:sz w:val="21"/>
                      <w:szCs w:val="21"/>
                      <w:highlight w:val="none"/>
                    </w:rPr>
                    <w:t>否</w:t>
                  </w:r>
                </w:p>
              </w:tc>
              <w:tc>
                <w:tcPr>
                  <w:tcW w:w="819" w:type="pct"/>
                  <w:tcBorders>
                    <w:tl2br w:val="nil"/>
                    <w:tr2bl w:val="nil"/>
                  </w:tcBorders>
                  <w:noWrap w:val="0"/>
                  <w:vAlign w:val="center"/>
                </w:tcPr>
                <w:p>
                  <w:pPr>
                    <w:keepNext w:val="0"/>
                    <w:keepLines w:val="0"/>
                    <w:suppressLineNumbers w:val="0"/>
                    <w:spacing w:beforeAutospacing="0" w:afterAutospacing="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企业总排</w:t>
                  </w:r>
                </w:p>
                <w:p>
                  <w:pPr>
                    <w:keepNext w:val="0"/>
                    <w:keepLines w:val="0"/>
                    <w:suppressLineNumbers w:val="0"/>
                    <w:spacing w:beforeAutospacing="0" w:afterAutospacing="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雨水排放</w:t>
                  </w:r>
                </w:p>
                <w:p>
                  <w:pPr>
                    <w:keepNext w:val="0"/>
                    <w:keepLines w:val="0"/>
                    <w:suppressLineNumbers w:val="0"/>
                    <w:spacing w:beforeAutospacing="0" w:afterAutospacing="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清净下水排放</w:t>
                  </w:r>
                </w:p>
                <w:p>
                  <w:pPr>
                    <w:keepNext w:val="0"/>
                    <w:keepLines w:val="0"/>
                    <w:suppressLineNumbers w:val="0"/>
                    <w:spacing w:beforeAutospacing="0" w:afterAutospacing="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温排水排放</w:t>
                  </w:r>
                </w:p>
                <w:p>
                  <w:pPr>
                    <w:keepNext w:val="0"/>
                    <w:keepLines w:val="0"/>
                    <w:suppressLineNumbers w:val="0"/>
                    <w:spacing w:beforeAutospacing="0" w:afterAutospacing="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车间或车间处理设施排放</w:t>
                  </w:r>
                  <w:r>
                    <w:rPr>
                      <w:rFonts w:hint="eastAsia" w:ascii="Times New Roman" w:hAnsi="Times New Roman" w:cs="Times New Roman"/>
                      <w:color w:val="auto"/>
                      <w:kern w:val="2"/>
                      <w:sz w:val="21"/>
                      <w:szCs w:val="21"/>
                      <w:highlight w:val="none"/>
                      <w:lang w:val="en-US" w:eastAsia="zh-CN" w:bidi="ar-SA"/>
                    </w:rPr>
                    <w:t>口</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40" w:hRule="atLeast"/>
                <w:jc w:val="center"/>
              </w:trPr>
              <w:tc>
                <w:tcPr>
                  <w:tcW w:w="171"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2</w:t>
                  </w:r>
                </w:p>
              </w:tc>
              <w:tc>
                <w:tcPr>
                  <w:tcW w:w="330"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餐饮废水</w:t>
                  </w:r>
                </w:p>
              </w:tc>
              <w:tc>
                <w:tcPr>
                  <w:tcW w:w="429"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vertAlign w:val="baseline"/>
                      <w:lang w:val="en-US" w:eastAsia="zh-CN" w:bidi="ar-SA"/>
                    </w:rPr>
                  </w:pPr>
                  <w:r>
                    <w:rPr>
                      <w:rFonts w:hint="default" w:ascii="Times New Roman" w:hAnsi="Times New Roman" w:cs="Times New Roman"/>
                      <w:color w:val="auto"/>
                      <w:kern w:val="2"/>
                      <w:sz w:val="21"/>
                      <w:szCs w:val="21"/>
                      <w:highlight w:val="none"/>
                      <w:lang w:val="en-US" w:eastAsia="zh-CN" w:bidi="ar-SA"/>
                    </w:rPr>
                    <w:t>COD、氨氮、SS、</w:t>
                  </w:r>
                  <w:r>
                    <w:rPr>
                      <w:rFonts w:hint="eastAsia" w:ascii="Times New Roman" w:hAnsi="Times New Roman" w:cs="Times New Roman"/>
                      <w:color w:val="auto"/>
                      <w:kern w:val="2"/>
                      <w:sz w:val="21"/>
                      <w:szCs w:val="21"/>
                      <w:highlight w:val="none"/>
                      <w:lang w:val="en-US" w:eastAsia="zh-CN" w:bidi="ar-SA"/>
                    </w:rPr>
                    <w:t>BOD</w:t>
                  </w:r>
                  <w:r>
                    <w:rPr>
                      <w:rFonts w:hint="default" w:ascii="Times New Roman" w:hAnsi="Times New Roman" w:cs="Times New Roman"/>
                      <w:color w:val="auto"/>
                      <w:kern w:val="2"/>
                      <w:sz w:val="21"/>
                      <w:szCs w:val="21"/>
                      <w:highlight w:val="none"/>
                      <w:vertAlign w:val="subscript"/>
                      <w:lang w:val="en-US" w:eastAsia="zh-CN" w:bidi="ar-SA"/>
                    </w:rPr>
                    <w:t>5</w:t>
                  </w:r>
                  <w:r>
                    <w:rPr>
                      <w:rFonts w:hint="eastAsia" w:ascii="Times New Roman" w:hAnsi="Times New Roman" w:cs="Times New Roman"/>
                      <w:color w:val="auto"/>
                      <w:kern w:val="2"/>
                      <w:sz w:val="21"/>
                      <w:szCs w:val="21"/>
                      <w:highlight w:val="none"/>
                      <w:vertAlign w:val="baseline"/>
                      <w:lang w:val="en-US" w:eastAsia="zh-CN" w:bidi="ar-SA"/>
                    </w:rPr>
                    <w:t>、动植物油类</w:t>
                  </w:r>
                </w:p>
              </w:tc>
              <w:tc>
                <w:tcPr>
                  <w:tcW w:w="285" w:type="pct"/>
                  <w:tcBorders>
                    <w:tl2br w:val="nil"/>
                    <w:tr2bl w:val="nil"/>
                  </w:tcBorders>
                  <w:noWrap w:val="0"/>
                  <w:vAlign w:val="center"/>
                </w:tcPr>
                <w:p>
                  <w:pPr>
                    <w:keepNext w:val="0"/>
                    <w:keepLines w:val="0"/>
                    <w:suppressLineNumbers w:val="0"/>
                    <w:adjustRightInd w:val="0"/>
                    <w:snapToGrid w:val="0"/>
                    <w:spacing w:beforeAutospacing="0" w:afterAutospacing="0"/>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进入城市污水处理厂</w:t>
                  </w:r>
                </w:p>
              </w:tc>
              <w:tc>
                <w:tcPr>
                  <w:tcW w:w="598" w:type="pct"/>
                  <w:tcBorders>
                    <w:tl2br w:val="nil"/>
                    <w:tr2bl w:val="nil"/>
                  </w:tcBorders>
                  <w:noWrap w:val="0"/>
                  <w:vAlign w:val="center"/>
                </w:tcPr>
                <w:p>
                  <w:pPr>
                    <w:keepNext w:val="0"/>
                    <w:keepLines w:val="0"/>
                    <w:suppressLineNumbers w:val="0"/>
                    <w:autoSpaceDE w:val="0"/>
                    <w:autoSpaceDN w:val="0"/>
                    <w:snapToGrid/>
                    <w:spacing w:beforeAutospacing="0" w:afterAutospacing="0" w:line="240" w:lineRule="auto"/>
                    <w:ind w:left="0" w:leftChars="0" w:right="0" w:rightChars="0"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间断排放，</w:t>
                  </w:r>
                  <w:r>
                    <w:rPr>
                      <w:rFonts w:hint="default" w:ascii="Times New Roman" w:hAnsi="Times New Roman" w:eastAsia="宋体" w:cs="Times New Roman"/>
                      <w:color w:val="auto"/>
                      <w:kern w:val="0"/>
                      <w:sz w:val="21"/>
                      <w:szCs w:val="21"/>
                      <w:highlight w:val="none"/>
                      <w:lang w:val="en-US" w:eastAsia="zh-CN"/>
                    </w:rPr>
                    <w:t>排放期间流量不稳定且无规律，但不属于冲击型排放</w:t>
                  </w:r>
                </w:p>
              </w:tc>
              <w:tc>
                <w:tcPr>
                  <w:tcW w:w="508" w:type="pct"/>
                  <w:tcBorders>
                    <w:tl2br w:val="nil"/>
                    <w:tr2bl w:val="nil"/>
                  </w:tcBorders>
                  <w:noWrap w:val="0"/>
                  <w:vAlign w:val="center"/>
                </w:tcPr>
                <w:p>
                  <w:pPr>
                    <w:keepNext w:val="0"/>
                    <w:keepLines w:val="0"/>
                    <w:suppressLineNumbers w:val="0"/>
                    <w:spacing w:beforeAutospacing="0" w:afterAutospacing="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TW00</w:t>
                  </w:r>
                  <w:r>
                    <w:rPr>
                      <w:rFonts w:hint="eastAsia" w:ascii="Times New Roman" w:hAnsi="Times New Roman" w:eastAsia="宋体" w:cs="Times New Roman"/>
                      <w:color w:val="auto"/>
                      <w:sz w:val="21"/>
                      <w:szCs w:val="21"/>
                      <w:highlight w:val="none"/>
                      <w:lang w:val="en-US" w:eastAsia="zh-CN"/>
                    </w:rPr>
                    <w:t>2</w:t>
                  </w:r>
                </w:p>
              </w:tc>
              <w:tc>
                <w:tcPr>
                  <w:tcW w:w="491"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隔油池</w:t>
                  </w:r>
                </w:p>
              </w:tc>
              <w:tc>
                <w:tcPr>
                  <w:tcW w:w="493"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过滤</w:t>
                  </w:r>
                </w:p>
              </w:tc>
              <w:tc>
                <w:tcPr>
                  <w:tcW w:w="645"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宋体" w:cs="Times New Roman"/>
                      <w:color w:val="auto"/>
                      <w:sz w:val="21"/>
                      <w:szCs w:val="21"/>
                      <w:highlight w:val="none"/>
                      <w:shd w:val="clear" w:color="auto" w:fill="FFFFFF"/>
                    </w:rPr>
                  </w:pPr>
                  <w:r>
                    <w:rPr>
                      <w:rFonts w:hint="default" w:ascii="Times New Roman" w:hAnsi="Times New Roman" w:eastAsia="宋体" w:cs="Times New Roman"/>
                      <w:color w:val="auto"/>
                      <w:sz w:val="21"/>
                      <w:szCs w:val="21"/>
                      <w:highlight w:val="none"/>
                      <w:shd w:val="clear" w:color="auto" w:fill="FFFFFF"/>
                    </w:rPr>
                    <w:t>DW001</w:t>
                  </w:r>
                </w:p>
              </w:tc>
              <w:tc>
                <w:tcPr>
                  <w:tcW w:w="775" w:type="dxa"/>
                  <w:tcBorders>
                    <w:tl2br w:val="nil"/>
                    <w:tr2bl w:val="nil"/>
                  </w:tcBorders>
                  <w:noWrap w:val="0"/>
                  <w:vAlign w:val="center"/>
                </w:tcPr>
                <w:p>
                  <w:pPr>
                    <w:keepNext w:val="0"/>
                    <w:keepLines w:val="0"/>
                    <w:suppressLineNumbers w:val="0"/>
                    <w:autoSpaceDE w:val="0"/>
                    <w:autoSpaceDN w:val="0"/>
                    <w:snapToGrid/>
                    <w:spacing w:beforeAutospacing="0" w:afterAutospacing="0"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kern w:val="0"/>
                      <w:sz w:val="21"/>
                      <w:szCs w:val="21"/>
                      <w:highlight w:val="none"/>
                    </w:rPr>
                    <w:t>是</w:t>
                  </w:r>
                </w:p>
                <w:p>
                  <w:pPr>
                    <w:keepNext w:val="0"/>
                    <w:keepLines w:val="0"/>
                    <w:suppressLineNumbers w:val="0"/>
                    <w:spacing w:beforeAutospacing="0" w:afterAutospacing="0"/>
                    <w:ind w:left="0" w:leftChars="0" w:right="0" w:rightChars="0"/>
                    <w:jc w:val="center"/>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kern w:val="0"/>
                      <w:sz w:val="21"/>
                      <w:szCs w:val="21"/>
                      <w:highlight w:val="none"/>
                    </w:rPr>
                    <w:t>否</w:t>
                  </w:r>
                </w:p>
              </w:tc>
              <w:tc>
                <w:tcPr>
                  <w:tcW w:w="819" w:type="pct"/>
                  <w:tcBorders>
                    <w:tl2br w:val="nil"/>
                    <w:tr2bl w:val="nil"/>
                  </w:tcBorders>
                  <w:noWrap w:val="0"/>
                  <w:vAlign w:val="center"/>
                </w:tcPr>
                <w:p>
                  <w:pPr>
                    <w:keepNext w:val="0"/>
                    <w:keepLines w:val="0"/>
                    <w:suppressLineNumbers w:val="0"/>
                    <w:spacing w:beforeAutospacing="0" w:afterAutospacing="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企业总排</w:t>
                  </w:r>
                </w:p>
                <w:p>
                  <w:pPr>
                    <w:keepNext w:val="0"/>
                    <w:keepLines w:val="0"/>
                    <w:suppressLineNumbers w:val="0"/>
                    <w:spacing w:beforeAutospacing="0" w:afterAutospacing="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雨水排放</w:t>
                  </w:r>
                </w:p>
                <w:p>
                  <w:pPr>
                    <w:keepNext w:val="0"/>
                    <w:keepLines w:val="0"/>
                    <w:suppressLineNumbers w:val="0"/>
                    <w:spacing w:beforeAutospacing="0" w:afterAutospacing="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清净下水排放</w:t>
                  </w:r>
                </w:p>
                <w:p>
                  <w:pPr>
                    <w:keepNext w:val="0"/>
                    <w:keepLines w:val="0"/>
                    <w:suppressLineNumbers w:val="0"/>
                    <w:spacing w:beforeAutospacing="0" w:afterAutospacing="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温排水排放</w:t>
                  </w:r>
                </w:p>
                <w:p>
                  <w:pPr>
                    <w:keepNext w:val="0"/>
                    <w:keepLines w:val="0"/>
                    <w:suppressLineNumbers w:val="0"/>
                    <w:spacing w:beforeAutospacing="0" w:afterAutospacing="0"/>
                    <w:jc w:val="left"/>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车间或车间处理设施排放</w:t>
                  </w:r>
                  <w:r>
                    <w:rPr>
                      <w:rFonts w:hint="eastAsia" w:ascii="Times New Roman" w:hAnsi="Times New Roman" w:cs="Times New Roman"/>
                      <w:color w:val="auto"/>
                      <w:kern w:val="2"/>
                      <w:sz w:val="21"/>
                      <w:szCs w:val="21"/>
                      <w:highlight w:val="none"/>
                      <w:lang w:val="en-US" w:eastAsia="zh-CN" w:bidi="ar-SA"/>
                    </w:rPr>
                    <w:t>口</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40" w:hRule="atLeast"/>
                <w:jc w:val="center"/>
              </w:trPr>
              <w:tc>
                <w:tcPr>
                  <w:tcW w:w="171"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w:t>
                  </w:r>
                </w:p>
              </w:tc>
              <w:tc>
                <w:tcPr>
                  <w:tcW w:w="330"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生产废水</w:t>
                  </w:r>
                  <w:r>
                    <w:rPr>
                      <w:rFonts w:hint="eastAsia" w:ascii="Times New Roman" w:hAnsi="Times New Roman" w:cs="Times New Roman"/>
                      <w:color w:val="auto"/>
                      <w:kern w:val="2"/>
                      <w:sz w:val="21"/>
                      <w:szCs w:val="21"/>
                      <w:highlight w:val="none"/>
                      <w:lang w:val="en-US" w:eastAsia="zh-CN" w:bidi="ar-SA"/>
                    </w:rPr>
                    <w:t>、车间和设备清洗废水</w:t>
                  </w:r>
                </w:p>
              </w:tc>
              <w:tc>
                <w:tcPr>
                  <w:tcW w:w="429"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COD、氨氮、SS、</w:t>
                  </w:r>
                  <w:r>
                    <w:rPr>
                      <w:rFonts w:hint="eastAsia" w:ascii="Times New Roman" w:hAnsi="Times New Roman" w:cs="Times New Roman"/>
                      <w:color w:val="auto"/>
                      <w:kern w:val="2"/>
                      <w:sz w:val="21"/>
                      <w:szCs w:val="21"/>
                      <w:highlight w:val="none"/>
                      <w:lang w:val="en-US" w:eastAsia="zh-CN" w:bidi="ar-SA"/>
                    </w:rPr>
                    <w:t>BOD</w:t>
                  </w:r>
                  <w:r>
                    <w:rPr>
                      <w:rFonts w:hint="default" w:ascii="Times New Roman" w:hAnsi="Times New Roman" w:cs="Times New Roman"/>
                      <w:color w:val="auto"/>
                      <w:kern w:val="2"/>
                      <w:sz w:val="21"/>
                      <w:szCs w:val="21"/>
                      <w:highlight w:val="none"/>
                      <w:vertAlign w:val="subscript"/>
                      <w:lang w:val="en-US" w:eastAsia="zh-CN" w:bidi="ar-SA"/>
                    </w:rPr>
                    <w:t>5</w:t>
                  </w:r>
                </w:p>
              </w:tc>
              <w:tc>
                <w:tcPr>
                  <w:tcW w:w="285"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进入城市污水处理厂</w:t>
                  </w:r>
                </w:p>
              </w:tc>
              <w:tc>
                <w:tcPr>
                  <w:tcW w:w="598" w:type="pct"/>
                  <w:tcBorders>
                    <w:tl2br w:val="nil"/>
                    <w:tr2bl w:val="nil"/>
                  </w:tcBorders>
                  <w:noWrap w:val="0"/>
                  <w:vAlign w:val="center"/>
                </w:tcPr>
                <w:p>
                  <w:pPr>
                    <w:keepNext w:val="0"/>
                    <w:keepLines w:val="0"/>
                    <w:suppressLineNumbers w:val="0"/>
                    <w:autoSpaceDE w:val="0"/>
                    <w:autoSpaceDN w:val="0"/>
                    <w:snapToGrid/>
                    <w:spacing w:beforeAutospacing="0" w:afterAutospacing="0" w:line="240" w:lineRule="auto"/>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间断排放，</w:t>
                  </w:r>
                  <w:r>
                    <w:rPr>
                      <w:rFonts w:hint="default" w:ascii="Times New Roman" w:hAnsi="Times New Roman" w:eastAsia="宋体" w:cs="Times New Roman"/>
                      <w:color w:val="auto"/>
                      <w:kern w:val="0"/>
                      <w:sz w:val="21"/>
                      <w:szCs w:val="21"/>
                      <w:highlight w:val="none"/>
                      <w:lang w:val="en-US" w:eastAsia="zh-CN"/>
                    </w:rPr>
                    <w:t>排放期间流量不稳定且无规律，但不属于冲击型排放</w:t>
                  </w:r>
                </w:p>
              </w:tc>
              <w:tc>
                <w:tcPr>
                  <w:tcW w:w="508"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TW00</w:t>
                  </w:r>
                  <w:r>
                    <w:rPr>
                      <w:rFonts w:hint="eastAsia" w:ascii="Times New Roman" w:hAnsi="Times New Roman" w:cs="Times New Roman"/>
                      <w:color w:val="auto"/>
                      <w:sz w:val="21"/>
                      <w:szCs w:val="21"/>
                      <w:highlight w:val="none"/>
                      <w:lang w:val="en-US" w:eastAsia="zh-CN"/>
                    </w:rPr>
                    <w:t>3</w:t>
                  </w:r>
                </w:p>
              </w:tc>
              <w:tc>
                <w:tcPr>
                  <w:tcW w:w="491"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厂区污水处理站</w:t>
                  </w:r>
                </w:p>
              </w:tc>
              <w:tc>
                <w:tcPr>
                  <w:tcW w:w="493"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厂区污水处理站</w:t>
                  </w:r>
                </w:p>
              </w:tc>
              <w:tc>
                <w:tcPr>
                  <w:tcW w:w="396"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shd w:val="clear" w:color="auto" w:fill="FFFFFF"/>
                    </w:rPr>
                    <w:t>DW001</w:t>
                  </w:r>
                </w:p>
              </w:tc>
              <w:tc>
                <w:tcPr>
                  <w:tcW w:w="476" w:type="pct"/>
                  <w:tcBorders>
                    <w:tl2br w:val="nil"/>
                    <w:tr2bl w:val="nil"/>
                  </w:tcBorders>
                  <w:noWrap w:val="0"/>
                  <w:vAlign w:val="center"/>
                </w:tcPr>
                <w:p>
                  <w:pPr>
                    <w:keepNext w:val="0"/>
                    <w:keepLines w:val="0"/>
                    <w:suppressLineNumbers w:val="0"/>
                    <w:autoSpaceDE w:val="0"/>
                    <w:autoSpaceDN w:val="0"/>
                    <w:snapToGrid/>
                    <w:spacing w:beforeAutospacing="0" w:afterAutospacing="0"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kern w:val="0"/>
                      <w:sz w:val="21"/>
                      <w:szCs w:val="21"/>
                      <w:highlight w:val="none"/>
                    </w:rPr>
                    <w:t>是</w:t>
                  </w:r>
                </w:p>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kern w:val="0"/>
                      <w:sz w:val="21"/>
                      <w:szCs w:val="21"/>
                      <w:highlight w:val="none"/>
                    </w:rPr>
                    <w:t>否</w:t>
                  </w:r>
                </w:p>
              </w:tc>
              <w:tc>
                <w:tcPr>
                  <w:tcW w:w="819" w:type="pct"/>
                  <w:tcBorders>
                    <w:tl2br w:val="nil"/>
                    <w:tr2bl w:val="nil"/>
                  </w:tcBorders>
                  <w:noWrap w:val="0"/>
                  <w:vAlign w:val="center"/>
                </w:tcPr>
                <w:p>
                  <w:pPr>
                    <w:keepNext w:val="0"/>
                    <w:keepLines w:val="0"/>
                    <w:suppressLineNumbers w:val="0"/>
                    <w:spacing w:beforeAutospacing="0" w:afterAutospacing="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企业总排</w:t>
                  </w:r>
                </w:p>
                <w:p>
                  <w:pPr>
                    <w:keepNext w:val="0"/>
                    <w:keepLines w:val="0"/>
                    <w:suppressLineNumbers w:val="0"/>
                    <w:spacing w:beforeAutospacing="0" w:afterAutospacing="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雨水排放</w:t>
                  </w:r>
                </w:p>
                <w:p>
                  <w:pPr>
                    <w:keepNext w:val="0"/>
                    <w:keepLines w:val="0"/>
                    <w:suppressLineNumbers w:val="0"/>
                    <w:spacing w:beforeAutospacing="0" w:afterAutospacing="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清净下水排放</w:t>
                  </w:r>
                </w:p>
                <w:p>
                  <w:pPr>
                    <w:keepNext w:val="0"/>
                    <w:keepLines w:val="0"/>
                    <w:suppressLineNumbers w:val="0"/>
                    <w:spacing w:beforeAutospacing="0" w:afterAutospacing="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温排水排放</w:t>
                  </w:r>
                </w:p>
                <w:p>
                  <w:pPr>
                    <w:keepNext w:val="0"/>
                    <w:keepLines w:val="0"/>
                    <w:suppressLineNumbers w:val="0"/>
                    <w:spacing w:beforeAutospacing="0" w:afterAutospacing="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车间或车间处理设施排放</w:t>
                  </w:r>
                  <w:r>
                    <w:rPr>
                      <w:rFonts w:hint="eastAsia" w:ascii="Times New Roman" w:hAnsi="Times New Roman" w:cs="Times New Roman"/>
                      <w:color w:val="auto"/>
                      <w:kern w:val="2"/>
                      <w:sz w:val="21"/>
                      <w:szCs w:val="21"/>
                      <w:highlight w:val="none"/>
                      <w:lang w:val="en-US" w:eastAsia="zh-CN" w:bidi="ar-SA"/>
                    </w:rPr>
                    <w:t>口</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40" w:hRule="atLeast"/>
                <w:jc w:val="center"/>
              </w:trPr>
              <w:tc>
                <w:tcPr>
                  <w:tcW w:w="171"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3</w:t>
                  </w:r>
                </w:p>
              </w:tc>
              <w:tc>
                <w:tcPr>
                  <w:tcW w:w="330"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清净下水</w:t>
                  </w:r>
                </w:p>
              </w:tc>
              <w:tc>
                <w:tcPr>
                  <w:tcW w:w="429"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COD、氨氮、SS</w:t>
                  </w:r>
                </w:p>
              </w:tc>
              <w:tc>
                <w:tcPr>
                  <w:tcW w:w="285" w:type="pct"/>
                  <w:tcBorders>
                    <w:tl2br w:val="nil"/>
                    <w:tr2bl w:val="nil"/>
                  </w:tcBorders>
                  <w:noWrap w:val="0"/>
                  <w:vAlign w:val="center"/>
                </w:tcPr>
                <w:p>
                  <w:pPr>
                    <w:keepNext w:val="0"/>
                    <w:keepLines w:val="0"/>
                    <w:suppressLineNumbers w:val="0"/>
                    <w:adjustRightInd w:val="0"/>
                    <w:snapToGrid w:val="0"/>
                    <w:spacing w:beforeAutospacing="0" w:afterAutospacing="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进入城市污水处理厂</w:t>
                  </w:r>
                </w:p>
              </w:tc>
              <w:tc>
                <w:tcPr>
                  <w:tcW w:w="598" w:type="pct"/>
                  <w:tcBorders>
                    <w:tl2br w:val="nil"/>
                    <w:tr2bl w:val="nil"/>
                  </w:tcBorders>
                  <w:noWrap w:val="0"/>
                  <w:vAlign w:val="center"/>
                </w:tcPr>
                <w:p>
                  <w:pPr>
                    <w:keepNext w:val="0"/>
                    <w:keepLines w:val="0"/>
                    <w:suppressLineNumbers w:val="0"/>
                    <w:autoSpaceDE w:val="0"/>
                    <w:autoSpaceDN w:val="0"/>
                    <w:snapToGrid/>
                    <w:spacing w:beforeAutospacing="0" w:afterAutospacing="0" w:line="240" w:lineRule="auto"/>
                    <w:ind w:firstLine="0" w:firstLine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间断排放，</w:t>
                  </w:r>
                  <w:r>
                    <w:rPr>
                      <w:rFonts w:hint="default" w:ascii="Times New Roman" w:hAnsi="Times New Roman" w:eastAsia="宋体" w:cs="Times New Roman"/>
                      <w:color w:val="auto"/>
                      <w:kern w:val="0"/>
                      <w:sz w:val="21"/>
                      <w:szCs w:val="21"/>
                      <w:highlight w:val="none"/>
                      <w:lang w:val="en-US" w:eastAsia="zh-CN"/>
                    </w:rPr>
                    <w:t>排放期间流量不稳定且无规律，但不属于冲击型排放</w:t>
                  </w:r>
                </w:p>
              </w:tc>
              <w:tc>
                <w:tcPr>
                  <w:tcW w:w="508"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491" w:type="pct"/>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493" w:type="pct"/>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396" w:type="pc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shd w:val="clear" w:color="auto" w:fill="FFFFFF"/>
                    </w:rPr>
                    <w:t>DW001</w:t>
                  </w:r>
                </w:p>
              </w:tc>
              <w:tc>
                <w:tcPr>
                  <w:tcW w:w="476" w:type="pct"/>
                  <w:tcBorders>
                    <w:tl2br w:val="nil"/>
                    <w:tr2bl w:val="nil"/>
                  </w:tcBorders>
                  <w:noWrap w:val="0"/>
                  <w:vAlign w:val="center"/>
                </w:tcPr>
                <w:p>
                  <w:pPr>
                    <w:keepNext w:val="0"/>
                    <w:keepLines w:val="0"/>
                    <w:suppressLineNumbers w:val="0"/>
                    <w:autoSpaceDE w:val="0"/>
                    <w:autoSpaceDN w:val="0"/>
                    <w:snapToGrid/>
                    <w:spacing w:beforeAutospacing="0" w:afterAutospacing="0"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kern w:val="0"/>
                      <w:sz w:val="21"/>
                      <w:szCs w:val="21"/>
                      <w:highlight w:val="none"/>
                    </w:rPr>
                    <w:t>是</w:t>
                  </w:r>
                </w:p>
                <w:p>
                  <w:pPr>
                    <w:keepNext w:val="0"/>
                    <w:keepLines w:val="0"/>
                    <w:suppressLineNumbers w:val="0"/>
                    <w:spacing w:beforeAutospacing="0" w:afterAutospacing="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kern w:val="0"/>
                      <w:sz w:val="21"/>
                      <w:szCs w:val="21"/>
                      <w:highlight w:val="none"/>
                    </w:rPr>
                    <w:t>否</w:t>
                  </w:r>
                </w:p>
              </w:tc>
              <w:tc>
                <w:tcPr>
                  <w:tcW w:w="819" w:type="pct"/>
                  <w:tcBorders>
                    <w:tl2br w:val="nil"/>
                    <w:tr2bl w:val="nil"/>
                  </w:tcBorders>
                  <w:noWrap w:val="0"/>
                  <w:vAlign w:val="center"/>
                </w:tcPr>
                <w:p>
                  <w:pPr>
                    <w:keepNext w:val="0"/>
                    <w:keepLines w:val="0"/>
                    <w:suppressLineNumbers w:val="0"/>
                    <w:spacing w:beforeAutospacing="0" w:afterAutospacing="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企业总排</w:t>
                  </w:r>
                </w:p>
                <w:p>
                  <w:pPr>
                    <w:keepNext w:val="0"/>
                    <w:keepLines w:val="0"/>
                    <w:suppressLineNumbers w:val="0"/>
                    <w:spacing w:beforeAutospacing="0" w:afterAutospacing="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雨水排放</w:t>
                  </w:r>
                </w:p>
                <w:p>
                  <w:pPr>
                    <w:keepNext w:val="0"/>
                    <w:keepLines w:val="0"/>
                    <w:suppressLineNumbers w:val="0"/>
                    <w:spacing w:beforeAutospacing="0" w:afterAutospacing="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清净下水排放</w:t>
                  </w:r>
                </w:p>
                <w:p>
                  <w:pPr>
                    <w:keepNext w:val="0"/>
                    <w:keepLines w:val="0"/>
                    <w:suppressLineNumbers w:val="0"/>
                    <w:spacing w:beforeAutospacing="0" w:afterAutospacing="0"/>
                    <w:jc w:val="left"/>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温排水排放</w:t>
                  </w:r>
                </w:p>
                <w:p>
                  <w:pPr>
                    <w:keepNext w:val="0"/>
                    <w:keepLines w:val="0"/>
                    <w:suppressLineNumbers w:val="0"/>
                    <w:spacing w:beforeAutospacing="0" w:afterAutospacing="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kern w:val="2"/>
                      <w:sz w:val="21"/>
                      <w:szCs w:val="21"/>
                      <w:highlight w:val="none"/>
                      <w:lang w:val="en-US" w:eastAsia="zh-CN" w:bidi="ar-SA"/>
                    </w:rPr>
                    <w:t>车间或车间处理设施排放</w:t>
                  </w:r>
                  <w:r>
                    <w:rPr>
                      <w:rFonts w:hint="eastAsia" w:ascii="Times New Roman" w:hAnsi="Times New Roman" w:cs="Times New Roman"/>
                      <w:color w:val="auto"/>
                      <w:kern w:val="2"/>
                      <w:sz w:val="21"/>
                      <w:szCs w:val="21"/>
                      <w:highlight w:val="none"/>
                      <w:lang w:val="en-US" w:eastAsia="zh-CN" w:bidi="ar-SA"/>
                    </w:rPr>
                    <w:t>口</w:t>
                  </w:r>
                </w:p>
              </w:tc>
            </w:tr>
          </w:tbl>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jc w:val="center"/>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表</w:t>
            </w:r>
            <w:r>
              <w:rPr>
                <w:rFonts w:hint="eastAsia" w:ascii="Times New Roman" w:hAnsi="Times New Roman" w:cs="Times New Roman"/>
                <w:b/>
                <w:bCs/>
                <w:sz w:val="24"/>
                <w:szCs w:val="24"/>
                <w:lang w:val="en-US" w:eastAsia="zh-CN"/>
              </w:rPr>
              <w:t xml:space="preserve">22  </w:t>
            </w:r>
            <w:r>
              <w:rPr>
                <w:rFonts w:hint="default" w:ascii="Times New Roman" w:hAnsi="Times New Roman" w:cs="Times New Roman"/>
                <w:b/>
                <w:bCs/>
                <w:sz w:val="24"/>
                <w:szCs w:val="24"/>
                <w:lang w:val="en-US" w:eastAsia="zh-CN"/>
              </w:rPr>
              <w:t>废水污染物排放执行标准表</w:t>
            </w:r>
          </w:p>
          <w:tbl>
            <w:tblPr>
              <w:tblStyle w:val="24"/>
              <w:tblW w:w="4997"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 w:type="dxa"/>
                <w:bottom w:w="0" w:type="dxa"/>
                <w:right w:w="10" w:type="dxa"/>
              </w:tblCellMar>
            </w:tblPr>
            <w:tblGrid>
              <w:gridCol w:w="594"/>
              <w:gridCol w:w="791"/>
              <w:gridCol w:w="704"/>
              <w:gridCol w:w="1172"/>
              <w:gridCol w:w="1166"/>
              <w:gridCol w:w="3241"/>
              <w:gridCol w:w="153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323"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b w:val="0"/>
                      <w:bCs w:val="0"/>
                      <w:kern w:val="0"/>
                      <w:sz w:val="21"/>
                      <w:szCs w:val="21"/>
                    </w:rPr>
                  </w:pPr>
                  <w:r>
                    <w:rPr>
                      <w:rFonts w:hint="default" w:ascii="Times New Roman" w:hAnsi="Times New Roman" w:cs="Times New Roman"/>
                      <w:b w:val="0"/>
                      <w:bCs w:val="0"/>
                      <w:kern w:val="0"/>
                      <w:sz w:val="21"/>
                      <w:szCs w:val="21"/>
                      <w:shd w:val="clear" w:color="auto" w:fill="FFFFFF"/>
                      <w:lang w:val="zh-TW"/>
                    </w:rPr>
                    <w:t>序号</w:t>
                  </w:r>
                </w:p>
              </w:tc>
              <w:tc>
                <w:tcPr>
                  <w:tcW w:w="428"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b w:val="0"/>
                      <w:bCs w:val="0"/>
                      <w:kern w:val="0"/>
                      <w:sz w:val="21"/>
                      <w:szCs w:val="21"/>
                      <w:shd w:val="clear" w:color="auto" w:fill="FFFFFF"/>
                      <w:lang w:val="zh-TW"/>
                    </w:rPr>
                  </w:pPr>
                  <w:r>
                    <w:rPr>
                      <w:rFonts w:hint="default" w:ascii="Times New Roman" w:hAnsi="Times New Roman" w:cs="Times New Roman"/>
                      <w:b w:val="0"/>
                      <w:bCs w:val="0"/>
                      <w:kern w:val="0"/>
                      <w:sz w:val="21"/>
                      <w:szCs w:val="21"/>
                      <w:shd w:val="clear" w:color="auto" w:fill="FFFFFF"/>
                      <w:lang w:val="zh-TW"/>
                    </w:rPr>
                    <w:t>排放口</w:t>
                  </w:r>
                </w:p>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eastAsia" w:ascii="Times New Roman" w:hAnsi="Times New Roman" w:eastAsia="宋体" w:cs="Times New Roman"/>
                      <w:b w:val="0"/>
                      <w:bCs w:val="0"/>
                      <w:kern w:val="0"/>
                      <w:sz w:val="21"/>
                      <w:szCs w:val="21"/>
                      <w:shd w:val="clear" w:color="auto" w:fill="FFFFFF"/>
                      <w:lang w:val="zh-TW" w:eastAsia="zh-CN"/>
                    </w:rPr>
                  </w:pPr>
                  <w:r>
                    <w:rPr>
                      <w:rFonts w:hint="eastAsia" w:ascii="Times New Roman" w:hAnsi="Times New Roman" w:cs="Times New Roman"/>
                      <w:b w:val="0"/>
                      <w:bCs w:val="0"/>
                      <w:kern w:val="0"/>
                      <w:sz w:val="21"/>
                      <w:szCs w:val="21"/>
                      <w:shd w:val="clear" w:color="auto" w:fill="FFFFFF"/>
                      <w:lang w:val="zh-TW" w:eastAsia="zh-CN"/>
                    </w:rPr>
                    <w:t>标号</w:t>
                  </w:r>
                </w:p>
              </w:tc>
              <w:tc>
                <w:tcPr>
                  <w:tcW w:w="382"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eastAsia" w:ascii="Times New Roman" w:hAnsi="Times New Roman" w:eastAsia="宋体" w:cs="Times New Roman"/>
                      <w:b w:val="0"/>
                      <w:bCs w:val="0"/>
                      <w:kern w:val="0"/>
                      <w:sz w:val="21"/>
                      <w:szCs w:val="21"/>
                      <w:lang w:eastAsia="zh-CN"/>
                    </w:rPr>
                  </w:pPr>
                  <w:r>
                    <w:rPr>
                      <w:rFonts w:hint="default" w:ascii="Times New Roman" w:hAnsi="Times New Roman" w:cs="Times New Roman"/>
                      <w:b w:val="0"/>
                      <w:bCs w:val="0"/>
                      <w:kern w:val="0"/>
                      <w:sz w:val="21"/>
                      <w:szCs w:val="21"/>
                      <w:shd w:val="clear" w:color="auto" w:fill="FFFFFF"/>
                      <w:lang w:val="zh-TW"/>
                    </w:rPr>
                    <w:t>排放口</w:t>
                  </w:r>
                  <w:r>
                    <w:rPr>
                      <w:rFonts w:hint="eastAsia" w:ascii="Times New Roman" w:hAnsi="Times New Roman" w:cs="Times New Roman"/>
                      <w:b w:val="0"/>
                      <w:bCs w:val="0"/>
                      <w:kern w:val="0"/>
                      <w:sz w:val="21"/>
                      <w:szCs w:val="21"/>
                      <w:shd w:val="clear" w:color="auto" w:fill="FFFFFF"/>
                      <w:lang w:val="zh-TW" w:eastAsia="zh-CN"/>
                    </w:rPr>
                    <w:t>类型</w:t>
                  </w:r>
                </w:p>
              </w:tc>
              <w:tc>
                <w:tcPr>
                  <w:tcW w:w="637"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eastAsia" w:ascii="Times New Roman" w:hAnsi="Times New Roman" w:eastAsia="宋体" w:cs="Times New Roman"/>
                      <w:b w:val="0"/>
                      <w:bCs w:val="0"/>
                      <w:kern w:val="0"/>
                      <w:sz w:val="21"/>
                      <w:szCs w:val="21"/>
                      <w:shd w:val="clear" w:color="auto" w:fill="FFFFFF"/>
                      <w:lang w:val="zh-TW" w:eastAsia="zh-CN"/>
                    </w:rPr>
                  </w:pPr>
                  <w:r>
                    <w:rPr>
                      <w:rFonts w:hint="eastAsia" w:ascii="Times New Roman" w:hAnsi="Times New Roman" w:cs="Times New Roman"/>
                      <w:b w:val="0"/>
                      <w:bCs w:val="0"/>
                      <w:kern w:val="0"/>
                      <w:sz w:val="21"/>
                      <w:szCs w:val="21"/>
                      <w:shd w:val="clear" w:color="auto" w:fill="FFFFFF"/>
                      <w:lang w:val="zh-TW" w:eastAsia="zh-CN"/>
                    </w:rPr>
                    <w:t>地理坐标</w:t>
                  </w:r>
                </w:p>
              </w:tc>
              <w:tc>
                <w:tcPr>
                  <w:tcW w:w="633"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b w:val="0"/>
                      <w:bCs w:val="0"/>
                      <w:kern w:val="0"/>
                      <w:sz w:val="21"/>
                      <w:szCs w:val="21"/>
                      <w:shd w:val="clear" w:color="auto" w:fill="FFFFFF"/>
                      <w:lang w:val="zh-TW"/>
                    </w:rPr>
                  </w:pPr>
                  <w:r>
                    <w:rPr>
                      <w:rFonts w:hint="default" w:ascii="Times New Roman" w:hAnsi="Times New Roman" w:cs="Times New Roman"/>
                      <w:b w:val="0"/>
                      <w:bCs w:val="0"/>
                      <w:kern w:val="0"/>
                      <w:sz w:val="21"/>
                      <w:szCs w:val="21"/>
                      <w:shd w:val="clear" w:color="auto" w:fill="FFFFFF"/>
                      <w:lang w:val="zh-TW"/>
                    </w:rPr>
                    <w:t>污染物</w:t>
                  </w:r>
                </w:p>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b w:val="0"/>
                      <w:bCs w:val="0"/>
                      <w:kern w:val="0"/>
                      <w:sz w:val="21"/>
                      <w:szCs w:val="21"/>
                    </w:rPr>
                  </w:pPr>
                  <w:r>
                    <w:rPr>
                      <w:rFonts w:hint="default" w:ascii="Times New Roman" w:hAnsi="Times New Roman" w:cs="Times New Roman"/>
                      <w:b w:val="0"/>
                      <w:bCs w:val="0"/>
                      <w:kern w:val="0"/>
                      <w:sz w:val="21"/>
                      <w:szCs w:val="21"/>
                      <w:shd w:val="clear" w:color="auto" w:fill="FFFFFF"/>
                      <w:lang w:val="zh-TW"/>
                    </w:rPr>
                    <w:t>种类</w:t>
                  </w:r>
                </w:p>
              </w:tc>
              <w:tc>
                <w:tcPr>
                  <w:tcW w:w="2594"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b w:val="0"/>
                      <w:bCs w:val="0"/>
                      <w:kern w:val="0"/>
                      <w:sz w:val="21"/>
                      <w:szCs w:val="21"/>
                    </w:rPr>
                  </w:pPr>
                  <w:r>
                    <w:rPr>
                      <w:rFonts w:hint="default" w:ascii="Times New Roman" w:hAnsi="Times New Roman" w:cs="Times New Roman"/>
                      <w:b w:val="0"/>
                      <w:bCs w:val="0"/>
                      <w:kern w:val="0"/>
                      <w:sz w:val="21"/>
                      <w:szCs w:val="21"/>
                      <w:shd w:val="clear" w:color="auto" w:fill="FFFFFF"/>
                      <w:lang w:val="zh-TW"/>
                    </w:rPr>
                    <w:t>国家或地方污染物排放标准及其他按规定商定的排放协议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23"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b w:val="0"/>
                      <w:bCs w:val="0"/>
                      <w:sz w:val="21"/>
                      <w:szCs w:val="21"/>
                    </w:rPr>
                  </w:pPr>
                </w:p>
              </w:tc>
              <w:tc>
                <w:tcPr>
                  <w:tcW w:w="428"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b w:val="0"/>
                      <w:bCs w:val="0"/>
                      <w:sz w:val="21"/>
                      <w:szCs w:val="21"/>
                    </w:rPr>
                  </w:pPr>
                </w:p>
              </w:tc>
              <w:tc>
                <w:tcPr>
                  <w:tcW w:w="382"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b w:val="0"/>
                      <w:bCs w:val="0"/>
                      <w:sz w:val="21"/>
                      <w:szCs w:val="21"/>
                    </w:rPr>
                  </w:pPr>
                </w:p>
              </w:tc>
              <w:tc>
                <w:tcPr>
                  <w:tcW w:w="63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b w:val="0"/>
                      <w:bCs w:val="0"/>
                      <w:sz w:val="21"/>
                      <w:szCs w:val="21"/>
                    </w:rPr>
                  </w:pPr>
                </w:p>
              </w:tc>
              <w:tc>
                <w:tcPr>
                  <w:tcW w:w="633"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b w:val="0"/>
                      <w:bCs w:val="0"/>
                      <w:sz w:val="21"/>
                      <w:szCs w:val="21"/>
                    </w:rPr>
                  </w:pPr>
                </w:p>
              </w:tc>
              <w:tc>
                <w:tcPr>
                  <w:tcW w:w="176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b w:val="0"/>
                      <w:bCs w:val="0"/>
                      <w:kern w:val="0"/>
                      <w:sz w:val="21"/>
                      <w:szCs w:val="21"/>
                    </w:rPr>
                  </w:pPr>
                  <w:r>
                    <w:rPr>
                      <w:rFonts w:hint="default" w:ascii="Times New Roman" w:hAnsi="Times New Roman" w:cs="Times New Roman"/>
                      <w:b w:val="0"/>
                      <w:bCs w:val="0"/>
                      <w:kern w:val="0"/>
                      <w:sz w:val="21"/>
                      <w:szCs w:val="21"/>
                      <w:shd w:val="clear" w:color="auto" w:fill="FFFFFF"/>
                      <w:lang w:val="zh-TW"/>
                    </w:rPr>
                    <w:t>名称</w:t>
                  </w:r>
                </w:p>
              </w:tc>
              <w:tc>
                <w:tcPr>
                  <w:tcW w:w="83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b w:val="0"/>
                      <w:bCs w:val="0"/>
                      <w:kern w:val="0"/>
                      <w:sz w:val="21"/>
                      <w:szCs w:val="21"/>
                    </w:rPr>
                  </w:pPr>
                  <w:r>
                    <w:rPr>
                      <w:rFonts w:hint="default" w:ascii="Times New Roman" w:hAnsi="Times New Roman" w:cs="Times New Roman"/>
                      <w:b w:val="0"/>
                      <w:bCs w:val="0"/>
                      <w:kern w:val="0"/>
                      <w:sz w:val="21"/>
                      <w:szCs w:val="21"/>
                      <w:shd w:val="clear" w:color="auto" w:fill="FFFFFF"/>
                      <w:lang w:val="zh-TW"/>
                    </w:rPr>
                    <w:t>浓度限值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323"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c>
                <w:tcPr>
                  <w:tcW w:w="428"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eastAsia="MingLiU" w:cs="Times New Roman"/>
                      <w:kern w:val="0"/>
                      <w:sz w:val="21"/>
                      <w:szCs w:val="21"/>
                    </w:rPr>
                  </w:pPr>
                  <w:r>
                    <w:rPr>
                      <w:rFonts w:hint="default" w:ascii="Times New Roman" w:hAnsi="Times New Roman" w:eastAsia="MingLiU" w:cs="Times New Roman"/>
                      <w:kern w:val="0"/>
                      <w:sz w:val="21"/>
                      <w:szCs w:val="21"/>
                    </w:rPr>
                    <w:t>DW001</w:t>
                  </w:r>
                </w:p>
              </w:tc>
              <w:tc>
                <w:tcPr>
                  <w:tcW w:w="382"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eastAsia" w:ascii="Times New Roman" w:hAnsi="Times New Roman" w:eastAsia="宋体" w:cs="Times New Roman"/>
                      <w:kern w:val="0"/>
                      <w:sz w:val="21"/>
                      <w:szCs w:val="21"/>
                      <w:lang w:eastAsia="zh-CN"/>
                    </w:rPr>
                  </w:pPr>
                  <w:r>
                    <w:rPr>
                      <w:rFonts w:hint="eastAsia" w:ascii="Times New Roman" w:hAnsi="Times New Roman" w:cs="Times New Roman"/>
                      <w:kern w:val="0"/>
                      <w:sz w:val="21"/>
                      <w:szCs w:val="21"/>
                      <w:lang w:eastAsia="zh-CN"/>
                    </w:rPr>
                    <w:t>一般排放口</w:t>
                  </w:r>
                </w:p>
              </w:tc>
              <w:tc>
                <w:tcPr>
                  <w:tcW w:w="637"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eastAsia="宋体" w:cs="Times New Roman"/>
                      <w:kern w:val="0"/>
                      <w:sz w:val="21"/>
                      <w:szCs w:val="21"/>
                      <w:lang w:val="en-US" w:eastAsia="zh-CN"/>
                    </w:rPr>
                  </w:pPr>
                  <w:r>
                    <w:rPr>
                      <w:rFonts w:hint="eastAsia" w:ascii="Times New Roman" w:hAnsi="Times New Roman" w:cs="Times New Roman"/>
                      <w:color w:val="000000" w:themeColor="text1"/>
                      <w:kern w:val="0"/>
                      <w:sz w:val="21"/>
                      <w:szCs w:val="21"/>
                      <w:lang w:eastAsia="zh-CN"/>
                      <w14:textFill>
                        <w14:solidFill>
                          <w14:schemeClr w14:val="tx1"/>
                        </w14:solidFill>
                      </w14:textFill>
                    </w:rPr>
                    <w:t>北纬</w:t>
                  </w:r>
                  <w:r>
                    <w:rPr>
                      <w:rFonts w:hint="eastAsia" w:ascii="Times New Roman" w:hAnsi="Times New Roman" w:cs="Times New Roman"/>
                      <w:color w:val="000000" w:themeColor="text1"/>
                      <w:kern w:val="0"/>
                      <w:sz w:val="21"/>
                      <w:szCs w:val="21"/>
                      <w:lang w:val="en-US" w:eastAsia="zh-CN"/>
                      <w14:textFill>
                        <w14:solidFill>
                          <w14:schemeClr w14:val="tx1"/>
                        </w14:solidFill>
                      </w14:textFill>
                    </w:rPr>
                    <w:t>113.818198东经34.066987</w:t>
                  </w:r>
                </w:p>
              </w:tc>
              <w:tc>
                <w:tcPr>
                  <w:tcW w:w="63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sz w:val="21"/>
                      <w:szCs w:val="21"/>
                    </w:rPr>
                  </w:pPr>
                  <w:r>
                    <w:rPr>
                      <w:rFonts w:hint="default" w:ascii="Times New Roman" w:hAnsi="Times New Roman" w:cs="Times New Roman"/>
                      <w:kern w:val="0"/>
                      <w:sz w:val="21"/>
                      <w:szCs w:val="21"/>
                    </w:rPr>
                    <w:t>COD</w:t>
                  </w:r>
                </w:p>
              </w:tc>
              <w:tc>
                <w:tcPr>
                  <w:tcW w:w="1761"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许昌市鸿瀚环境技术管理有限公司</w:t>
                  </w:r>
                  <w:r>
                    <w:rPr>
                      <w:rFonts w:hint="default" w:ascii="Times New Roman" w:hAnsi="Times New Roman" w:cs="Times New Roman"/>
                      <w:sz w:val="21"/>
                      <w:szCs w:val="21"/>
                    </w:rPr>
                    <w:t>进水</w:t>
                  </w:r>
                  <w:r>
                    <w:rPr>
                      <w:rFonts w:hint="default" w:ascii="Times New Roman" w:hAnsi="Times New Roman" w:cs="Times New Roman"/>
                      <w:sz w:val="21"/>
                      <w:szCs w:val="21"/>
                      <w:lang w:eastAsia="zh-CN"/>
                    </w:rPr>
                    <w:t>水质</w:t>
                  </w:r>
                  <w:r>
                    <w:rPr>
                      <w:rFonts w:hint="default" w:ascii="Times New Roman" w:hAnsi="Times New Roman" w:cs="Times New Roman"/>
                      <w:sz w:val="21"/>
                      <w:szCs w:val="21"/>
                    </w:rPr>
                    <w:t>指标</w:t>
                  </w:r>
                  <w:r>
                    <w:rPr>
                      <w:rFonts w:hint="default" w:ascii="Times New Roman" w:hAnsi="Times New Roman" w:cs="Times New Roman"/>
                      <w:sz w:val="21"/>
                      <w:szCs w:val="21"/>
                      <w:lang w:eastAsia="zh-CN"/>
                    </w:rPr>
                    <w:t>和</w:t>
                  </w:r>
                  <w:r>
                    <w:rPr>
                      <w:rFonts w:hint="default" w:ascii="Times New Roman" w:hAnsi="Times New Roman" w:eastAsia="宋体" w:cs="Times New Roman"/>
                      <w:bCs/>
                      <w:color w:val="auto"/>
                      <w:sz w:val="21"/>
                      <w:szCs w:val="21"/>
                      <w:u w:val="none"/>
                      <w:lang w:val="en-US" w:eastAsia="zh-CN"/>
                    </w:rPr>
                    <w:t>《污水综合排放标准》（GB8978-1996）表4三级标准</w:t>
                  </w:r>
                </w:p>
              </w:tc>
              <w:tc>
                <w:tcPr>
                  <w:tcW w:w="83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500</w:t>
                  </w:r>
                  <w:r>
                    <w:rPr>
                      <w:rFonts w:hint="default" w:ascii="Times New Roman" w:hAnsi="Times New Roman" w:cs="Times New Roman"/>
                      <w:b w:val="0"/>
                      <w:bCs w:val="0"/>
                      <w:color w:val="auto"/>
                      <w:kern w:val="0"/>
                      <w:sz w:val="21"/>
                      <w:szCs w:val="21"/>
                      <w:shd w:val="clear" w:color="auto" w:fill="FFFFFF"/>
                    </w:rPr>
                    <w:t>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323"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kern w:val="0"/>
                      <w:sz w:val="21"/>
                      <w:szCs w:val="21"/>
                    </w:rPr>
                  </w:pPr>
                </w:p>
              </w:tc>
              <w:tc>
                <w:tcPr>
                  <w:tcW w:w="428"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eastAsia="MingLiU" w:cs="Times New Roman"/>
                      <w:kern w:val="0"/>
                      <w:sz w:val="21"/>
                      <w:szCs w:val="21"/>
                    </w:rPr>
                  </w:pPr>
                </w:p>
              </w:tc>
              <w:tc>
                <w:tcPr>
                  <w:tcW w:w="382"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eastAsia="MingLiU" w:cs="Times New Roman"/>
                      <w:kern w:val="0"/>
                      <w:sz w:val="21"/>
                      <w:szCs w:val="21"/>
                    </w:rPr>
                  </w:pPr>
                </w:p>
              </w:tc>
              <w:tc>
                <w:tcPr>
                  <w:tcW w:w="63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kern w:val="0"/>
                      <w:sz w:val="21"/>
                      <w:szCs w:val="21"/>
                    </w:rPr>
                  </w:pPr>
                </w:p>
              </w:tc>
              <w:tc>
                <w:tcPr>
                  <w:tcW w:w="63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NH</w:t>
                  </w:r>
                  <w:r>
                    <w:rPr>
                      <w:rFonts w:hint="default" w:ascii="Times New Roman" w:hAnsi="Times New Roman" w:cs="Times New Roman"/>
                      <w:kern w:val="0"/>
                      <w:sz w:val="21"/>
                      <w:szCs w:val="21"/>
                      <w:vertAlign w:val="subscript"/>
                    </w:rPr>
                    <w:t>3</w:t>
                  </w:r>
                  <w:r>
                    <w:rPr>
                      <w:rFonts w:hint="default" w:ascii="Times New Roman" w:hAnsi="Times New Roman" w:cs="Times New Roman"/>
                      <w:kern w:val="0"/>
                      <w:sz w:val="21"/>
                      <w:szCs w:val="21"/>
                    </w:rPr>
                    <w:t>-N</w:t>
                  </w:r>
                </w:p>
              </w:tc>
              <w:tc>
                <w:tcPr>
                  <w:tcW w:w="176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sz w:val="21"/>
                      <w:szCs w:val="21"/>
                    </w:rPr>
                  </w:pPr>
                </w:p>
              </w:tc>
              <w:tc>
                <w:tcPr>
                  <w:tcW w:w="83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35</w:t>
                  </w:r>
                  <w:r>
                    <w:rPr>
                      <w:rFonts w:hint="default" w:ascii="Times New Roman" w:hAnsi="Times New Roman" w:cs="Times New Roman"/>
                      <w:b w:val="0"/>
                      <w:bCs w:val="0"/>
                      <w:color w:val="auto"/>
                      <w:kern w:val="0"/>
                      <w:sz w:val="21"/>
                      <w:szCs w:val="21"/>
                      <w:shd w:val="clear" w:color="auto" w:fill="FFFFFF"/>
                    </w:rPr>
                    <w:t>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323"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kern w:val="0"/>
                      <w:sz w:val="21"/>
                      <w:szCs w:val="21"/>
                    </w:rPr>
                  </w:pPr>
                </w:p>
              </w:tc>
              <w:tc>
                <w:tcPr>
                  <w:tcW w:w="428"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eastAsia="MingLiU" w:cs="Times New Roman"/>
                      <w:kern w:val="0"/>
                      <w:sz w:val="21"/>
                      <w:szCs w:val="21"/>
                    </w:rPr>
                  </w:pPr>
                </w:p>
              </w:tc>
              <w:tc>
                <w:tcPr>
                  <w:tcW w:w="382"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eastAsia="MingLiU" w:cs="Times New Roman"/>
                      <w:kern w:val="0"/>
                      <w:sz w:val="21"/>
                      <w:szCs w:val="21"/>
                    </w:rPr>
                  </w:pPr>
                </w:p>
              </w:tc>
              <w:tc>
                <w:tcPr>
                  <w:tcW w:w="63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kern w:val="0"/>
                      <w:sz w:val="21"/>
                      <w:szCs w:val="21"/>
                    </w:rPr>
                  </w:pPr>
                </w:p>
              </w:tc>
              <w:tc>
                <w:tcPr>
                  <w:tcW w:w="63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SS</w:t>
                  </w:r>
                </w:p>
              </w:tc>
              <w:tc>
                <w:tcPr>
                  <w:tcW w:w="176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sz w:val="21"/>
                      <w:szCs w:val="21"/>
                    </w:rPr>
                  </w:pPr>
                </w:p>
              </w:tc>
              <w:tc>
                <w:tcPr>
                  <w:tcW w:w="83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val="0"/>
                    <w:spacing w:beforeAutospacing="0" w:afterAutospacing="0" w:line="240" w:lineRule="auto"/>
                    <w:jc w:val="center"/>
                    <w:textAlignment w:val="auto"/>
                    <w:rPr>
                      <w:rFonts w:hint="default" w:ascii="Times New Roman" w:hAnsi="Times New Roman" w:cs="Times New Roman"/>
                      <w:color w:val="auto"/>
                      <w:kern w:val="0"/>
                      <w:sz w:val="21"/>
                      <w:szCs w:val="21"/>
                      <w:lang w:val="en-US"/>
                    </w:rPr>
                  </w:pPr>
                  <w:r>
                    <w:rPr>
                      <w:rFonts w:hint="default" w:ascii="Times New Roman" w:hAnsi="Times New Roman" w:cs="Times New Roman"/>
                      <w:color w:val="auto"/>
                      <w:kern w:val="0"/>
                      <w:sz w:val="21"/>
                      <w:szCs w:val="21"/>
                      <w:lang w:val="en-US" w:eastAsia="zh-CN"/>
                    </w:rPr>
                    <w:t>400</w:t>
                  </w:r>
                  <w:r>
                    <w:rPr>
                      <w:rFonts w:hint="default" w:ascii="Times New Roman" w:hAnsi="Times New Roman" w:cs="Times New Roman"/>
                      <w:b w:val="0"/>
                      <w:bCs w:val="0"/>
                      <w:color w:val="auto"/>
                      <w:kern w:val="0"/>
                      <w:sz w:val="21"/>
                      <w:szCs w:val="21"/>
                      <w:shd w:val="clear" w:color="auto" w:fill="FFFFFF"/>
                    </w:rPr>
                    <w:t>mg/L</w:t>
                  </w:r>
                </w:p>
              </w:tc>
            </w:tr>
          </w:tbl>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jc w:val="center"/>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表</w:t>
            </w:r>
            <w:r>
              <w:rPr>
                <w:rFonts w:hint="eastAsia" w:ascii="Times New Roman" w:hAnsi="Times New Roman" w:cs="Times New Roman"/>
                <w:b/>
                <w:bCs/>
                <w:sz w:val="24"/>
                <w:szCs w:val="24"/>
                <w:lang w:val="en-US" w:eastAsia="zh-CN"/>
              </w:rPr>
              <w:t xml:space="preserve">23  </w:t>
            </w:r>
            <w:r>
              <w:rPr>
                <w:rFonts w:hint="default" w:ascii="Times New Roman" w:hAnsi="Times New Roman" w:cs="Times New Roman"/>
                <w:b/>
                <w:bCs/>
                <w:sz w:val="24"/>
                <w:szCs w:val="24"/>
                <w:lang w:val="en-US" w:eastAsia="zh-CN"/>
              </w:rPr>
              <w:t>废水污染物排放信息表</w:t>
            </w:r>
          </w:p>
          <w:tbl>
            <w:tblPr>
              <w:tblStyle w:val="24"/>
              <w:tblW w:w="4973"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 w:type="dxa"/>
                <w:bottom w:w="0" w:type="dxa"/>
                <w:right w:w="10" w:type="dxa"/>
              </w:tblCellMar>
            </w:tblPr>
            <w:tblGrid>
              <w:gridCol w:w="563"/>
              <w:gridCol w:w="1283"/>
              <w:gridCol w:w="1368"/>
              <w:gridCol w:w="1710"/>
              <w:gridCol w:w="1416"/>
              <w:gridCol w:w="281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3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jc w:val="center"/>
                    <w:textAlignment w:val="auto"/>
                    <w:rPr>
                      <w:rFonts w:hint="default" w:ascii="Times New Roman" w:hAnsi="Times New Roman" w:cs="Times New Roman"/>
                      <w:b w:val="0"/>
                      <w:bCs w:val="0"/>
                      <w:kern w:val="0"/>
                      <w:sz w:val="21"/>
                      <w:szCs w:val="21"/>
                      <w:shd w:val="clear" w:color="auto" w:fill="FFFFFF"/>
                      <w:lang w:val="zh-TW"/>
                    </w:rPr>
                  </w:pPr>
                  <w:r>
                    <w:rPr>
                      <w:rFonts w:hint="default" w:ascii="Times New Roman" w:hAnsi="Times New Roman" w:cs="Times New Roman"/>
                      <w:b w:val="0"/>
                      <w:bCs w:val="0"/>
                      <w:kern w:val="0"/>
                      <w:sz w:val="21"/>
                      <w:szCs w:val="21"/>
                      <w:shd w:val="clear" w:color="auto" w:fill="FFFFFF"/>
                      <w:lang w:val="zh-TW"/>
                    </w:rPr>
                    <w:t>序号</w:t>
                  </w:r>
                </w:p>
              </w:tc>
              <w:tc>
                <w:tcPr>
                  <w:tcW w:w="70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jc w:val="center"/>
                    <w:textAlignment w:val="auto"/>
                    <w:rPr>
                      <w:rFonts w:hint="default" w:ascii="Times New Roman" w:hAnsi="Times New Roman" w:cs="Times New Roman"/>
                      <w:b w:val="0"/>
                      <w:bCs w:val="0"/>
                      <w:kern w:val="0"/>
                      <w:sz w:val="21"/>
                      <w:szCs w:val="21"/>
                      <w:shd w:val="clear" w:color="auto" w:fill="FFFFFF"/>
                      <w:lang w:val="zh-TW"/>
                    </w:rPr>
                  </w:pPr>
                  <w:r>
                    <w:rPr>
                      <w:rFonts w:hint="default" w:ascii="Times New Roman" w:hAnsi="Times New Roman" w:cs="Times New Roman"/>
                      <w:b w:val="0"/>
                      <w:bCs w:val="0"/>
                      <w:kern w:val="0"/>
                      <w:sz w:val="21"/>
                      <w:szCs w:val="21"/>
                      <w:shd w:val="clear" w:color="auto" w:fill="FFFFFF"/>
                      <w:lang w:val="zh-TW"/>
                    </w:rPr>
                    <w:t>排放口编号</w:t>
                  </w:r>
                </w:p>
              </w:tc>
              <w:tc>
                <w:tcPr>
                  <w:tcW w:w="74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jc w:val="center"/>
                    <w:textAlignment w:val="auto"/>
                    <w:rPr>
                      <w:rFonts w:hint="default" w:ascii="Times New Roman" w:hAnsi="Times New Roman" w:cs="Times New Roman"/>
                      <w:b w:val="0"/>
                      <w:bCs w:val="0"/>
                      <w:kern w:val="0"/>
                      <w:sz w:val="21"/>
                      <w:szCs w:val="21"/>
                      <w:shd w:val="clear" w:color="auto" w:fill="FFFFFF"/>
                      <w:lang w:val="zh-TW"/>
                    </w:rPr>
                  </w:pPr>
                  <w:r>
                    <w:rPr>
                      <w:rFonts w:hint="default" w:ascii="Times New Roman" w:hAnsi="Times New Roman" w:cs="Times New Roman"/>
                      <w:b w:val="0"/>
                      <w:bCs w:val="0"/>
                      <w:kern w:val="0"/>
                      <w:sz w:val="21"/>
                      <w:szCs w:val="21"/>
                      <w:shd w:val="clear" w:color="auto" w:fill="FFFFFF"/>
                      <w:lang w:val="zh-TW"/>
                    </w:rPr>
                    <w:t>污染物种类</w:t>
                  </w:r>
                </w:p>
              </w:tc>
              <w:tc>
                <w:tcPr>
                  <w:tcW w:w="93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jc w:val="center"/>
                    <w:textAlignment w:val="auto"/>
                    <w:rPr>
                      <w:rFonts w:hint="default" w:ascii="Times New Roman" w:hAnsi="Times New Roman" w:cs="Times New Roman"/>
                      <w:b w:val="0"/>
                      <w:bCs w:val="0"/>
                      <w:kern w:val="0"/>
                      <w:sz w:val="21"/>
                      <w:szCs w:val="21"/>
                      <w:shd w:val="clear" w:color="auto" w:fill="FFFFFF"/>
                      <w:lang w:val="zh-TW"/>
                    </w:rPr>
                  </w:pPr>
                  <w:r>
                    <w:rPr>
                      <w:rFonts w:hint="default" w:ascii="Times New Roman" w:hAnsi="Times New Roman" w:cs="Times New Roman"/>
                      <w:b w:val="0"/>
                      <w:bCs w:val="0"/>
                      <w:kern w:val="0"/>
                      <w:sz w:val="21"/>
                      <w:szCs w:val="21"/>
                      <w:shd w:val="clear" w:color="auto" w:fill="FFFFFF"/>
                      <w:lang w:val="zh-TW"/>
                    </w:rPr>
                    <w:t>排放浓度</w:t>
                  </w:r>
                  <w:r>
                    <w:rPr>
                      <w:rFonts w:hint="default" w:ascii="Times New Roman" w:hAnsi="Times New Roman" w:cs="Times New Roman"/>
                      <w:b w:val="0"/>
                      <w:bCs w:val="0"/>
                      <w:kern w:val="0"/>
                      <w:sz w:val="21"/>
                      <w:szCs w:val="21"/>
                      <w:shd w:val="clear" w:color="auto" w:fill="FFFFFF"/>
                    </w:rPr>
                    <w:t>(mg/L)</w:t>
                  </w:r>
                </w:p>
              </w:tc>
              <w:tc>
                <w:tcPr>
                  <w:tcW w:w="7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jc w:val="center"/>
                    <w:textAlignment w:val="auto"/>
                    <w:rPr>
                      <w:rFonts w:hint="default" w:ascii="Times New Roman" w:hAnsi="Times New Roman" w:cs="Times New Roman"/>
                      <w:b w:val="0"/>
                      <w:bCs w:val="0"/>
                      <w:kern w:val="0"/>
                      <w:sz w:val="21"/>
                      <w:szCs w:val="21"/>
                      <w:shd w:val="clear" w:color="auto" w:fill="FFFFFF"/>
                      <w:lang w:val="zh-TW"/>
                    </w:rPr>
                  </w:pPr>
                  <w:r>
                    <w:rPr>
                      <w:rFonts w:hint="default" w:ascii="Times New Roman" w:hAnsi="Times New Roman" w:cs="Times New Roman"/>
                      <w:b w:val="0"/>
                      <w:bCs w:val="0"/>
                      <w:kern w:val="0"/>
                      <w:sz w:val="21"/>
                      <w:szCs w:val="21"/>
                      <w:shd w:val="clear" w:color="auto" w:fill="FFFFFF"/>
                      <w:lang w:val="zh-TW"/>
                    </w:rPr>
                    <w:t>年排放量</w:t>
                  </w:r>
                  <w:r>
                    <w:rPr>
                      <w:rFonts w:hint="default" w:ascii="Times New Roman" w:hAnsi="Times New Roman" w:cs="Times New Roman"/>
                      <w:b w:val="0"/>
                      <w:bCs w:val="0"/>
                      <w:kern w:val="0"/>
                      <w:sz w:val="21"/>
                      <w:szCs w:val="21"/>
                      <w:shd w:val="clear" w:color="auto" w:fill="FFFFFF"/>
                    </w:rPr>
                    <w:t>(t/a)</w:t>
                  </w:r>
                </w:p>
              </w:tc>
              <w:tc>
                <w:tcPr>
                  <w:tcW w:w="153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jc w:val="center"/>
                    <w:textAlignment w:val="auto"/>
                    <w:rPr>
                      <w:rFonts w:hint="eastAsia" w:ascii="Times New Roman" w:hAnsi="Times New Roman" w:eastAsia="宋体" w:cs="Times New Roman"/>
                      <w:sz w:val="21"/>
                      <w:szCs w:val="21"/>
                    </w:rPr>
                  </w:pPr>
                  <w:r>
                    <w:rPr>
                      <w:rFonts w:hint="eastAsia" w:ascii="Times New Roman" w:hAnsi="Times New Roman" w:cs="Times New Roman"/>
                      <w:b w:val="0"/>
                      <w:bCs w:val="0"/>
                      <w:kern w:val="0"/>
                      <w:sz w:val="21"/>
                      <w:szCs w:val="21"/>
                      <w:shd w:val="clear" w:color="auto" w:fill="FFFFFF"/>
                      <w:lang w:val="zh-TW" w:eastAsia="zh-CN"/>
                    </w:rPr>
                    <w:t>排放标准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 w:type="dxa"/>
                  <w:bottom w:w="0" w:type="dxa"/>
                  <w:right w:w="10" w:type="dxa"/>
                </w:tblCellMar>
              </w:tblPrEx>
              <w:trPr>
                <w:trHeight w:val="23" w:hRule="atLeast"/>
                <w:jc w:val="center"/>
              </w:trPr>
              <w:tc>
                <w:tcPr>
                  <w:tcW w:w="307"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c>
                <w:tcPr>
                  <w:tcW w:w="700"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ascii="Times New Roman" w:hAnsi="Times New Roman" w:cs="Times New Roman"/>
                      <w:kern w:val="0"/>
                      <w:sz w:val="21"/>
                      <w:szCs w:val="21"/>
                    </w:rPr>
                  </w:pPr>
                  <w:r>
                    <w:rPr>
                      <w:rFonts w:hint="default" w:ascii="Times New Roman" w:hAnsi="Times New Roman" w:eastAsia="MingLiU" w:cs="Times New Roman"/>
                      <w:kern w:val="0"/>
                      <w:sz w:val="21"/>
                      <w:szCs w:val="21"/>
                    </w:rPr>
                    <w:t>DW001</w:t>
                  </w:r>
                </w:p>
              </w:tc>
              <w:tc>
                <w:tcPr>
                  <w:tcW w:w="74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ascii="Times New Roman" w:hAnsi="Times New Roman" w:cs="Times New Roman"/>
                      <w:sz w:val="21"/>
                      <w:szCs w:val="21"/>
                    </w:rPr>
                  </w:pPr>
                  <w:r>
                    <w:rPr>
                      <w:rFonts w:hint="default" w:ascii="Times New Roman" w:hAnsi="Times New Roman" w:cs="Times New Roman"/>
                      <w:kern w:val="0"/>
                      <w:sz w:val="21"/>
                      <w:szCs w:val="21"/>
                    </w:rPr>
                    <w:t>COD</w:t>
                  </w:r>
                </w:p>
              </w:tc>
              <w:tc>
                <w:tcPr>
                  <w:tcW w:w="93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30</w:t>
                  </w:r>
                </w:p>
              </w:tc>
              <w:tc>
                <w:tcPr>
                  <w:tcW w:w="7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0.8628</w:t>
                  </w:r>
                </w:p>
              </w:tc>
              <w:tc>
                <w:tcPr>
                  <w:tcW w:w="1539" w:type="pct"/>
                  <w:vMerge w:val="restart"/>
                  <w:tcBorders>
                    <w:tl2br w:val="nil"/>
                    <w:tr2bl w:val="nil"/>
                  </w:tcBorders>
                  <w:noWrap w:val="0"/>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right="0" w:rightChars="0"/>
                    <w:jc w:val="center"/>
                    <w:textAlignment w:val="auto"/>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《污水综合排放标准》（GB8978-1996）表4</w:t>
                  </w:r>
                  <w:r>
                    <w:rPr>
                      <w:rFonts w:hint="eastAsia" w:ascii="Times New Roman" w:hAnsi="Times New Roman" w:eastAsia="宋体" w:cs="Times New Roman"/>
                      <w:sz w:val="21"/>
                      <w:szCs w:val="21"/>
                    </w:rPr>
                    <w:t>三</w:t>
                  </w:r>
                  <w:r>
                    <w:rPr>
                      <w:rFonts w:hint="default" w:ascii="Times New Roman" w:hAnsi="Times New Roman" w:eastAsia="宋体" w:cs="Times New Roman"/>
                      <w:sz w:val="21"/>
                      <w:szCs w:val="21"/>
                    </w:rPr>
                    <w:t>级标准</w:t>
                  </w:r>
                  <w:r>
                    <w:rPr>
                      <w:rFonts w:hint="eastAsia" w:ascii="Times New Roman" w:hAnsi="Times New Roman" w:eastAsia="宋体" w:cs="Times New Roman"/>
                      <w:sz w:val="21"/>
                      <w:szCs w:val="21"/>
                      <w:lang w:eastAsia="zh-CN"/>
                    </w:rPr>
                    <w:t>、许昌市鸿瀚环境技术管理有限公司进水水质要求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30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ascii="Times New Roman" w:hAnsi="Times New Roman" w:cs="Times New Roman"/>
                      <w:sz w:val="21"/>
                      <w:szCs w:val="21"/>
                    </w:rPr>
                  </w:pPr>
                </w:p>
              </w:tc>
              <w:tc>
                <w:tcPr>
                  <w:tcW w:w="7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ascii="Times New Roman" w:hAnsi="Times New Roman" w:cs="Times New Roman"/>
                      <w:sz w:val="21"/>
                      <w:szCs w:val="21"/>
                    </w:rPr>
                  </w:pPr>
                </w:p>
              </w:tc>
              <w:tc>
                <w:tcPr>
                  <w:tcW w:w="74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NH</w:t>
                  </w:r>
                  <w:r>
                    <w:rPr>
                      <w:rFonts w:hint="default" w:ascii="Times New Roman" w:hAnsi="Times New Roman" w:cs="Times New Roman"/>
                      <w:kern w:val="0"/>
                      <w:sz w:val="21"/>
                      <w:szCs w:val="21"/>
                      <w:vertAlign w:val="subscript"/>
                    </w:rPr>
                    <w:t>3</w:t>
                  </w:r>
                  <w:r>
                    <w:rPr>
                      <w:rFonts w:hint="default" w:ascii="Times New Roman" w:hAnsi="Times New Roman" w:cs="Times New Roman"/>
                      <w:kern w:val="0"/>
                      <w:sz w:val="21"/>
                      <w:szCs w:val="21"/>
                    </w:rPr>
                    <w:t>-N</w:t>
                  </w:r>
                </w:p>
              </w:tc>
              <w:tc>
                <w:tcPr>
                  <w:tcW w:w="93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u w:val="none"/>
                      <w:lang w:val="en-US" w:eastAsia="zh-CN"/>
                    </w:rPr>
                    <w:t>1.5</w:t>
                  </w:r>
                </w:p>
              </w:tc>
              <w:tc>
                <w:tcPr>
                  <w:tcW w:w="7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u w:val="none"/>
                      <w:lang w:val="en-US" w:eastAsia="zh-CN"/>
                    </w:rPr>
                    <w:t>0.0431</w:t>
                  </w:r>
                </w:p>
              </w:tc>
              <w:tc>
                <w:tcPr>
                  <w:tcW w:w="1539" w:type="pct"/>
                  <w:vMerge w:val="continue"/>
                  <w:tcBorders>
                    <w:tl2br w:val="nil"/>
                    <w:tr2bl w:val="nil"/>
                  </w:tcBorders>
                  <w:noWrap w:val="0"/>
                  <w:vAlign w:val="center"/>
                </w:tcPr>
                <w:p>
                  <w:pPr>
                    <w:pStyle w:val="12"/>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right="0" w:rightChars="0"/>
                    <w:jc w:val="center"/>
                    <w:textAlignment w:val="auto"/>
                    <w:rPr>
                      <w:rFonts w:hint="eastAsia" w:ascii="Times New Roman" w:hAnsi="Times New Roman" w:eastAsia="宋体" w:cs="Times New Roman"/>
                      <w:sz w:val="21"/>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1007" w:type="pct"/>
                  <w:gridSpan w:val="2"/>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eastAsia" w:ascii="Times New Roman" w:hAnsi="Times New Roman" w:eastAsia="宋体" w:cs="Times New Roman"/>
                      <w:kern w:val="0"/>
                      <w:sz w:val="21"/>
                      <w:szCs w:val="21"/>
                      <w:lang w:eastAsia="zh-CN"/>
                    </w:rPr>
                  </w:pPr>
                  <w:r>
                    <w:rPr>
                      <w:rFonts w:hint="default" w:ascii="Times New Roman" w:hAnsi="Times New Roman" w:cs="Times New Roman"/>
                      <w:kern w:val="0"/>
                      <w:sz w:val="21"/>
                      <w:szCs w:val="21"/>
                      <w:shd w:val="clear" w:color="auto" w:fill="FFFFFF"/>
                      <w:lang w:val="zh-TW"/>
                    </w:rPr>
                    <w:t>全厂排放口合计</w:t>
                  </w:r>
                  <w:r>
                    <w:rPr>
                      <w:rFonts w:hint="eastAsia" w:ascii="Times New Roman" w:hAnsi="Times New Roman" w:cs="Times New Roman"/>
                      <w:kern w:val="0"/>
                      <w:sz w:val="21"/>
                      <w:szCs w:val="21"/>
                      <w:shd w:val="clear" w:color="auto" w:fill="FFFFFF"/>
                      <w:lang w:val="zh-TW" w:eastAsia="zh-CN"/>
                    </w:rPr>
                    <w:t>（入环境量）</w:t>
                  </w:r>
                </w:p>
              </w:tc>
              <w:tc>
                <w:tcPr>
                  <w:tcW w:w="1680"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shd w:val="clear" w:color="auto" w:fill="FFFFFF"/>
                    </w:rPr>
                    <w:t>COD</w:t>
                  </w:r>
                </w:p>
              </w:tc>
              <w:tc>
                <w:tcPr>
                  <w:tcW w:w="7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lang w:val="en-US"/>
                    </w:rPr>
                  </w:pPr>
                  <w:r>
                    <w:rPr>
                      <w:rFonts w:hint="eastAsia" w:ascii="Times New Roman" w:hAnsi="Times New Roman" w:cs="Times New Roman"/>
                      <w:color w:val="auto"/>
                      <w:sz w:val="21"/>
                      <w:szCs w:val="21"/>
                      <w:lang w:val="en-US" w:eastAsia="zh-CN"/>
                    </w:rPr>
                    <w:t>0.8628</w:t>
                  </w:r>
                </w:p>
              </w:tc>
              <w:tc>
                <w:tcPr>
                  <w:tcW w:w="1539"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eastAsia" w:ascii="Times New Roman" w:hAnsi="Times New Roman" w:cs="Times New Roman"/>
                      <w:color w:val="auto"/>
                      <w:sz w:val="21"/>
                      <w:szCs w:val="21"/>
                      <w:u w:val="none"/>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1007" w:type="pct"/>
                  <w:gridSpan w:val="2"/>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ascii="Times New Roman" w:hAnsi="Times New Roman" w:cs="Times New Roman"/>
                      <w:sz w:val="21"/>
                      <w:szCs w:val="21"/>
                    </w:rPr>
                  </w:pPr>
                </w:p>
              </w:tc>
              <w:tc>
                <w:tcPr>
                  <w:tcW w:w="1680"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default" w:ascii="Times New Roman" w:hAnsi="Times New Roman" w:cs="Times New Roman"/>
                      <w:color w:val="auto"/>
                      <w:kern w:val="0"/>
                      <w:sz w:val="21"/>
                      <w:szCs w:val="21"/>
                    </w:rPr>
                  </w:pPr>
                  <w:r>
                    <w:rPr>
                      <w:rFonts w:hint="default" w:ascii="Times New Roman" w:hAnsi="Times New Roman" w:cs="Times New Roman"/>
                      <w:kern w:val="0"/>
                      <w:sz w:val="21"/>
                      <w:szCs w:val="21"/>
                    </w:rPr>
                    <w:t>NH</w:t>
                  </w:r>
                  <w:r>
                    <w:rPr>
                      <w:rFonts w:hint="default" w:ascii="Times New Roman" w:hAnsi="Times New Roman" w:cs="Times New Roman"/>
                      <w:kern w:val="0"/>
                      <w:sz w:val="21"/>
                      <w:szCs w:val="21"/>
                      <w:vertAlign w:val="subscript"/>
                    </w:rPr>
                    <w:t>3</w:t>
                  </w:r>
                  <w:r>
                    <w:rPr>
                      <w:rFonts w:hint="default" w:ascii="Times New Roman" w:hAnsi="Times New Roman" w:cs="Times New Roman"/>
                      <w:kern w:val="0"/>
                      <w:sz w:val="21"/>
                      <w:szCs w:val="21"/>
                    </w:rPr>
                    <w:t>-N</w:t>
                  </w:r>
                </w:p>
              </w:tc>
              <w:tc>
                <w:tcPr>
                  <w:tcW w:w="7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lang w:val="en-US"/>
                    </w:rPr>
                  </w:pPr>
                  <w:r>
                    <w:rPr>
                      <w:rFonts w:hint="eastAsia" w:ascii="Times New Roman" w:hAnsi="Times New Roman" w:cs="Times New Roman"/>
                      <w:color w:val="auto"/>
                      <w:sz w:val="21"/>
                      <w:szCs w:val="21"/>
                      <w:u w:val="none"/>
                      <w:lang w:val="en-US" w:eastAsia="zh-CN"/>
                    </w:rPr>
                    <w:t>0.0431</w:t>
                  </w:r>
                </w:p>
              </w:tc>
              <w:tc>
                <w:tcPr>
                  <w:tcW w:w="1539"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jc w:val="center"/>
                    <w:textAlignment w:val="auto"/>
                    <w:rPr>
                      <w:rFonts w:hint="eastAsia" w:ascii="Times New Roman" w:hAnsi="Times New Roman" w:cs="Times New Roman"/>
                      <w:color w:val="auto"/>
                      <w:sz w:val="21"/>
                      <w:szCs w:val="21"/>
                      <w:u w:val="none"/>
                      <w:lang w:val="en-US" w:eastAsia="zh-CN"/>
                    </w:rPr>
                  </w:pPr>
                </w:p>
              </w:tc>
            </w:tr>
          </w:tbl>
          <w:p>
            <w:pPr>
              <w:pStyle w:val="15"/>
              <w:keepNext w:val="0"/>
              <w:keepLines w:val="0"/>
              <w:suppressLineNumbers w:val="0"/>
              <w:spacing w:beforeAutospacing="0" w:afterAutospacing="0" w:line="360" w:lineRule="auto"/>
              <w:ind w:firstLine="482" w:firstLineChars="200"/>
              <w:rPr>
                <w:rFonts w:hint="eastAsia" w:ascii="宋体" w:hAnsi="宋体" w:eastAsia="宋体" w:cs="宋体"/>
                <w:b/>
                <w:bCs/>
                <w:color w:val="000000" w:themeColor="text1"/>
                <w:sz w:val="24"/>
                <w:szCs w:val="24"/>
                <w:u w:val="none"/>
                <w:vertAlign w:val="baseline"/>
                <w:lang w:val="en-US" w:eastAsia="zh-CN" w:bidi="zh-CN"/>
                <w14:textFill>
                  <w14:solidFill>
                    <w14:schemeClr w14:val="tx1"/>
                  </w14:solidFill>
                </w14:textFill>
              </w:rPr>
            </w:pPr>
            <w:r>
              <w:rPr>
                <w:rFonts w:hint="eastAsia" w:cs="宋体"/>
                <w:b/>
                <w:bCs/>
                <w:color w:val="000000" w:themeColor="text1"/>
                <w:sz w:val="24"/>
                <w:szCs w:val="24"/>
                <w:u w:val="none"/>
                <w:vertAlign w:val="baseline"/>
                <w:lang w:val="en-US" w:eastAsia="zh-CN" w:bidi="zh-CN"/>
                <w14:textFill>
                  <w14:solidFill>
                    <w14:schemeClr w14:val="tx1"/>
                  </w14:solidFill>
                </w14:textFill>
              </w:rPr>
              <w:t>三</w:t>
            </w:r>
            <w:r>
              <w:rPr>
                <w:rFonts w:hint="eastAsia" w:ascii="宋体" w:hAnsi="宋体" w:eastAsia="宋体" w:cs="宋体"/>
                <w:b/>
                <w:bCs/>
                <w:color w:val="000000" w:themeColor="text1"/>
                <w:sz w:val="24"/>
                <w:szCs w:val="24"/>
                <w:u w:val="none"/>
                <w:vertAlign w:val="baseline"/>
                <w:lang w:val="en-US" w:eastAsia="zh-CN" w:bidi="zh-CN"/>
                <w14:textFill>
                  <w14:solidFill>
                    <w14:schemeClr w14:val="tx1"/>
                  </w14:solidFill>
                </w14:textFill>
              </w:rPr>
              <w:t>、地</w:t>
            </w:r>
            <w:r>
              <w:rPr>
                <w:rFonts w:hint="eastAsia" w:cs="宋体"/>
                <w:b/>
                <w:bCs/>
                <w:color w:val="000000" w:themeColor="text1"/>
                <w:sz w:val="24"/>
                <w:szCs w:val="24"/>
                <w:u w:val="none"/>
                <w:vertAlign w:val="baseline"/>
                <w:lang w:val="en-US" w:eastAsia="zh-CN" w:bidi="zh-CN"/>
                <w14:textFill>
                  <w14:solidFill>
                    <w14:schemeClr w14:val="tx1"/>
                  </w14:solidFill>
                </w14:textFill>
              </w:rPr>
              <w:t>下</w:t>
            </w:r>
            <w:r>
              <w:rPr>
                <w:rFonts w:hint="eastAsia" w:ascii="宋体" w:hAnsi="宋体" w:eastAsia="宋体" w:cs="宋体"/>
                <w:b/>
                <w:bCs/>
                <w:color w:val="000000" w:themeColor="text1"/>
                <w:sz w:val="24"/>
                <w:szCs w:val="24"/>
                <w:u w:val="none"/>
                <w:vertAlign w:val="baseline"/>
                <w:lang w:val="en-US" w:eastAsia="zh-CN" w:bidi="zh-CN"/>
                <w14:textFill>
                  <w14:solidFill>
                    <w14:schemeClr w14:val="tx1"/>
                  </w14:solidFill>
                </w14:textFill>
              </w:rPr>
              <w:t>水环境影响分析</w:t>
            </w:r>
          </w:p>
          <w:p>
            <w:pPr>
              <w:pStyle w:val="15"/>
              <w:keepNext w:val="0"/>
              <w:keepLines w:val="0"/>
              <w:suppressLineNumbers w:val="0"/>
              <w:spacing w:beforeAutospacing="0" w:afterAutospacing="0" w:line="360" w:lineRule="auto"/>
              <w:ind w:firstLine="480" w:firstLineChars="200"/>
              <w:jc w:val="both"/>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1、地下水环境影响评价等级</w:t>
            </w:r>
          </w:p>
          <w:p>
            <w:pPr>
              <w:pStyle w:val="15"/>
              <w:keepNext w:val="0"/>
              <w:keepLines w:val="0"/>
              <w:suppressLineNumbers w:val="0"/>
              <w:spacing w:beforeAutospacing="0" w:afterAutospacing="0" w:line="360" w:lineRule="auto"/>
              <w:ind w:firstLine="480" w:firstLineChars="200"/>
              <w:jc w:val="both"/>
              <w:rPr>
                <w:rFonts w:hint="eastAsia" w:ascii="宋体" w:hAnsi="宋体" w:eastAsia="宋体" w:cs="宋体"/>
                <w:b w:val="0"/>
                <w:bCs w:val="0"/>
                <w:color w:val="000000" w:themeColor="text1"/>
                <w:sz w:val="24"/>
                <w:szCs w:val="24"/>
                <w:u w:val="none"/>
                <w:vertAlign w:val="baseline"/>
                <w:lang w:val="en-US" w:eastAsia="zh-CN" w:bidi="zh-CN"/>
                <w14:textFill>
                  <w14:solidFill>
                    <w14:schemeClr w14:val="tx1"/>
                  </w14:solidFill>
                </w14:textFill>
              </w:rPr>
            </w:pPr>
            <w:r>
              <w:rPr>
                <w:rFonts w:hint="eastAsia" w:ascii="宋体" w:hAnsi="宋体" w:eastAsia="宋体" w:cs="宋体"/>
                <w:b w:val="0"/>
                <w:bCs w:val="0"/>
                <w:color w:val="000000" w:themeColor="text1"/>
                <w:sz w:val="24"/>
                <w:szCs w:val="24"/>
                <w:u w:val="none"/>
                <w:vertAlign w:val="baseline"/>
                <w:lang w:val="en-US" w:eastAsia="zh-CN" w:bidi="zh-CN"/>
                <w14:textFill>
                  <w14:solidFill>
                    <w14:schemeClr w14:val="tx1"/>
                  </w14:solidFill>
                </w14:textFill>
              </w:rPr>
              <w:t>根据《环境影响评价技术导则</w:t>
            </w:r>
            <w:r>
              <w:rPr>
                <w:rFonts w:hint="eastAsia" w:cs="宋体"/>
                <w:b w:val="0"/>
                <w:bCs w:val="0"/>
                <w:color w:val="000000" w:themeColor="text1"/>
                <w:sz w:val="24"/>
                <w:szCs w:val="24"/>
                <w:u w:val="none"/>
                <w:vertAlign w:val="baseline"/>
                <w:lang w:val="en-US" w:eastAsia="zh-CN" w:bidi="zh-CN"/>
                <w14:textFill>
                  <w14:solidFill>
                    <w14:schemeClr w14:val="tx1"/>
                  </w14:solidFill>
                </w14:textFill>
              </w:rPr>
              <w:t>-</w:t>
            </w:r>
            <w:r>
              <w:rPr>
                <w:rFonts w:hint="eastAsia" w:ascii="宋体" w:hAnsi="宋体" w:eastAsia="宋体" w:cs="宋体"/>
                <w:b w:val="0"/>
                <w:bCs w:val="0"/>
                <w:color w:val="000000" w:themeColor="text1"/>
                <w:sz w:val="24"/>
                <w:szCs w:val="24"/>
                <w:u w:val="none"/>
                <w:vertAlign w:val="baseline"/>
                <w:lang w:val="en-US" w:eastAsia="zh-CN" w:bidi="zh-CN"/>
                <w14:textFill>
                  <w14:solidFill>
                    <w14:schemeClr w14:val="tx1"/>
                  </w14:solidFill>
                </w14:textFill>
              </w:rPr>
              <w:t>地下水环境》</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（HJ610-2016）</w:t>
            </w:r>
            <w:r>
              <w:rPr>
                <w:rFonts w:hint="eastAsia" w:ascii="宋体" w:hAnsi="宋体" w:eastAsia="宋体" w:cs="宋体"/>
                <w:b w:val="0"/>
                <w:bCs w:val="0"/>
                <w:color w:val="000000" w:themeColor="text1"/>
                <w:sz w:val="24"/>
                <w:szCs w:val="24"/>
                <w:u w:val="none"/>
                <w:vertAlign w:val="baseline"/>
                <w:lang w:val="en-US" w:eastAsia="zh-CN" w:bidi="zh-CN"/>
                <w14:textFill>
                  <w14:solidFill>
                    <w14:schemeClr w14:val="tx1"/>
                  </w14:solidFill>
                </w14:textFill>
              </w:rPr>
              <w:t>，本项目属于Ⅳ类建设项目，因此不再对地下水环境影响进行分析。</w:t>
            </w:r>
          </w:p>
          <w:p>
            <w:pPr>
              <w:keepNext w:val="0"/>
              <w:keepLines w:val="0"/>
              <w:suppressLineNumbers w:val="0"/>
              <w:spacing w:beforeAutospacing="0" w:afterAutospacing="0" w:line="360" w:lineRule="auto"/>
              <w:ind w:firstLine="482" w:firstLineChars="200"/>
              <w:jc w:val="center"/>
              <w:rPr>
                <w:rFonts w:hint="eastAsia" w:ascii="Times New Roman" w:hAnsi="Times New Roman" w:eastAsia="宋体" w:cs="宋体"/>
                <w:b/>
                <w:bCs/>
                <w:color w:val="000000"/>
                <w:kern w:val="0"/>
                <w:sz w:val="24"/>
                <w:szCs w:val="24"/>
                <w:u w:val="none"/>
                <w:lang w:val="en-US" w:eastAsia="zh-CN" w:bidi="ar"/>
              </w:rPr>
            </w:pPr>
            <w:r>
              <w:rPr>
                <w:rFonts w:hint="eastAsia" w:ascii="Times New Roman" w:hAnsi="Times New Roman" w:eastAsia="宋体" w:cs="宋体"/>
                <w:b/>
                <w:bCs/>
                <w:color w:val="000000"/>
                <w:kern w:val="0"/>
                <w:sz w:val="24"/>
                <w:szCs w:val="24"/>
                <w:u w:val="none"/>
                <w:lang w:val="en-US" w:eastAsia="zh-CN" w:bidi="ar"/>
              </w:rPr>
              <w:t>表</w:t>
            </w:r>
            <w:r>
              <w:rPr>
                <w:rFonts w:hint="eastAsia" w:ascii="Times New Roman" w:hAnsi="Times New Roman" w:cs="宋体"/>
                <w:b/>
                <w:bCs/>
                <w:color w:val="000000"/>
                <w:kern w:val="0"/>
                <w:sz w:val="24"/>
                <w:szCs w:val="24"/>
                <w:u w:val="none"/>
                <w:lang w:val="en-US" w:eastAsia="zh-CN" w:bidi="ar"/>
              </w:rPr>
              <w:t>24</w:t>
            </w:r>
            <w:r>
              <w:rPr>
                <w:rFonts w:hint="eastAsia" w:ascii="Times New Roman" w:hAnsi="Times New Roman" w:eastAsia="宋体" w:cs="宋体"/>
                <w:b/>
                <w:bCs/>
                <w:color w:val="000000"/>
                <w:kern w:val="0"/>
                <w:sz w:val="24"/>
                <w:szCs w:val="24"/>
                <w:u w:val="none"/>
                <w:lang w:val="en-US" w:eastAsia="zh-CN" w:bidi="ar"/>
              </w:rPr>
              <w:t xml:space="preserve">  地下水环境影响评价分类</w:t>
            </w:r>
          </w:p>
          <w:tbl>
            <w:tblPr>
              <w:tblStyle w:val="24"/>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92"/>
              <w:gridCol w:w="1402"/>
              <w:gridCol w:w="2493"/>
              <w:gridCol w:w="1554"/>
              <w:gridCol w:w="136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1300" w:type="pct"/>
                  <w:vMerge w:val="restart"/>
                  <w:tcBorders>
                    <w:tl2br w:val="nil"/>
                    <w:tr2bl w:val="nil"/>
                  </w:tcBorders>
                  <w:noWrap w:val="0"/>
                  <w:vAlign w:val="center"/>
                </w:tcPr>
                <w:p>
                  <w:pPr>
                    <w:pStyle w:val="49"/>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firstLine="0" w:firstLineChars="0"/>
                    <w:textAlignment w:val="auto"/>
                    <w:rPr>
                      <w:rFonts w:hint="default" w:ascii="Times New Roman" w:hAnsi="Times New Roman" w:eastAsia="宋体" w:cs="Times New Roman"/>
                      <w:b/>
                      <w:bCs/>
                      <w:sz w:val="21"/>
                      <w:szCs w:val="21"/>
                      <w:u w:val="none"/>
                      <w:lang w:val="en-US" w:eastAsia="zh-CN"/>
                    </w:rPr>
                  </w:pPr>
                  <w:r>
                    <w:rPr>
                      <w:rFonts w:hint="default" w:ascii="Times New Roman" w:hAnsi="Times New Roman" w:eastAsia="宋体" w:cs="Times New Roman"/>
                      <w:b/>
                      <w:bCs/>
                      <w:sz w:val="21"/>
                      <w:szCs w:val="21"/>
                      <w:u w:val="none"/>
                      <w:lang w:val="en-US" w:eastAsia="zh-CN"/>
                    </w:rPr>
                    <w:t>环评类别</w:t>
                  </w:r>
                </w:p>
              </w:tc>
              <w:tc>
                <w:tcPr>
                  <w:tcW w:w="761" w:type="pct"/>
                  <w:vMerge w:val="restart"/>
                  <w:tcBorders>
                    <w:tl2br w:val="nil"/>
                    <w:tr2bl w:val="nil"/>
                  </w:tcBorders>
                  <w:noWrap w:val="0"/>
                  <w:vAlign w:val="center"/>
                </w:tcPr>
                <w:p>
                  <w:pPr>
                    <w:pStyle w:val="49"/>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firstLine="0" w:firstLineChars="0"/>
                    <w:textAlignment w:val="auto"/>
                    <w:rPr>
                      <w:rFonts w:hint="default" w:ascii="Times New Roman" w:hAnsi="Times New Roman" w:eastAsia="宋体" w:cs="Times New Roman"/>
                      <w:b/>
                      <w:bCs/>
                      <w:sz w:val="21"/>
                      <w:szCs w:val="21"/>
                      <w:u w:val="none"/>
                      <w:lang w:val="en-US" w:eastAsia="zh-CN"/>
                    </w:rPr>
                  </w:pPr>
                  <w:r>
                    <w:rPr>
                      <w:rFonts w:hint="default" w:ascii="Times New Roman" w:hAnsi="Times New Roman" w:eastAsia="宋体" w:cs="Times New Roman"/>
                      <w:b/>
                      <w:bCs/>
                      <w:sz w:val="21"/>
                      <w:szCs w:val="21"/>
                      <w:u w:val="none"/>
                      <w:lang w:val="en-US" w:eastAsia="zh-CN"/>
                    </w:rPr>
                    <w:t>报告书</w:t>
                  </w:r>
                </w:p>
              </w:tc>
              <w:tc>
                <w:tcPr>
                  <w:tcW w:w="1353" w:type="pct"/>
                  <w:vMerge w:val="restart"/>
                  <w:tcBorders>
                    <w:tl2br w:val="nil"/>
                    <w:tr2bl w:val="nil"/>
                  </w:tcBorders>
                  <w:noWrap w:val="0"/>
                  <w:vAlign w:val="center"/>
                </w:tcPr>
                <w:p>
                  <w:pPr>
                    <w:pStyle w:val="49"/>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firstLine="0" w:firstLineChars="0"/>
                    <w:textAlignment w:val="auto"/>
                    <w:rPr>
                      <w:rFonts w:hint="default" w:ascii="Times New Roman" w:hAnsi="Times New Roman" w:eastAsia="宋体" w:cs="Times New Roman"/>
                      <w:b/>
                      <w:bCs/>
                      <w:sz w:val="21"/>
                      <w:szCs w:val="21"/>
                      <w:u w:val="none"/>
                      <w:lang w:val="en-US" w:eastAsia="zh-CN"/>
                    </w:rPr>
                  </w:pPr>
                  <w:r>
                    <w:rPr>
                      <w:rFonts w:hint="default" w:ascii="Times New Roman" w:hAnsi="Times New Roman" w:eastAsia="宋体" w:cs="Times New Roman"/>
                      <w:b/>
                      <w:bCs/>
                      <w:sz w:val="21"/>
                      <w:szCs w:val="21"/>
                      <w:u w:val="none"/>
                      <w:lang w:val="en-US" w:eastAsia="zh-CN"/>
                    </w:rPr>
                    <w:t>报告表</w:t>
                  </w:r>
                </w:p>
              </w:tc>
              <w:tc>
                <w:tcPr>
                  <w:tcW w:w="1584" w:type="pct"/>
                  <w:gridSpan w:val="2"/>
                  <w:tcBorders>
                    <w:tl2br w:val="nil"/>
                    <w:tr2bl w:val="nil"/>
                  </w:tcBorders>
                  <w:noWrap w:val="0"/>
                  <w:vAlign w:val="center"/>
                </w:tcPr>
                <w:p>
                  <w:pPr>
                    <w:pStyle w:val="49"/>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firstLine="0" w:firstLineChars="0"/>
                    <w:textAlignment w:val="auto"/>
                    <w:rPr>
                      <w:rFonts w:hint="default" w:ascii="Times New Roman" w:hAnsi="Times New Roman" w:eastAsia="宋体" w:cs="Times New Roman"/>
                      <w:b/>
                      <w:bCs/>
                      <w:sz w:val="21"/>
                      <w:szCs w:val="21"/>
                      <w:u w:val="none"/>
                      <w:lang w:val="en-US" w:eastAsia="zh-CN"/>
                    </w:rPr>
                  </w:pPr>
                  <w:r>
                    <w:rPr>
                      <w:rFonts w:hint="default" w:ascii="Times New Roman" w:hAnsi="Times New Roman" w:eastAsia="宋体" w:cs="Times New Roman"/>
                      <w:b/>
                      <w:bCs/>
                      <w:sz w:val="21"/>
                      <w:szCs w:val="21"/>
                      <w:u w:val="none"/>
                      <w:lang w:val="en-US" w:eastAsia="zh-CN"/>
                    </w:rPr>
                    <w:t>地下水环境影响评价类别</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00" w:type="pct"/>
                  <w:vMerge w:val="continue"/>
                  <w:tcBorders>
                    <w:tl2br w:val="nil"/>
                    <w:tr2bl w:val="nil"/>
                  </w:tcBorders>
                  <w:noWrap w:val="0"/>
                  <w:vAlign w:val="center"/>
                </w:tcPr>
                <w:p>
                  <w:pPr>
                    <w:pStyle w:val="49"/>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firstLine="0" w:firstLineChars="0"/>
                    <w:textAlignment w:val="auto"/>
                    <w:rPr>
                      <w:rFonts w:hint="default" w:ascii="Times New Roman" w:hAnsi="Times New Roman" w:eastAsia="宋体" w:cs="Times New Roman"/>
                      <w:b/>
                      <w:bCs/>
                      <w:sz w:val="21"/>
                      <w:szCs w:val="21"/>
                      <w:u w:val="none"/>
                      <w:lang w:val="en-US" w:eastAsia="zh-CN"/>
                    </w:rPr>
                  </w:pPr>
                </w:p>
              </w:tc>
              <w:tc>
                <w:tcPr>
                  <w:tcW w:w="761" w:type="pct"/>
                  <w:vMerge w:val="continue"/>
                  <w:tcBorders>
                    <w:tl2br w:val="nil"/>
                    <w:tr2bl w:val="nil"/>
                  </w:tcBorders>
                  <w:noWrap w:val="0"/>
                  <w:vAlign w:val="center"/>
                </w:tcPr>
                <w:p>
                  <w:pPr>
                    <w:pStyle w:val="49"/>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firstLine="0" w:firstLineChars="0"/>
                    <w:textAlignment w:val="auto"/>
                    <w:rPr>
                      <w:rFonts w:hint="default" w:ascii="Times New Roman" w:hAnsi="Times New Roman" w:eastAsia="宋体" w:cs="Times New Roman"/>
                      <w:b/>
                      <w:bCs/>
                      <w:sz w:val="21"/>
                      <w:szCs w:val="21"/>
                      <w:u w:val="none"/>
                      <w:lang w:val="en-US" w:eastAsia="zh-CN"/>
                    </w:rPr>
                  </w:pPr>
                </w:p>
              </w:tc>
              <w:tc>
                <w:tcPr>
                  <w:tcW w:w="1353" w:type="pct"/>
                  <w:vMerge w:val="continue"/>
                  <w:tcBorders>
                    <w:tl2br w:val="nil"/>
                    <w:tr2bl w:val="nil"/>
                  </w:tcBorders>
                  <w:noWrap w:val="0"/>
                  <w:vAlign w:val="center"/>
                </w:tcPr>
                <w:p>
                  <w:pPr>
                    <w:pStyle w:val="49"/>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firstLine="0" w:firstLineChars="0"/>
                    <w:textAlignment w:val="auto"/>
                    <w:rPr>
                      <w:rFonts w:hint="default" w:ascii="Times New Roman" w:hAnsi="Times New Roman" w:eastAsia="宋体" w:cs="Times New Roman"/>
                      <w:b/>
                      <w:bCs/>
                      <w:sz w:val="21"/>
                      <w:szCs w:val="21"/>
                      <w:u w:val="none"/>
                      <w:lang w:val="en-US" w:eastAsia="zh-CN"/>
                    </w:rPr>
                  </w:pPr>
                </w:p>
              </w:tc>
              <w:tc>
                <w:tcPr>
                  <w:tcW w:w="844" w:type="pct"/>
                  <w:tcBorders>
                    <w:tl2br w:val="nil"/>
                    <w:tr2bl w:val="nil"/>
                  </w:tcBorders>
                  <w:noWrap w:val="0"/>
                  <w:vAlign w:val="center"/>
                </w:tcPr>
                <w:p>
                  <w:pPr>
                    <w:pStyle w:val="49"/>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firstLine="0" w:firstLineChars="0"/>
                    <w:textAlignment w:val="auto"/>
                    <w:rPr>
                      <w:rFonts w:hint="default" w:ascii="Times New Roman" w:hAnsi="Times New Roman" w:eastAsia="宋体" w:cs="Times New Roman"/>
                      <w:b/>
                      <w:bCs/>
                      <w:sz w:val="21"/>
                      <w:szCs w:val="21"/>
                      <w:u w:val="none"/>
                      <w:lang w:val="en-US" w:eastAsia="zh-CN"/>
                    </w:rPr>
                  </w:pPr>
                  <w:r>
                    <w:rPr>
                      <w:rFonts w:hint="default" w:ascii="Times New Roman" w:hAnsi="Times New Roman" w:eastAsia="宋体" w:cs="Times New Roman"/>
                      <w:b/>
                      <w:bCs/>
                      <w:sz w:val="21"/>
                      <w:szCs w:val="21"/>
                      <w:u w:val="none"/>
                      <w:lang w:val="en-US" w:eastAsia="zh-CN"/>
                    </w:rPr>
                    <w:t>报告书</w:t>
                  </w:r>
                </w:p>
              </w:tc>
              <w:tc>
                <w:tcPr>
                  <w:tcW w:w="739" w:type="pct"/>
                  <w:tcBorders>
                    <w:tl2br w:val="nil"/>
                    <w:tr2bl w:val="nil"/>
                  </w:tcBorders>
                  <w:noWrap w:val="0"/>
                  <w:vAlign w:val="center"/>
                </w:tcPr>
                <w:p>
                  <w:pPr>
                    <w:pStyle w:val="49"/>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firstLine="0" w:firstLineChars="0"/>
                    <w:textAlignment w:val="auto"/>
                    <w:rPr>
                      <w:rFonts w:hint="default" w:ascii="Times New Roman" w:hAnsi="Times New Roman" w:eastAsia="宋体" w:cs="Times New Roman"/>
                      <w:b/>
                      <w:bCs/>
                      <w:sz w:val="21"/>
                      <w:szCs w:val="21"/>
                      <w:u w:val="none"/>
                      <w:lang w:val="en-US" w:eastAsia="zh-CN"/>
                    </w:rPr>
                  </w:pPr>
                  <w:r>
                    <w:rPr>
                      <w:rFonts w:hint="default" w:ascii="Times New Roman" w:hAnsi="Times New Roman" w:eastAsia="宋体" w:cs="Times New Roman"/>
                      <w:b/>
                      <w:bCs/>
                      <w:sz w:val="21"/>
                      <w:szCs w:val="21"/>
                      <w:u w:val="none"/>
                      <w:lang w:val="en-US" w:eastAsia="zh-CN"/>
                    </w:rPr>
                    <w:t>报告表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1300" w:type="pct"/>
                  <w:tcBorders>
                    <w:tl2br w:val="nil"/>
                    <w:tr2bl w:val="nil"/>
                  </w:tcBorders>
                  <w:noWrap w:val="0"/>
                  <w:vAlign w:val="center"/>
                </w:tcPr>
                <w:p>
                  <w:pPr>
                    <w:keepNext w:val="0"/>
                    <w:keepLines w:val="0"/>
                    <w:widowControl/>
                    <w:suppressLineNumbers w:val="0"/>
                    <w:spacing w:beforeAutospacing="0" w:afterAutospacing="0"/>
                    <w:jc w:val="center"/>
                    <w:rPr>
                      <w:rFonts w:hint="default" w:ascii="Times New Roman" w:hAnsi="Times New Roman" w:eastAsia="宋体" w:cs="宋体"/>
                      <w:sz w:val="21"/>
                      <w:szCs w:val="22"/>
                      <w:u w:val="none"/>
                      <w:lang w:val="en-US" w:eastAsia="zh-CN" w:bidi="zh-CN"/>
                    </w:rPr>
                  </w:pPr>
                  <w:r>
                    <w:rPr>
                      <w:rFonts w:hint="eastAsia" w:ascii="Times New Roman" w:hAnsi="Times New Roman" w:eastAsia="宋体" w:cs="宋体"/>
                      <w:sz w:val="21"/>
                      <w:szCs w:val="22"/>
                      <w:u w:val="none"/>
                      <w:lang w:val="en-US" w:eastAsia="zh-CN" w:bidi="zh-CN"/>
                    </w:rPr>
                    <w:t>107、其他食品制造</w:t>
                  </w:r>
                </w:p>
              </w:tc>
              <w:tc>
                <w:tcPr>
                  <w:tcW w:w="761" w:type="pct"/>
                  <w:tcBorders>
                    <w:tl2br w:val="nil"/>
                    <w:tr2bl w:val="nil"/>
                  </w:tcBorders>
                  <w:noWrap w:val="0"/>
                  <w:vAlign w:val="center"/>
                </w:tcPr>
                <w:p>
                  <w:pPr>
                    <w:keepNext w:val="0"/>
                    <w:keepLines w:val="0"/>
                    <w:widowControl/>
                    <w:suppressLineNumbers w:val="0"/>
                    <w:spacing w:beforeAutospacing="0" w:afterAutospacing="0"/>
                    <w:jc w:val="center"/>
                    <w:rPr>
                      <w:rFonts w:hint="default" w:ascii="Times New Roman" w:hAnsi="Times New Roman" w:eastAsia="宋体" w:cs="宋体"/>
                      <w:sz w:val="21"/>
                      <w:szCs w:val="22"/>
                      <w:u w:val="none"/>
                      <w:lang w:val="en-US" w:eastAsia="zh-CN" w:bidi="zh-CN"/>
                    </w:rPr>
                  </w:pPr>
                  <w:r>
                    <w:rPr>
                      <w:rFonts w:hint="eastAsia" w:ascii="Times New Roman" w:hAnsi="Times New Roman" w:eastAsia="宋体" w:cs="宋体"/>
                      <w:sz w:val="21"/>
                      <w:szCs w:val="22"/>
                      <w:u w:val="none"/>
                      <w:lang w:val="en-US" w:eastAsia="zh-CN" w:bidi="zh-CN"/>
                    </w:rPr>
                    <w:t>/</w:t>
                  </w:r>
                </w:p>
              </w:tc>
              <w:tc>
                <w:tcPr>
                  <w:tcW w:w="1353" w:type="pct"/>
                  <w:tcBorders>
                    <w:tl2br w:val="nil"/>
                    <w:tr2bl w:val="nil"/>
                  </w:tcBorders>
                  <w:noWrap w:val="0"/>
                  <w:vAlign w:val="center"/>
                </w:tcPr>
                <w:p>
                  <w:pPr>
                    <w:keepNext w:val="0"/>
                    <w:keepLines w:val="0"/>
                    <w:widowControl/>
                    <w:suppressLineNumbers w:val="0"/>
                    <w:spacing w:beforeAutospacing="0" w:afterAutospacing="0"/>
                    <w:jc w:val="center"/>
                    <w:rPr>
                      <w:rFonts w:hint="default" w:ascii="Times New Roman" w:hAnsi="Times New Roman" w:eastAsia="宋体" w:cs="宋体"/>
                      <w:sz w:val="21"/>
                      <w:szCs w:val="22"/>
                      <w:u w:val="none"/>
                      <w:lang w:val="en-US" w:eastAsia="zh-CN" w:bidi="zh-CN"/>
                    </w:rPr>
                  </w:pPr>
                  <w:r>
                    <w:rPr>
                      <w:rFonts w:hint="eastAsia" w:ascii="Times New Roman" w:hAnsi="Times New Roman" w:eastAsia="宋体" w:cs="宋体"/>
                      <w:sz w:val="21"/>
                      <w:szCs w:val="22"/>
                      <w:u w:val="none"/>
                      <w:lang w:val="en-US" w:eastAsia="zh-CN" w:bidi="zh-CN"/>
                    </w:rPr>
                    <w:t>除手工制作和单纯分装外的</w:t>
                  </w:r>
                </w:p>
              </w:tc>
              <w:tc>
                <w:tcPr>
                  <w:tcW w:w="844" w:type="pct"/>
                  <w:tcBorders>
                    <w:tl2br w:val="nil"/>
                    <w:tr2bl w:val="nil"/>
                  </w:tcBorders>
                  <w:noWrap w:val="0"/>
                  <w:vAlign w:val="center"/>
                </w:tcPr>
                <w:p>
                  <w:pPr>
                    <w:keepNext w:val="0"/>
                    <w:keepLines w:val="0"/>
                    <w:widowControl/>
                    <w:suppressLineNumbers w:val="0"/>
                    <w:spacing w:beforeAutospacing="0" w:afterAutospacing="0"/>
                    <w:jc w:val="center"/>
                    <w:rPr>
                      <w:rFonts w:hint="default" w:ascii="Times New Roman" w:hAnsi="Times New Roman" w:eastAsia="宋体" w:cs="宋体"/>
                      <w:sz w:val="21"/>
                      <w:szCs w:val="22"/>
                      <w:u w:val="none"/>
                      <w:lang w:val="en-US" w:eastAsia="zh-CN" w:bidi="zh-CN"/>
                    </w:rPr>
                  </w:pPr>
                  <w:r>
                    <w:rPr>
                      <w:rFonts w:hint="eastAsia" w:ascii="Times New Roman" w:hAnsi="Times New Roman" w:cs="宋体"/>
                      <w:sz w:val="21"/>
                      <w:szCs w:val="22"/>
                      <w:u w:val="none"/>
                      <w:lang w:val="en-US" w:eastAsia="zh-CN" w:bidi="zh-CN"/>
                    </w:rPr>
                    <w:t>/</w:t>
                  </w:r>
                </w:p>
              </w:tc>
              <w:tc>
                <w:tcPr>
                  <w:tcW w:w="739" w:type="pct"/>
                  <w:tcBorders>
                    <w:tl2br w:val="nil"/>
                    <w:tr2bl w:val="nil"/>
                  </w:tcBorders>
                  <w:noWrap w:val="0"/>
                  <w:vAlign w:val="center"/>
                </w:tcPr>
                <w:p>
                  <w:pPr>
                    <w:pStyle w:val="2"/>
                    <w:keepNext w:val="0"/>
                    <w:keepLines w:val="0"/>
                    <w:pageBreakBefore w:val="0"/>
                    <w:suppressLineNumbers w:val="0"/>
                    <w:kinsoku/>
                    <w:wordWrap/>
                    <w:overflowPunct/>
                    <w:topLinePunct w:val="0"/>
                    <w:autoSpaceDE w:val="0"/>
                    <w:autoSpaceDN w:val="0"/>
                    <w:bidi w:val="0"/>
                    <w:snapToGrid/>
                    <w:spacing w:before="0" w:beforeAutospacing="0" w:after="0" w:afterAutospacing="0" w:line="240" w:lineRule="auto"/>
                    <w:ind w:left="0" w:right="0"/>
                    <w:jc w:val="center"/>
                    <w:textAlignment w:val="auto"/>
                    <w:rPr>
                      <w:rFonts w:hint="default" w:ascii="Times New Roman" w:hAnsi="Times New Roman" w:eastAsia="宋体" w:cs="宋体"/>
                      <w:sz w:val="21"/>
                      <w:szCs w:val="22"/>
                      <w:u w:val="none"/>
                      <w:lang w:val="en-US" w:eastAsia="zh-CN" w:bidi="zh-CN"/>
                    </w:rPr>
                  </w:pPr>
                  <w:r>
                    <w:rPr>
                      <w:rFonts w:hint="eastAsia" w:ascii="Times New Roman" w:hAnsi="Times New Roman" w:eastAsia="宋体" w:cs="宋体"/>
                      <w:sz w:val="21"/>
                      <w:szCs w:val="22"/>
                      <w:u w:val="none"/>
                      <w:lang w:val="en-US" w:eastAsia="zh-CN" w:bidi="zh-CN"/>
                    </w:rPr>
                    <w:t>Ⅳ类</w:t>
                  </w:r>
                </w:p>
              </w:tc>
            </w:tr>
          </w:tbl>
          <w:p>
            <w:pPr>
              <w:keepNext w:val="0"/>
              <w:keepLines w:val="0"/>
              <w:suppressLineNumbers w:val="0"/>
              <w:spacing w:beforeAutospacing="0" w:afterAutospacing="0" w:line="360" w:lineRule="auto"/>
              <w:ind w:firstLine="480" w:firstLineChars="200"/>
              <w:jc w:val="both"/>
              <w:rPr>
                <w:rFonts w:hint="default" w:ascii="Times New Roman" w:hAnsi="Times New Roman" w:eastAsia="宋体" w:cs="宋体"/>
                <w:b w:val="0"/>
                <w:bCs w:val="0"/>
                <w:color w:val="000000" w:themeColor="text1"/>
                <w:sz w:val="24"/>
                <w:szCs w:val="24"/>
                <w:u w:val="none"/>
                <w:vertAlign w:val="baseline"/>
                <w:lang w:val="en-US" w:eastAsia="zh-CN" w:bidi="zh-CN"/>
                <w14:textFill>
                  <w14:solidFill>
                    <w14:schemeClr w14:val="tx1"/>
                  </w14:solidFill>
                </w14:textFill>
              </w:rPr>
            </w:pPr>
            <w:r>
              <w:rPr>
                <w:rFonts w:hint="default" w:ascii="Times New Roman" w:hAnsi="Times New Roman" w:eastAsia="宋体"/>
                <w:bCs/>
                <w:sz w:val="24"/>
                <w:u w:val="none"/>
              </w:rPr>
              <w:t>本项目所在地附近区域没有各类集中式饮用水源地及其保护区，</w:t>
            </w:r>
            <w:r>
              <w:rPr>
                <w:rFonts w:hint="eastAsia" w:ascii="Times New Roman" w:hAnsi="Times New Roman" w:eastAsia="宋体"/>
                <w:bCs/>
                <w:sz w:val="24"/>
                <w:u w:val="none"/>
                <w:lang w:eastAsia="zh-CN"/>
              </w:rPr>
              <w:t>没有分散式饮用水源地，</w:t>
            </w:r>
            <w:r>
              <w:rPr>
                <w:rFonts w:hint="default" w:ascii="Times New Roman" w:hAnsi="Times New Roman" w:eastAsia="宋体"/>
                <w:bCs/>
                <w:sz w:val="24"/>
                <w:u w:val="none"/>
              </w:rPr>
              <w:t>也没有矿泉水、温泉等特殊地下水资源保护区，因此，地下水环境敏感程度属</w:t>
            </w:r>
            <w:r>
              <w:rPr>
                <w:rFonts w:hint="eastAsia" w:ascii="Times New Roman" w:hAnsi="Times New Roman" w:eastAsia="宋体"/>
                <w:bCs/>
                <w:sz w:val="24"/>
                <w:u w:val="none"/>
              </w:rPr>
              <w:t>“</w:t>
            </w:r>
            <w:r>
              <w:rPr>
                <w:rFonts w:hint="default" w:ascii="Times New Roman" w:hAnsi="Times New Roman" w:eastAsia="宋体"/>
                <w:bCs/>
                <w:sz w:val="24"/>
                <w:u w:val="none"/>
              </w:rPr>
              <w:t>不敏感</w:t>
            </w:r>
            <w:r>
              <w:rPr>
                <w:rFonts w:hint="eastAsia" w:ascii="Times New Roman" w:hAnsi="Times New Roman" w:eastAsia="宋体"/>
                <w:bCs/>
                <w:sz w:val="24"/>
                <w:u w:val="none"/>
              </w:rPr>
              <w:t>”，地下水敏感程</w:t>
            </w:r>
            <w:r>
              <w:rPr>
                <w:rFonts w:hint="eastAsia" w:ascii="Times New Roman" w:hAnsi="Times New Roman" w:eastAsia="宋体" w:cs="宋体"/>
                <w:b w:val="0"/>
                <w:bCs w:val="0"/>
                <w:color w:val="000000" w:themeColor="text1"/>
                <w:sz w:val="24"/>
                <w:szCs w:val="24"/>
                <w:u w:val="none"/>
                <w:vertAlign w:val="baseline"/>
                <w:lang w:val="en-US" w:eastAsia="zh-CN" w:bidi="zh-CN"/>
                <w14:textFill>
                  <w14:solidFill>
                    <w14:schemeClr w14:val="tx1"/>
                  </w14:solidFill>
                </w14:textFill>
              </w:rPr>
              <w:t>度分级表见表</w:t>
            </w:r>
            <w:r>
              <w:rPr>
                <w:rFonts w:hint="eastAsia" w:ascii="Times New Roman" w:hAnsi="Times New Roman" w:cs="宋体"/>
                <w:b w:val="0"/>
                <w:bCs w:val="0"/>
                <w:color w:val="000000" w:themeColor="text1"/>
                <w:sz w:val="24"/>
                <w:szCs w:val="24"/>
                <w:u w:val="none"/>
                <w:vertAlign w:val="baseline"/>
                <w:lang w:val="en-US" w:eastAsia="zh-CN" w:bidi="zh-CN"/>
                <w14:textFill>
                  <w14:solidFill>
                    <w14:schemeClr w14:val="tx1"/>
                  </w14:solidFill>
                </w14:textFill>
              </w:rPr>
              <w:t>24</w:t>
            </w:r>
            <w:r>
              <w:rPr>
                <w:rFonts w:hint="default" w:ascii="Times New Roman" w:hAnsi="Times New Roman" w:eastAsia="宋体" w:cs="宋体"/>
                <w:b w:val="0"/>
                <w:bCs w:val="0"/>
                <w:color w:val="000000" w:themeColor="text1"/>
                <w:sz w:val="24"/>
                <w:szCs w:val="24"/>
                <w:u w:val="none"/>
                <w:vertAlign w:val="baseline"/>
                <w:lang w:val="en-US" w:eastAsia="zh-CN" w:bidi="zh-CN"/>
                <w14:textFill>
                  <w14:solidFill>
                    <w14:schemeClr w14:val="tx1"/>
                  </w14:solidFill>
                </w14:textFill>
              </w:rPr>
              <w:t>。</w:t>
            </w:r>
          </w:p>
          <w:p>
            <w:pPr>
              <w:pStyle w:val="35"/>
              <w:keepNext w:val="0"/>
              <w:keepLines w:val="0"/>
              <w:pageBreakBefore w:val="0"/>
              <w:widowControl w:val="0"/>
              <w:suppressLineNumbers w:val="0"/>
              <w:kinsoku/>
              <w:wordWrap/>
              <w:overflowPunct/>
              <w:topLinePunct w:val="0"/>
              <w:autoSpaceDE/>
              <w:autoSpaceDN/>
              <w:bidi w:val="0"/>
              <w:snapToGrid/>
              <w:spacing w:beforeAutospacing="0" w:afterAutospacing="0" w:line="360" w:lineRule="auto"/>
              <w:textAlignment w:val="auto"/>
              <w:rPr>
                <w:rFonts w:hint="eastAsia" w:ascii="Times New Roman" w:hAnsi="Times New Roman" w:eastAsia="宋体" w:cs="Times New Roman"/>
                <w:b/>
                <w:bCs/>
                <w:color w:val="auto"/>
                <w:kern w:val="2"/>
                <w:sz w:val="24"/>
                <w:szCs w:val="24"/>
                <w:u w:val="none"/>
                <w:lang w:val="en-US" w:eastAsia="zh-CN" w:bidi="ar-SA"/>
              </w:rPr>
            </w:pPr>
            <w:r>
              <w:rPr>
                <w:rFonts w:hint="eastAsia" w:ascii="Times New Roman" w:hAnsi="Times New Roman" w:eastAsia="宋体" w:cs="Times New Roman"/>
                <w:b/>
                <w:bCs/>
                <w:color w:val="auto"/>
                <w:kern w:val="2"/>
                <w:sz w:val="24"/>
                <w:szCs w:val="24"/>
                <w:u w:val="none"/>
                <w:lang w:val="en-US" w:eastAsia="zh-CN" w:bidi="ar-SA"/>
              </w:rPr>
              <w:t>表</w:t>
            </w:r>
            <w:r>
              <w:rPr>
                <w:rFonts w:hint="eastAsia" w:eastAsia="宋体" w:cs="Times New Roman"/>
                <w:b/>
                <w:bCs/>
                <w:color w:val="auto"/>
                <w:kern w:val="2"/>
                <w:sz w:val="24"/>
                <w:szCs w:val="24"/>
                <w:u w:val="none"/>
                <w:lang w:val="en-US" w:eastAsia="zh-CN" w:bidi="ar-SA"/>
              </w:rPr>
              <w:t>25</w:t>
            </w:r>
            <w:r>
              <w:rPr>
                <w:rFonts w:hint="eastAsia" w:ascii="Times New Roman" w:hAnsi="Times New Roman" w:eastAsia="宋体" w:cs="Times New Roman"/>
                <w:b/>
                <w:bCs/>
                <w:color w:val="auto"/>
                <w:kern w:val="2"/>
                <w:sz w:val="24"/>
                <w:szCs w:val="24"/>
                <w:u w:val="none"/>
                <w:lang w:val="en-US" w:eastAsia="zh-CN" w:bidi="ar-SA"/>
              </w:rPr>
              <w:t xml:space="preserve">  地下水评价工作等级分级表</w:t>
            </w:r>
          </w:p>
          <w:tbl>
            <w:tblPr>
              <w:tblStyle w:val="24"/>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140"/>
              <w:gridCol w:w="8069"/>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PrEx>
              <w:trPr>
                <w:trHeight w:val="23" w:hRule="atLeast"/>
                <w:jc w:val="center"/>
              </w:trPr>
              <w:tc>
                <w:tcPr>
                  <w:tcW w:w="109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jc w:val="center"/>
                    <w:textAlignment w:val="auto"/>
                    <w:rPr>
                      <w:rFonts w:hint="default"/>
                      <w:b/>
                      <w:bCs/>
                      <w:sz w:val="21"/>
                      <w:u w:val="none"/>
                    </w:rPr>
                  </w:pPr>
                  <w:r>
                    <w:rPr>
                      <w:rFonts w:hint="default"/>
                      <w:b/>
                      <w:bCs/>
                      <w:sz w:val="21"/>
                      <w:u w:val="none"/>
                    </w:rPr>
                    <w:t>敏感程度</w:t>
                  </w:r>
                </w:p>
              </w:tc>
              <w:tc>
                <w:tcPr>
                  <w:tcW w:w="7715"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jc w:val="center"/>
                    <w:textAlignment w:val="auto"/>
                    <w:rPr>
                      <w:rFonts w:hint="default"/>
                      <w:b/>
                      <w:bCs/>
                      <w:sz w:val="21"/>
                      <w:u w:val="none"/>
                    </w:rPr>
                  </w:pPr>
                  <w:r>
                    <w:rPr>
                      <w:rFonts w:hint="default"/>
                      <w:b/>
                      <w:bCs/>
                      <w:sz w:val="21"/>
                      <w:u w:val="none"/>
                    </w:rPr>
                    <w:t>地下水环境敏感特征</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09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jc w:val="center"/>
                    <w:textAlignment w:val="auto"/>
                    <w:rPr>
                      <w:rFonts w:hint="default"/>
                      <w:sz w:val="21"/>
                      <w:u w:val="none"/>
                    </w:rPr>
                  </w:pPr>
                  <w:r>
                    <w:rPr>
                      <w:rFonts w:hint="default"/>
                      <w:sz w:val="21"/>
                      <w:u w:val="none"/>
                    </w:rPr>
                    <w:t>敏感</w:t>
                  </w:r>
                </w:p>
              </w:tc>
              <w:tc>
                <w:tcPr>
                  <w:tcW w:w="7715"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jc w:val="left"/>
                    <w:textAlignment w:val="auto"/>
                    <w:rPr>
                      <w:rFonts w:hint="default"/>
                      <w:sz w:val="21"/>
                      <w:u w:val="none"/>
                    </w:rPr>
                  </w:pPr>
                  <w:r>
                    <w:rPr>
                      <w:rFonts w:hint="default"/>
                      <w:sz w:val="21"/>
                      <w:u w:val="none"/>
                    </w:rPr>
                    <w:t>集中式饮用水水源（包括已建成的在用、备用、应急水源，在建和规划的饮用水水源）准保护区；除集中式饮用水水源以外的国家或地方政府设定的与地下水环境相关其它保护区，如热水、矿泉水、温泉等特殊地下水资源保护区。</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09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jc w:val="center"/>
                    <w:textAlignment w:val="auto"/>
                    <w:rPr>
                      <w:rFonts w:hint="default"/>
                      <w:sz w:val="21"/>
                      <w:u w:val="none"/>
                    </w:rPr>
                  </w:pPr>
                  <w:r>
                    <w:rPr>
                      <w:rFonts w:hint="default"/>
                      <w:sz w:val="21"/>
                      <w:u w:val="none"/>
                    </w:rPr>
                    <w:t>较敏感</w:t>
                  </w:r>
                </w:p>
              </w:tc>
              <w:tc>
                <w:tcPr>
                  <w:tcW w:w="7715"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right="0"/>
                    <w:jc w:val="left"/>
                    <w:textAlignment w:val="auto"/>
                    <w:rPr>
                      <w:rFonts w:hint="default"/>
                      <w:sz w:val="21"/>
                      <w:u w:val="none"/>
                    </w:rPr>
                  </w:pPr>
                  <w:r>
                    <w:rPr>
                      <w:rFonts w:hint="default"/>
                      <w:spacing w:val="-3"/>
                      <w:sz w:val="21"/>
                      <w:u w:val="none"/>
                    </w:rPr>
                    <w:t>集中式饮用水水源（包括已建成的在用、备用、应急水源，在建和规划的饮用水水源</w:t>
                  </w:r>
                  <w:r>
                    <w:rPr>
                      <w:rFonts w:hint="default"/>
                      <w:sz w:val="21"/>
                      <w:u w:val="none"/>
                    </w:rPr>
                    <w:t>）</w:t>
                  </w:r>
                  <w:r>
                    <w:rPr>
                      <w:rFonts w:hint="default"/>
                      <w:spacing w:val="-3"/>
                      <w:sz w:val="21"/>
                      <w:u w:val="none"/>
                    </w:rPr>
                    <w:t>准保护区以外的补给径流区；未划定准保护区的集中水式饮用水水源，其保护区以外的补给径流区；分散式饮用水水源地；特殊地下水资源</w:t>
                  </w:r>
                  <w:r>
                    <w:rPr>
                      <w:rFonts w:hint="default"/>
                      <w:sz w:val="21"/>
                      <w:u w:val="none"/>
                    </w:rPr>
                    <w:t>（</w:t>
                  </w:r>
                  <w:r>
                    <w:rPr>
                      <w:rFonts w:hint="default"/>
                      <w:spacing w:val="-3"/>
                      <w:sz w:val="21"/>
                      <w:u w:val="none"/>
                    </w:rPr>
                    <w:t>如矿泉水、温</w:t>
                  </w:r>
                  <w:r>
                    <w:rPr>
                      <w:rFonts w:hint="default"/>
                      <w:sz w:val="21"/>
                      <w:u w:val="none"/>
                    </w:rPr>
                    <w:t>泉等）保护区以外的分布区等其他未列入上述敏感分级的环境敏感区。</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09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jc w:val="center"/>
                    <w:textAlignment w:val="auto"/>
                    <w:rPr>
                      <w:rFonts w:hint="default"/>
                      <w:sz w:val="21"/>
                      <w:u w:val="none"/>
                    </w:rPr>
                  </w:pPr>
                  <w:r>
                    <w:rPr>
                      <w:rFonts w:hint="default"/>
                      <w:sz w:val="21"/>
                      <w:u w:val="none"/>
                    </w:rPr>
                    <w:t>不敏感</w:t>
                  </w:r>
                </w:p>
              </w:tc>
              <w:tc>
                <w:tcPr>
                  <w:tcW w:w="7715"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jc w:val="left"/>
                    <w:textAlignment w:val="auto"/>
                    <w:rPr>
                      <w:rFonts w:hint="default"/>
                      <w:sz w:val="21"/>
                      <w:u w:val="none"/>
                    </w:rPr>
                  </w:pPr>
                  <w:r>
                    <w:rPr>
                      <w:rFonts w:hint="default"/>
                      <w:sz w:val="21"/>
                      <w:u w:val="none"/>
                    </w:rPr>
                    <w:t>上述地区之外的其它地区。</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8805" w:type="dxa"/>
                  <w:gridSpan w:val="2"/>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Autospacing="0" w:line="240" w:lineRule="auto"/>
                    <w:ind w:left="0" w:right="0"/>
                    <w:jc w:val="left"/>
                    <w:textAlignment w:val="auto"/>
                    <w:rPr>
                      <w:rFonts w:hint="default"/>
                      <w:sz w:val="21"/>
                      <w:u w:val="none"/>
                    </w:rPr>
                  </w:pPr>
                  <w:r>
                    <w:rPr>
                      <w:rFonts w:hint="default"/>
                      <w:sz w:val="20"/>
                      <w:szCs w:val="22"/>
                      <w:u w:val="none"/>
                    </w:rPr>
                    <w:t>注：“环境敏感区”是指《建设项目环境影响评价分类管理名录》中所界定的涉及地下水的环境敏感区。</w:t>
                  </w:r>
                </w:p>
              </w:tc>
            </w:tr>
          </w:tbl>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eastAsia="宋体"/>
                <w:bCs/>
                <w:sz w:val="24"/>
                <w:u w:val="none"/>
                <w:lang w:val="en-US" w:eastAsia="zh-CN"/>
              </w:rPr>
            </w:pPr>
            <w:r>
              <w:rPr>
                <w:rFonts w:hint="default" w:ascii="Times New Roman" w:hAnsi="Times New Roman" w:cs="Times New Roman"/>
                <w:bCs/>
                <w:sz w:val="24"/>
                <w:u w:val="none"/>
              </w:rPr>
              <w:t>根据以上分析，对照根据《环境影响评价技术导则</w:t>
            </w:r>
            <w:r>
              <w:rPr>
                <w:rFonts w:hint="default" w:ascii="Times New Roman" w:hAnsi="Times New Roman" w:cs="Times New Roman"/>
                <w:bCs/>
                <w:sz w:val="24"/>
                <w:u w:val="none"/>
                <w:lang w:val="en-US" w:eastAsia="zh-CN"/>
              </w:rPr>
              <w:t>-</w:t>
            </w:r>
            <w:r>
              <w:rPr>
                <w:rFonts w:hint="default" w:ascii="Times New Roman" w:hAnsi="Times New Roman" w:cs="Times New Roman"/>
                <w:bCs/>
                <w:sz w:val="24"/>
                <w:u w:val="none"/>
              </w:rPr>
              <w:t>地下水环境》（HJ610-2016）建设项目地下水环境影响评价工作等级分级表，本项目</w:t>
            </w:r>
            <w:r>
              <w:rPr>
                <w:rFonts w:hint="eastAsia" w:ascii="Times New Roman" w:hAnsi="Times New Roman" w:cs="Times New Roman"/>
                <w:bCs/>
                <w:sz w:val="24"/>
                <w:u w:val="none"/>
                <w:lang w:val="en-US" w:eastAsia="zh-CN"/>
              </w:rPr>
              <w:t>无</w:t>
            </w:r>
            <w:r>
              <w:rPr>
                <w:rFonts w:hint="default" w:ascii="Times New Roman" w:hAnsi="Times New Roman" w:cs="Times New Roman"/>
                <w:bCs/>
                <w:sz w:val="24"/>
                <w:u w:val="none"/>
              </w:rPr>
              <w:t>地下水环境影响评价工作等级</w:t>
            </w:r>
            <w:r>
              <w:rPr>
                <w:rFonts w:hint="eastAsia" w:ascii="Times New Roman" w:hAnsi="Times New Roman" w:cs="Times New Roman"/>
                <w:bCs/>
                <w:sz w:val="24"/>
                <w:u w:val="none"/>
                <w:lang w:eastAsia="zh-CN"/>
              </w:rPr>
              <w:t>。无需</w:t>
            </w:r>
            <w:r>
              <w:rPr>
                <w:rFonts w:hint="eastAsia" w:ascii="Times New Roman" w:hAnsi="Times New Roman" w:cs="Times New Roman"/>
                <w:bCs/>
                <w:sz w:val="24"/>
                <w:u w:val="none"/>
                <w:lang w:val="en-US" w:eastAsia="zh-CN"/>
              </w:rPr>
              <w:t>进行地下水环境质量评价。</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2" w:firstLineChars="200"/>
              <w:jc w:val="both"/>
              <w:textAlignment w:val="auto"/>
              <w:rPr>
                <w:rFonts w:hint="eastAsia" w:ascii="Times New Roman" w:hAnsi="Times New Roman" w:eastAsia="宋体" w:cs="Times New Roman"/>
                <w:b/>
                <w:bCs/>
                <w:sz w:val="24"/>
                <w:szCs w:val="24"/>
                <w:u w:val="none"/>
                <w:vertAlign w:val="baseline"/>
                <w:lang w:val="en-US" w:eastAsia="zh-CN" w:bidi="zh-CN"/>
              </w:rPr>
            </w:pPr>
            <w:r>
              <w:rPr>
                <w:rFonts w:hint="eastAsia" w:ascii="Times New Roman" w:hAnsi="Times New Roman" w:cs="Times New Roman"/>
                <w:b/>
                <w:bCs/>
                <w:sz w:val="24"/>
                <w:szCs w:val="24"/>
                <w:u w:val="none"/>
                <w:vertAlign w:val="baseline"/>
                <w:lang w:val="en-US" w:eastAsia="zh-CN" w:bidi="zh-CN"/>
              </w:rPr>
              <w:t>四</w:t>
            </w:r>
            <w:r>
              <w:rPr>
                <w:rFonts w:hint="eastAsia" w:ascii="Times New Roman" w:hAnsi="Times New Roman" w:eastAsia="宋体" w:cs="Times New Roman"/>
                <w:b/>
                <w:bCs/>
                <w:sz w:val="24"/>
                <w:szCs w:val="24"/>
                <w:u w:val="none"/>
                <w:vertAlign w:val="baseline"/>
                <w:lang w:val="en-US" w:eastAsia="zh-CN" w:bidi="zh-CN"/>
              </w:rPr>
              <w:t>、噪声</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both"/>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eastAsia" w:ascii="Times New Roman" w:hAnsi="Times New Roman" w:cs="Times New Roman"/>
                <w:b w:val="0"/>
                <w:bCs w:val="0"/>
                <w:sz w:val="24"/>
                <w:szCs w:val="24"/>
                <w:u w:val="none"/>
                <w:vertAlign w:val="baseline"/>
                <w:lang w:val="en-US" w:eastAsia="zh-CN" w:bidi="zh-CN"/>
              </w:rPr>
              <w:t>4</w:t>
            </w:r>
            <w:r>
              <w:rPr>
                <w:rFonts w:hint="default" w:ascii="Times New Roman" w:hAnsi="Times New Roman" w:eastAsia="宋体" w:cs="Times New Roman"/>
                <w:b w:val="0"/>
                <w:bCs w:val="0"/>
                <w:sz w:val="24"/>
                <w:szCs w:val="24"/>
                <w:u w:val="none"/>
                <w:vertAlign w:val="baseline"/>
                <w:lang w:val="en-US" w:eastAsia="zh-CN" w:bidi="zh-CN"/>
              </w:rPr>
              <w:t>.1 室内声源等效室外声源声功率级模型</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both"/>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声源位于室内，室内声源可采用等效室外声源声功率级法进行计算。设靠近开口处（或窗户）室内、室外某倍频带的声压级或A声级分别为Lp1和Lp2。若声源所在室内声场为近似扩散声场，则室外的倍频带声压级可按下式近似求出：</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center"/>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Lp2=Lp1－（TL＋6）</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both"/>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式中：Lp1——靠近开口处（或窗户）室内某倍频带的声压级或A声级，dB；Lp2——靠近开口处（或窗户）室外某倍频带的声压级或A声级，dB；TL——隔墙（或窗户）倍频带或A声级的隔声量，dB，本项目取25dB。</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both"/>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eastAsia" w:ascii="Times New Roman" w:hAnsi="Times New Roman" w:cs="Times New Roman"/>
                <w:b w:val="0"/>
                <w:bCs w:val="0"/>
                <w:sz w:val="24"/>
                <w:szCs w:val="24"/>
                <w:u w:val="none"/>
                <w:vertAlign w:val="baseline"/>
                <w:lang w:val="en-US" w:eastAsia="zh-CN" w:bidi="zh-CN"/>
              </w:rPr>
              <w:t>4</w:t>
            </w:r>
            <w:r>
              <w:rPr>
                <w:rFonts w:hint="default" w:ascii="Times New Roman" w:hAnsi="Times New Roman" w:eastAsia="宋体" w:cs="Times New Roman"/>
                <w:b w:val="0"/>
                <w:bCs w:val="0"/>
                <w:sz w:val="24"/>
                <w:szCs w:val="24"/>
                <w:u w:val="none"/>
                <w:vertAlign w:val="baseline"/>
                <w:lang w:val="en-US" w:eastAsia="zh-CN" w:bidi="zh-CN"/>
              </w:rPr>
              <w:t>.2 户外声传播的衰减模型</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both"/>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（1）室外声源在预测点的声压级计算</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both"/>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户外声传播衰减包括几何发散（A</w:t>
            </w:r>
            <w:r>
              <w:rPr>
                <w:rFonts w:hint="default" w:ascii="Times New Roman" w:hAnsi="Times New Roman" w:eastAsia="宋体" w:cs="Times New Roman"/>
                <w:b w:val="0"/>
                <w:bCs w:val="0"/>
                <w:sz w:val="24"/>
                <w:szCs w:val="24"/>
                <w:u w:val="none"/>
                <w:vertAlign w:val="subscript"/>
                <w:lang w:val="en-US" w:eastAsia="zh-CN" w:bidi="zh-CN"/>
              </w:rPr>
              <w:t>div</w:t>
            </w:r>
            <w:r>
              <w:rPr>
                <w:rFonts w:hint="default" w:ascii="Times New Roman" w:hAnsi="Times New Roman" w:eastAsia="宋体" w:cs="Times New Roman"/>
                <w:b w:val="0"/>
                <w:bCs w:val="0"/>
                <w:sz w:val="24"/>
                <w:szCs w:val="24"/>
                <w:u w:val="none"/>
                <w:vertAlign w:val="baseline"/>
                <w:lang w:val="en-US" w:eastAsia="zh-CN" w:bidi="zh-CN"/>
              </w:rPr>
              <w:t>）、大气吸收（A</w:t>
            </w:r>
            <w:r>
              <w:rPr>
                <w:rFonts w:hint="default" w:ascii="Times New Roman" w:hAnsi="Times New Roman" w:eastAsia="宋体" w:cs="Times New Roman"/>
                <w:b w:val="0"/>
                <w:bCs w:val="0"/>
                <w:sz w:val="24"/>
                <w:szCs w:val="24"/>
                <w:u w:val="none"/>
                <w:vertAlign w:val="subscript"/>
                <w:lang w:val="en-US" w:eastAsia="zh-CN" w:bidi="zh-CN"/>
              </w:rPr>
              <w:t>atm</w:t>
            </w:r>
            <w:r>
              <w:rPr>
                <w:rFonts w:hint="default" w:ascii="Times New Roman" w:hAnsi="Times New Roman" w:eastAsia="宋体" w:cs="Times New Roman"/>
                <w:b w:val="0"/>
                <w:bCs w:val="0"/>
                <w:sz w:val="24"/>
                <w:szCs w:val="24"/>
                <w:u w:val="none"/>
                <w:vertAlign w:val="baseline"/>
                <w:lang w:val="en-US" w:eastAsia="zh-CN" w:bidi="zh-CN"/>
              </w:rPr>
              <w:t>）、地面效应（A</w:t>
            </w:r>
            <w:r>
              <w:rPr>
                <w:rFonts w:hint="default" w:ascii="Times New Roman" w:hAnsi="Times New Roman" w:eastAsia="宋体" w:cs="Times New Roman"/>
                <w:b w:val="0"/>
                <w:bCs w:val="0"/>
                <w:sz w:val="24"/>
                <w:szCs w:val="24"/>
                <w:u w:val="none"/>
                <w:vertAlign w:val="subscript"/>
                <w:lang w:val="en-US" w:eastAsia="zh-CN" w:bidi="zh-CN"/>
              </w:rPr>
              <w:t>gr</w:t>
            </w:r>
            <w:r>
              <w:rPr>
                <w:rFonts w:hint="default" w:ascii="Times New Roman" w:hAnsi="Times New Roman" w:eastAsia="宋体" w:cs="Times New Roman"/>
                <w:b w:val="0"/>
                <w:bCs w:val="0"/>
                <w:sz w:val="24"/>
                <w:szCs w:val="24"/>
                <w:u w:val="none"/>
                <w:vertAlign w:val="baseline"/>
                <w:lang w:val="en-US" w:eastAsia="zh-CN" w:bidi="zh-CN"/>
              </w:rPr>
              <w:t>）、屏障屏蔽（A</w:t>
            </w:r>
            <w:r>
              <w:rPr>
                <w:rFonts w:hint="default" w:ascii="Times New Roman" w:hAnsi="Times New Roman" w:eastAsia="宋体" w:cs="Times New Roman"/>
                <w:b w:val="0"/>
                <w:bCs w:val="0"/>
                <w:sz w:val="24"/>
                <w:szCs w:val="24"/>
                <w:u w:val="none"/>
                <w:vertAlign w:val="subscript"/>
                <w:lang w:val="en-US" w:eastAsia="zh-CN" w:bidi="zh-CN"/>
              </w:rPr>
              <w:t>bar</w:t>
            </w:r>
            <w:r>
              <w:rPr>
                <w:rFonts w:hint="default" w:ascii="Times New Roman" w:hAnsi="Times New Roman" w:eastAsia="宋体" w:cs="Times New Roman"/>
                <w:b w:val="0"/>
                <w:bCs w:val="0"/>
                <w:sz w:val="24"/>
                <w:szCs w:val="24"/>
                <w:u w:val="none"/>
                <w:vertAlign w:val="baseline"/>
                <w:lang w:val="en-US" w:eastAsia="zh-CN" w:bidi="zh-CN"/>
              </w:rPr>
              <w:t>）、其他多方面效应（A</w:t>
            </w:r>
            <w:r>
              <w:rPr>
                <w:rFonts w:hint="default" w:ascii="Times New Roman" w:hAnsi="Times New Roman" w:eastAsia="宋体" w:cs="Times New Roman"/>
                <w:b w:val="0"/>
                <w:bCs w:val="0"/>
                <w:sz w:val="24"/>
                <w:szCs w:val="24"/>
                <w:u w:val="none"/>
                <w:vertAlign w:val="subscript"/>
                <w:lang w:val="en-US" w:eastAsia="zh-CN" w:bidi="zh-CN"/>
              </w:rPr>
              <w:t>misc</w:t>
            </w:r>
            <w:r>
              <w:rPr>
                <w:rFonts w:hint="default" w:ascii="Times New Roman" w:hAnsi="Times New Roman" w:eastAsia="宋体" w:cs="Times New Roman"/>
                <w:b w:val="0"/>
                <w:bCs w:val="0"/>
                <w:sz w:val="24"/>
                <w:szCs w:val="24"/>
                <w:u w:val="none"/>
                <w:vertAlign w:val="baseline"/>
                <w:lang w:val="en-US" w:eastAsia="zh-CN" w:bidi="zh-CN"/>
              </w:rPr>
              <w:t>）引起的衰减。根据声源声功率级或靠近声源某一参考位置处的已知声级（如实测得到的）、户外声传播衰减，计算距离声源较远处的预测点的声级，用下式计算：</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0" w:firstLineChars="0"/>
              <w:jc w:val="center"/>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L</w:t>
            </w:r>
            <w:r>
              <w:rPr>
                <w:rFonts w:hint="default" w:ascii="Times New Roman" w:hAnsi="Times New Roman" w:eastAsia="宋体" w:cs="Times New Roman"/>
                <w:b w:val="0"/>
                <w:bCs w:val="0"/>
                <w:sz w:val="24"/>
                <w:szCs w:val="24"/>
                <w:u w:val="none"/>
                <w:vertAlign w:val="subscript"/>
                <w:lang w:val="en-US" w:eastAsia="zh-CN" w:bidi="zh-CN"/>
              </w:rPr>
              <w:t>p</w:t>
            </w:r>
            <w:r>
              <w:rPr>
                <w:rFonts w:hint="default" w:ascii="Times New Roman" w:hAnsi="Times New Roman" w:eastAsia="宋体" w:cs="Times New Roman"/>
                <w:b w:val="0"/>
                <w:bCs w:val="0"/>
                <w:sz w:val="24"/>
                <w:szCs w:val="24"/>
                <w:u w:val="none"/>
                <w:vertAlign w:val="baseline"/>
                <w:lang w:val="en-US" w:eastAsia="zh-CN" w:bidi="zh-CN"/>
              </w:rPr>
              <w:t>（r）=L</w:t>
            </w:r>
            <w:r>
              <w:rPr>
                <w:rFonts w:hint="default" w:ascii="Times New Roman" w:hAnsi="Times New Roman" w:eastAsia="宋体" w:cs="Times New Roman"/>
                <w:b w:val="0"/>
                <w:bCs w:val="0"/>
                <w:sz w:val="24"/>
                <w:szCs w:val="24"/>
                <w:u w:val="none"/>
                <w:vertAlign w:val="subscript"/>
                <w:lang w:val="en-US" w:eastAsia="zh-CN" w:bidi="zh-CN"/>
              </w:rPr>
              <w:t>p</w:t>
            </w:r>
            <w:r>
              <w:rPr>
                <w:rFonts w:hint="default" w:ascii="Times New Roman" w:hAnsi="Times New Roman" w:eastAsia="宋体" w:cs="Times New Roman"/>
                <w:b w:val="0"/>
                <w:bCs w:val="0"/>
                <w:sz w:val="24"/>
                <w:szCs w:val="24"/>
                <w:u w:val="none"/>
                <w:vertAlign w:val="baseline"/>
                <w:lang w:val="en-US" w:eastAsia="zh-CN" w:bidi="zh-CN"/>
              </w:rPr>
              <w:t>（r</w:t>
            </w:r>
            <w:r>
              <w:rPr>
                <w:rFonts w:hint="default" w:ascii="Times New Roman" w:hAnsi="Times New Roman" w:eastAsia="宋体" w:cs="Times New Roman"/>
                <w:b w:val="0"/>
                <w:bCs w:val="0"/>
                <w:sz w:val="24"/>
                <w:szCs w:val="24"/>
                <w:u w:val="none"/>
                <w:vertAlign w:val="subscript"/>
                <w:lang w:val="en-US" w:eastAsia="zh-CN" w:bidi="zh-CN"/>
              </w:rPr>
              <w:t>o</w:t>
            </w:r>
            <w:r>
              <w:rPr>
                <w:rFonts w:hint="default" w:ascii="Times New Roman" w:hAnsi="Times New Roman" w:eastAsia="宋体" w:cs="Times New Roman"/>
                <w:b w:val="0"/>
                <w:bCs w:val="0"/>
                <w:sz w:val="24"/>
                <w:szCs w:val="24"/>
                <w:u w:val="none"/>
                <w:vertAlign w:val="baseline"/>
                <w:lang w:val="en-US" w:eastAsia="zh-CN" w:bidi="zh-CN"/>
              </w:rPr>
              <w:t>）+DC–（A</w:t>
            </w:r>
            <w:r>
              <w:rPr>
                <w:rFonts w:hint="default" w:ascii="Times New Roman" w:hAnsi="Times New Roman" w:eastAsia="宋体" w:cs="Times New Roman"/>
                <w:b w:val="0"/>
                <w:bCs w:val="0"/>
                <w:sz w:val="24"/>
                <w:szCs w:val="24"/>
                <w:u w:val="none"/>
                <w:vertAlign w:val="subscript"/>
                <w:lang w:val="en-US" w:eastAsia="zh-CN" w:bidi="zh-CN"/>
              </w:rPr>
              <w:t>div</w:t>
            </w:r>
            <w:r>
              <w:rPr>
                <w:rFonts w:hint="default" w:ascii="Times New Roman" w:hAnsi="Times New Roman" w:eastAsia="宋体" w:cs="Times New Roman"/>
                <w:b w:val="0"/>
                <w:bCs w:val="0"/>
                <w:sz w:val="24"/>
                <w:szCs w:val="24"/>
                <w:u w:val="none"/>
                <w:vertAlign w:val="baseline"/>
                <w:lang w:val="en-US" w:eastAsia="zh-CN" w:bidi="zh-CN"/>
              </w:rPr>
              <w:t>+A</w:t>
            </w:r>
            <w:r>
              <w:rPr>
                <w:rFonts w:hint="default" w:ascii="Times New Roman" w:hAnsi="Times New Roman" w:eastAsia="宋体" w:cs="Times New Roman"/>
                <w:b w:val="0"/>
                <w:bCs w:val="0"/>
                <w:sz w:val="24"/>
                <w:szCs w:val="24"/>
                <w:u w:val="none"/>
                <w:vertAlign w:val="subscript"/>
                <w:lang w:val="en-US" w:eastAsia="zh-CN" w:bidi="zh-CN"/>
              </w:rPr>
              <w:t>bar</w:t>
            </w:r>
            <w:r>
              <w:rPr>
                <w:rFonts w:hint="default" w:ascii="Times New Roman" w:hAnsi="Times New Roman" w:eastAsia="宋体" w:cs="Times New Roman"/>
                <w:b w:val="0"/>
                <w:bCs w:val="0"/>
                <w:sz w:val="24"/>
                <w:szCs w:val="24"/>
                <w:u w:val="none"/>
                <w:vertAlign w:val="baseline"/>
                <w:lang w:val="en-US" w:eastAsia="zh-CN" w:bidi="zh-CN"/>
              </w:rPr>
              <w:t>+A</w:t>
            </w:r>
            <w:r>
              <w:rPr>
                <w:rFonts w:hint="default" w:ascii="Times New Roman" w:hAnsi="Times New Roman" w:eastAsia="宋体" w:cs="Times New Roman"/>
                <w:b w:val="0"/>
                <w:bCs w:val="0"/>
                <w:sz w:val="24"/>
                <w:szCs w:val="24"/>
                <w:u w:val="none"/>
                <w:vertAlign w:val="subscript"/>
                <w:lang w:val="en-US" w:eastAsia="zh-CN" w:bidi="zh-CN"/>
              </w:rPr>
              <w:t>atm</w:t>
            </w:r>
            <w:r>
              <w:rPr>
                <w:rFonts w:hint="default" w:ascii="Times New Roman" w:hAnsi="Times New Roman" w:eastAsia="宋体" w:cs="Times New Roman"/>
                <w:b w:val="0"/>
                <w:bCs w:val="0"/>
                <w:sz w:val="24"/>
                <w:szCs w:val="24"/>
                <w:u w:val="none"/>
                <w:vertAlign w:val="baseline"/>
                <w:lang w:val="en-US" w:eastAsia="zh-CN" w:bidi="zh-CN"/>
              </w:rPr>
              <w:t>+A</w:t>
            </w:r>
            <w:r>
              <w:rPr>
                <w:rFonts w:hint="default" w:ascii="Times New Roman" w:hAnsi="Times New Roman" w:eastAsia="宋体" w:cs="Times New Roman"/>
                <w:b w:val="0"/>
                <w:bCs w:val="0"/>
                <w:sz w:val="24"/>
                <w:szCs w:val="24"/>
                <w:u w:val="none"/>
                <w:vertAlign w:val="subscript"/>
                <w:lang w:val="en-US" w:eastAsia="zh-CN" w:bidi="zh-CN"/>
              </w:rPr>
              <w:t>gr</w:t>
            </w:r>
            <w:r>
              <w:rPr>
                <w:rFonts w:hint="default" w:ascii="Times New Roman" w:hAnsi="Times New Roman" w:eastAsia="宋体" w:cs="Times New Roman"/>
                <w:b w:val="0"/>
                <w:bCs w:val="0"/>
                <w:sz w:val="24"/>
                <w:szCs w:val="24"/>
                <w:u w:val="none"/>
                <w:vertAlign w:val="baseline"/>
                <w:lang w:val="en-US" w:eastAsia="zh-CN" w:bidi="zh-CN"/>
              </w:rPr>
              <w:t>+A</w:t>
            </w:r>
            <w:r>
              <w:rPr>
                <w:rFonts w:hint="default" w:ascii="Times New Roman" w:hAnsi="Times New Roman" w:eastAsia="宋体" w:cs="Times New Roman"/>
                <w:b w:val="0"/>
                <w:bCs w:val="0"/>
                <w:sz w:val="24"/>
                <w:szCs w:val="24"/>
                <w:u w:val="none"/>
                <w:vertAlign w:val="subscript"/>
                <w:lang w:val="en-US" w:eastAsia="zh-CN" w:bidi="zh-CN"/>
              </w:rPr>
              <w:t>misc</w:t>
            </w:r>
            <w:r>
              <w:rPr>
                <w:rFonts w:hint="default" w:ascii="Times New Roman" w:hAnsi="Times New Roman" w:eastAsia="宋体" w:cs="Times New Roman"/>
                <w:b w:val="0"/>
                <w:bCs w:val="0"/>
                <w:sz w:val="24"/>
                <w:szCs w:val="24"/>
                <w:u w:val="none"/>
                <w:vertAlign w:val="baseline"/>
                <w:lang w:val="en-US" w:eastAsia="zh-CN" w:bidi="zh-CN"/>
              </w:rPr>
              <w:t>）</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both"/>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式中：</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both"/>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L</w:t>
            </w:r>
            <w:r>
              <w:rPr>
                <w:rFonts w:hint="default" w:ascii="Times New Roman" w:hAnsi="Times New Roman" w:eastAsia="宋体" w:cs="Times New Roman"/>
                <w:b w:val="0"/>
                <w:bCs w:val="0"/>
                <w:sz w:val="24"/>
                <w:szCs w:val="24"/>
                <w:u w:val="none"/>
                <w:vertAlign w:val="subscript"/>
                <w:lang w:val="en-US" w:eastAsia="zh-CN" w:bidi="zh-CN"/>
              </w:rPr>
              <w:t>p</w:t>
            </w:r>
            <w:r>
              <w:rPr>
                <w:rFonts w:hint="default" w:ascii="Times New Roman" w:hAnsi="Times New Roman" w:eastAsia="宋体" w:cs="Times New Roman"/>
                <w:b w:val="0"/>
                <w:bCs w:val="0"/>
                <w:sz w:val="24"/>
                <w:szCs w:val="24"/>
                <w:u w:val="none"/>
                <w:vertAlign w:val="baseline"/>
                <w:lang w:val="en-US" w:eastAsia="zh-CN" w:bidi="zh-CN"/>
              </w:rPr>
              <w:t>（r）—距声源r处的A声级，dB（A）；</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both"/>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L</w:t>
            </w:r>
            <w:r>
              <w:rPr>
                <w:rFonts w:hint="default" w:ascii="Times New Roman" w:hAnsi="Times New Roman" w:eastAsia="宋体" w:cs="Times New Roman"/>
                <w:b w:val="0"/>
                <w:bCs w:val="0"/>
                <w:sz w:val="24"/>
                <w:szCs w:val="24"/>
                <w:u w:val="none"/>
                <w:vertAlign w:val="subscript"/>
                <w:lang w:val="en-US" w:eastAsia="zh-CN" w:bidi="zh-CN"/>
              </w:rPr>
              <w:t>p</w:t>
            </w:r>
            <w:r>
              <w:rPr>
                <w:rFonts w:hint="default" w:ascii="Times New Roman" w:hAnsi="Times New Roman" w:eastAsia="宋体" w:cs="Times New Roman"/>
                <w:b w:val="0"/>
                <w:bCs w:val="0"/>
                <w:sz w:val="24"/>
                <w:szCs w:val="24"/>
                <w:u w:val="none"/>
                <w:vertAlign w:val="baseline"/>
                <w:lang w:val="en-US" w:eastAsia="zh-CN" w:bidi="zh-CN"/>
              </w:rPr>
              <w:t>（r</w:t>
            </w:r>
            <w:r>
              <w:rPr>
                <w:rFonts w:hint="default" w:ascii="Times New Roman" w:hAnsi="Times New Roman" w:eastAsia="宋体" w:cs="Times New Roman"/>
                <w:b w:val="0"/>
                <w:bCs w:val="0"/>
                <w:sz w:val="24"/>
                <w:szCs w:val="24"/>
                <w:u w:val="none"/>
                <w:vertAlign w:val="subscript"/>
                <w:lang w:val="en-US" w:eastAsia="zh-CN" w:bidi="zh-CN"/>
              </w:rPr>
              <w:t>o</w:t>
            </w:r>
            <w:r>
              <w:rPr>
                <w:rFonts w:hint="default" w:ascii="Times New Roman" w:hAnsi="Times New Roman" w:eastAsia="宋体" w:cs="Times New Roman"/>
                <w:b w:val="0"/>
                <w:bCs w:val="0"/>
                <w:sz w:val="24"/>
                <w:szCs w:val="24"/>
                <w:u w:val="none"/>
                <w:vertAlign w:val="baseline"/>
                <w:lang w:val="en-US" w:eastAsia="zh-CN" w:bidi="zh-CN"/>
              </w:rPr>
              <w:t>）—参考位置ro处A声级，dB（A）；</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both"/>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DC—指向性校正，它描述点声源的等效连续声压级与产生声功率级Lw 的全向点声源在规定方向的声级的偏差程度，dB；指向性矫正等于点声源的指向性指数DI加上计算到小于4π球面度（sr）立体角内的声传播指数D</w:t>
            </w:r>
            <w:r>
              <w:rPr>
                <w:rFonts w:hint="default" w:ascii="Times New Roman" w:hAnsi="Times New Roman" w:eastAsia="宋体" w:cs="Times New Roman"/>
                <w:b w:val="0"/>
                <w:bCs w:val="0"/>
                <w:sz w:val="24"/>
                <w:szCs w:val="24"/>
                <w:u w:val="none"/>
                <w:vertAlign w:val="subscript"/>
                <w:lang w:val="en-US" w:eastAsia="zh-CN" w:bidi="zh-CN"/>
              </w:rPr>
              <w:t>Ω</w:t>
            </w:r>
            <w:r>
              <w:rPr>
                <w:rFonts w:hint="default" w:ascii="Times New Roman" w:hAnsi="Times New Roman" w:eastAsia="宋体" w:cs="Times New Roman"/>
                <w:b w:val="0"/>
                <w:bCs w:val="0"/>
                <w:sz w:val="24"/>
                <w:szCs w:val="24"/>
                <w:u w:val="none"/>
                <w:vertAlign w:val="baseline"/>
                <w:lang w:val="en-US" w:eastAsia="zh-CN" w:bidi="zh-CN"/>
              </w:rPr>
              <w:t>，对辐射到自由空间的全向点声源，DC取0dB</w:t>
            </w:r>
            <w:r>
              <w:rPr>
                <w:rFonts w:hint="eastAsia" w:ascii="Times New Roman" w:hAnsi="Times New Roman" w:cs="Times New Roman"/>
                <w:b w:val="0"/>
                <w:bCs w:val="0"/>
                <w:sz w:val="24"/>
                <w:szCs w:val="24"/>
                <w:u w:val="none"/>
                <w:vertAlign w:val="baseline"/>
                <w:lang w:val="en-US" w:eastAsia="zh-CN" w:bidi="zh-CN"/>
              </w:rPr>
              <w:t>；</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Adiv—几何发散衰减量，dB（A）；</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Abar—遮挡物引起的声级衰减量，dB（A）；</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Aatm—空气吸收引起的声级衰减量，dB（A）；</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Agr—地面效应衰减，dB（A）；</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Amisc—其它多方面原因衰减，dB（A）。</w:t>
            </w:r>
          </w:p>
          <w:p>
            <w:pPr>
              <w:pStyle w:val="44"/>
              <w:keepNext w:val="0"/>
              <w:keepLines w:val="0"/>
              <w:pageBreakBefore w:val="0"/>
              <w:widowControl w:val="0"/>
              <w:numPr>
                <w:ilvl w:val="0"/>
                <w:numId w:val="2"/>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衰减量计算</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200" w:right="0" w:rightChars="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1）空气吸收引起的A声级衰减量按下式计算：</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0" w:firstLineChars="0"/>
              <w:jc w:val="center"/>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A</w:t>
            </w:r>
            <w:r>
              <w:rPr>
                <w:rFonts w:hint="default" w:ascii="Times New Roman" w:hAnsi="Times New Roman" w:eastAsia="宋体" w:cs="Times New Roman"/>
                <w:b w:val="0"/>
                <w:bCs w:val="0"/>
                <w:sz w:val="24"/>
                <w:szCs w:val="24"/>
                <w:u w:val="none"/>
                <w:vertAlign w:val="subscript"/>
                <w:lang w:val="en-US" w:eastAsia="zh-CN" w:bidi="zh-CN"/>
              </w:rPr>
              <w:t>atm</w:t>
            </w:r>
            <w:r>
              <w:rPr>
                <w:rFonts w:hint="default" w:ascii="Times New Roman" w:hAnsi="Times New Roman" w:eastAsia="宋体" w:cs="Times New Roman"/>
                <w:b w:val="0"/>
                <w:bCs w:val="0"/>
                <w:sz w:val="24"/>
                <w:szCs w:val="24"/>
                <w:u w:val="none"/>
                <w:vertAlign w:val="baseline"/>
                <w:lang w:val="en-US" w:eastAsia="zh-CN" w:bidi="zh-CN"/>
              </w:rPr>
              <w:t>＝a（r-r</w:t>
            </w:r>
            <w:r>
              <w:rPr>
                <w:rFonts w:hint="default" w:ascii="Times New Roman" w:hAnsi="Times New Roman" w:eastAsia="宋体" w:cs="Times New Roman"/>
                <w:b w:val="0"/>
                <w:bCs w:val="0"/>
                <w:sz w:val="24"/>
                <w:szCs w:val="24"/>
                <w:u w:val="none"/>
                <w:vertAlign w:val="subscript"/>
                <w:lang w:val="en-US" w:eastAsia="zh-CN" w:bidi="zh-CN"/>
              </w:rPr>
              <w:t>o</w:t>
            </w:r>
            <w:r>
              <w:rPr>
                <w:rFonts w:hint="default" w:ascii="Times New Roman" w:hAnsi="Times New Roman" w:eastAsia="宋体" w:cs="Times New Roman"/>
                <w:b w:val="0"/>
                <w:bCs w:val="0"/>
                <w:sz w:val="24"/>
                <w:szCs w:val="24"/>
                <w:u w:val="none"/>
                <w:vertAlign w:val="baseline"/>
                <w:lang w:val="en-US" w:eastAsia="zh-CN" w:bidi="zh-CN"/>
              </w:rPr>
              <w:t>）/1000</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式中：</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a为每1000m空气吸收系数，是温度、湿度和声波频率的函数。本项目设备噪声以中低频为主，空气衰减系数很小，本评价由于计算距离较近，A</w:t>
            </w:r>
            <w:r>
              <w:rPr>
                <w:rFonts w:hint="default" w:ascii="Times New Roman" w:hAnsi="Times New Roman" w:eastAsia="宋体" w:cs="Times New Roman"/>
                <w:b w:val="0"/>
                <w:bCs w:val="0"/>
                <w:sz w:val="24"/>
                <w:szCs w:val="24"/>
                <w:u w:val="none"/>
                <w:vertAlign w:val="subscript"/>
                <w:lang w:val="en-US" w:eastAsia="zh-CN" w:bidi="zh-CN"/>
              </w:rPr>
              <w:t>atm</w:t>
            </w:r>
            <w:r>
              <w:rPr>
                <w:rFonts w:hint="default" w:ascii="Times New Roman" w:hAnsi="Times New Roman" w:eastAsia="宋体" w:cs="Times New Roman"/>
                <w:b w:val="0"/>
                <w:bCs w:val="0"/>
                <w:sz w:val="24"/>
                <w:szCs w:val="24"/>
                <w:u w:val="none"/>
                <w:vertAlign w:val="baseline"/>
                <w:lang w:val="en-US" w:eastAsia="zh-CN" w:bidi="zh-CN"/>
              </w:rPr>
              <w:t>计算值较小，故在计算时忽略此项。</w:t>
            </w:r>
          </w:p>
          <w:p>
            <w:pPr>
              <w:pStyle w:val="44"/>
              <w:keepNext w:val="0"/>
              <w:keepLines w:val="0"/>
              <w:pageBreakBefore w:val="0"/>
              <w:widowControl w:val="0"/>
              <w:numPr>
                <w:ilvl w:val="0"/>
                <w:numId w:val="3"/>
              </w:numPr>
              <w:suppressLineNumbers w:val="0"/>
              <w:kinsoku/>
              <w:wordWrap/>
              <w:overflowPunct/>
              <w:topLinePunct w:val="0"/>
              <w:autoSpaceDE w:val="0"/>
              <w:autoSpaceDN/>
              <w:bidi w:val="0"/>
              <w:adjustRightInd/>
              <w:snapToGrid/>
              <w:spacing w:before="0"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遮挡物引起的衰减量A</w:t>
            </w:r>
            <w:r>
              <w:rPr>
                <w:rFonts w:hint="default" w:ascii="Times New Roman" w:hAnsi="Times New Roman" w:eastAsia="宋体" w:cs="Times New Roman"/>
                <w:b w:val="0"/>
                <w:bCs w:val="0"/>
                <w:sz w:val="24"/>
                <w:szCs w:val="24"/>
                <w:u w:val="none"/>
                <w:vertAlign w:val="subscript"/>
                <w:lang w:val="en-US" w:eastAsia="zh-CN" w:bidi="zh-CN"/>
              </w:rPr>
              <w:t>bar</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both"/>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位于声源和预测点之间的实体障碍物，如围墙、建筑物、土坡、地堑或绿化林带都能起声屏障作用，从而引起声能量的衰减，具体衰减根据不同声级的传播途径而定，一般取0~10dB(A)，本项目取0。</w:t>
            </w:r>
          </w:p>
          <w:p>
            <w:pPr>
              <w:pStyle w:val="44"/>
              <w:keepNext w:val="0"/>
              <w:keepLines w:val="0"/>
              <w:pageBreakBefore w:val="0"/>
              <w:widowControl w:val="0"/>
              <w:numPr>
                <w:ilvl w:val="0"/>
                <w:numId w:val="3"/>
              </w:numPr>
              <w:suppressLineNumbers w:val="0"/>
              <w:kinsoku/>
              <w:wordWrap/>
              <w:overflowPunct/>
              <w:topLinePunct w:val="0"/>
              <w:autoSpaceDE w:val="0"/>
              <w:autoSpaceDN/>
              <w:bidi w:val="0"/>
              <w:adjustRightInd/>
              <w:snapToGrid/>
              <w:spacing w:before="0"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点声源的几何发散衰减（A</w:t>
            </w:r>
            <w:r>
              <w:rPr>
                <w:rFonts w:hint="default" w:ascii="Times New Roman" w:hAnsi="Times New Roman" w:eastAsia="宋体" w:cs="Times New Roman"/>
                <w:b w:val="0"/>
                <w:bCs w:val="0"/>
                <w:sz w:val="24"/>
                <w:szCs w:val="24"/>
                <w:u w:val="none"/>
                <w:vertAlign w:val="subscript"/>
                <w:lang w:val="en-US" w:eastAsia="zh-CN" w:bidi="zh-CN"/>
              </w:rPr>
              <w:t>div</w:t>
            </w:r>
            <w:r>
              <w:rPr>
                <w:rFonts w:hint="default" w:ascii="Times New Roman" w:hAnsi="Times New Roman" w:eastAsia="宋体" w:cs="Times New Roman"/>
                <w:b w:val="0"/>
                <w:bCs w:val="0"/>
                <w:sz w:val="24"/>
                <w:szCs w:val="24"/>
                <w:u w:val="none"/>
                <w:vertAlign w:val="baseline"/>
                <w:lang w:val="en-US" w:eastAsia="zh-CN" w:bidi="zh-CN"/>
              </w:rPr>
              <w:t>）</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200" w:right="0" w:rightChars="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无指向性点声源几何发散衰减的基本公式是：</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0" w:firstLineChars="0"/>
              <w:jc w:val="center"/>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L</w:t>
            </w:r>
            <w:r>
              <w:rPr>
                <w:rFonts w:hint="default" w:ascii="Times New Roman" w:hAnsi="Times New Roman" w:eastAsia="宋体" w:cs="Times New Roman"/>
                <w:b w:val="0"/>
                <w:bCs w:val="0"/>
                <w:sz w:val="24"/>
                <w:szCs w:val="24"/>
                <w:u w:val="none"/>
                <w:vertAlign w:val="subscript"/>
                <w:lang w:val="en-US" w:eastAsia="zh-CN" w:bidi="zh-CN"/>
              </w:rPr>
              <w:t>p</w:t>
            </w:r>
            <w:r>
              <w:rPr>
                <w:rFonts w:hint="default" w:ascii="Times New Roman" w:hAnsi="Times New Roman" w:eastAsia="宋体" w:cs="Times New Roman"/>
                <w:b w:val="0"/>
                <w:bCs w:val="0"/>
                <w:sz w:val="24"/>
                <w:szCs w:val="24"/>
                <w:u w:val="none"/>
                <w:vertAlign w:val="baseline"/>
                <w:lang w:val="en-US" w:eastAsia="zh-CN" w:bidi="zh-CN"/>
              </w:rPr>
              <w:t>(r)=L</w:t>
            </w:r>
            <w:r>
              <w:rPr>
                <w:rFonts w:hint="default" w:ascii="Times New Roman" w:hAnsi="Times New Roman" w:eastAsia="宋体" w:cs="Times New Roman"/>
                <w:b w:val="0"/>
                <w:bCs w:val="0"/>
                <w:sz w:val="24"/>
                <w:szCs w:val="24"/>
                <w:u w:val="none"/>
                <w:vertAlign w:val="subscript"/>
                <w:lang w:val="en-US" w:eastAsia="zh-CN" w:bidi="zh-CN"/>
              </w:rPr>
              <w:t>p</w:t>
            </w:r>
            <w:r>
              <w:rPr>
                <w:rFonts w:hint="default" w:ascii="Times New Roman" w:hAnsi="Times New Roman" w:eastAsia="宋体" w:cs="Times New Roman"/>
                <w:b w:val="0"/>
                <w:bCs w:val="0"/>
                <w:sz w:val="24"/>
                <w:szCs w:val="24"/>
                <w:u w:val="none"/>
                <w:vertAlign w:val="baseline"/>
                <w:lang w:val="en-US" w:eastAsia="zh-CN" w:bidi="zh-CN"/>
              </w:rPr>
              <w:t>(r</w:t>
            </w:r>
            <w:r>
              <w:rPr>
                <w:rFonts w:hint="default" w:ascii="Times New Roman" w:hAnsi="Times New Roman" w:eastAsia="宋体" w:cs="Times New Roman"/>
                <w:b w:val="0"/>
                <w:bCs w:val="0"/>
                <w:sz w:val="24"/>
                <w:szCs w:val="24"/>
                <w:u w:val="none"/>
                <w:vertAlign w:val="subscript"/>
                <w:lang w:val="en-US" w:eastAsia="zh-CN" w:bidi="zh-CN"/>
              </w:rPr>
              <w:t>0</w:t>
            </w:r>
            <w:r>
              <w:rPr>
                <w:rFonts w:hint="default" w:ascii="Times New Roman" w:hAnsi="Times New Roman" w:eastAsia="宋体" w:cs="Times New Roman"/>
                <w:b w:val="0"/>
                <w:bCs w:val="0"/>
                <w:sz w:val="24"/>
                <w:szCs w:val="24"/>
                <w:u w:val="none"/>
                <w:vertAlign w:val="baseline"/>
                <w:lang w:val="en-US" w:eastAsia="zh-CN" w:bidi="zh-CN"/>
              </w:rPr>
              <w:t>)-20lg(r/r</w:t>
            </w:r>
            <w:r>
              <w:rPr>
                <w:rFonts w:hint="default" w:ascii="Times New Roman" w:hAnsi="Times New Roman" w:eastAsia="宋体" w:cs="Times New Roman"/>
                <w:b w:val="0"/>
                <w:bCs w:val="0"/>
                <w:sz w:val="24"/>
                <w:szCs w:val="24"/>
                <w:u w:val="none"/>
                <w:vertAlign w:val="subscript"/>
                <w:lang w:val="en-US" w:eastAsia="zh-CN" w:bidi="zh-CN"/>
              </w:rPr>
              <w:t>0</w:t>
            </w:r>
            <w:r>
              <w:rPr>
                <w:rFonts w:hint="default" w:ascii="Times New Roman" w:hAnsi="Times New Roman" w:eastAsia="宋体" w:cs="Times New Roman"/>
                <w:b w:val="0"/>
                <w:bCs w:val="0"/>
                <w:sz w:val="24"/>
                <w:szCs w:val="24"/>
                <w:u w:val="none"/>
                <w:vertAlign w:val="baseline"/>
                <w:lang w:val="en-US" w:eastAsia="zh-CN" w:bidi="zh-CN"/>
              </w:rPr>
              <w:t>)</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公式中第二项表示了点声源的几何发散衰减：</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0" w:firstLineChars="0"/>
              <w:jc w:val="center"/>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A</w:t>
            </w:r>
            <w:r>
              <w:rPr>
                <w:rFonts w:hint="default" w:ascii="Times New Roman" w:hAnsi="Times New Roman" w:eastAsia="宋体" w:cs="Times New Roman"/>
                <w:b w:val="0"/>
                <w:bCs w:val="0"/>
                <w:sz w:val="24"/>
                <w:szCs w:val="24"/>
                <w:u w:val="none"/>
                <w:vertAlign w:val="subscript"/>
                <w:lang w:val="en-US" w:eastAsia="zh-CN" w:bidi="zh-CN"/>
              </w:rPr>
              <w:t>div</w:t>
            </w:r>
            <w:r>
              <w:rPr>
                <w:rFonts w:hint="default" w:ascii="Times New Roman" w:hAnsi="Times New Roman" w:eastAsia="宋体" w:cs="Times New Roman"/>
                <w:b w:val="0"/>
                <w:bCs w:val="0"/>
                <w:sz w:val="24"/>
                <w:szCs w:val="24"/>
                <w:u w:val="none"/>
                <w:vertAlign w:val="baseline"/>
                <w:lang w:val="en-US" w:eastAsia="zh-CN" w:bidi="zh-CN"/>
              </w:rPr>
              <w:t>=20lg(r/r</w:t>
            </w:r>
            <w:r>
              <w:rPr>
                <w:rFonts w:hint="default" w:ascii="Times New Roman" w:hAnsi="Times New Roman" w:eastAsia="宋体" w:cs="Times New Roman"/>
                <w:b w:val="0"/>
                <w:bCs w:val="0"/>
                <w:sz w:val="24"/>
                <w:szCs w:val="24"/>
                <w:u w:val="none"/>
                <w:vertAlign w:val="subscript"/>
                <w:lang w:val="en-US" w:eastAsia="zh-CN" w:bidi="zh-CN"/>
              </w:rPr>
              <w:t>0</w:t>
            </w:r>
            <w:r>
              <w:rPr>
                <w:rFonts w:hint="default" w:ascii="Times New Roman" w:hAnsi="Times New Roman" w:eastAsia="宋体" w:cs="Times New Roman"/>
                <w:b w:val="0"/>
                <w:bCs w:val="0"/>
                <w:sz w:val="24"/>
                <w:szCs w:val="24"/>
                <w:u w:val="none"/>
                <w:vertAlign w:val="baseline"/>
                <w:lang w:val="en-US" w:eastAsia="zh-CN" w:bidi="zh-CN"/>
              </w:rPr>
              <w:t>)</w:t>
            </w:r>
          </w:p>
          <w:p>
            <w:pPr>
              <w:pStyle w:val="44"/>
              <w:keepNext w:val="0"/>
              <w:keepLines w:val="0"/>
              <w:pageBreakBefore w:val="0"/>
              <w:widowControl w:val="0"/>
              <w:numPr>
                <w:ilvl w:val="0"/>
                <w:numId w:val="3"/>
              </w:numPr>
              <w:suppressLineNumbers w:val="0"/>
              <w:kinsoku/>
              <w:wordWrap/>
              <w:overflowPunct/>
              <w:topLinePunct w:val="0"/>
              <w:autoSpaceDE w:val="0"/>
              <w:autoSpaceDN/>
              <w:bidi w:val="0"/>
              <w:adjustRightInd/>
              <w:snapToGrid/>
              <w:spacing w:before="0"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面声源的几何发散衰减</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both"/>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根据《环境影响评价技术导则 声环境》（HJ2.4-2021）中附录A，当预测点和面声源中心距离r处于以下条件时，可按下述方法近似计算：r&lt;a/π时，几乎不衰减（A</w:t>
            </w:r>
            <w:r>
              <w:rPr>
                <w:rFonts w:hint="default" w:ascii="Times New Roman" w:hAnsi="Times New Roman" w:eastAsia="宋体" w:cs="Times New Roman"/>
                <w:b w:val="0"/>
                <w:bCs w:val="0"/>
                <w:sz w:val="24"/>
                <w:szCs w:val="24"/>
                <w:u w:val="none"/>
                <w:vertAlign w:val="subscript"/>
                <w:lang w:val="en-US" w:eastAsia="zh-CN" w:bidi="zh-CN"/>
              </w:rPr>
              <w:t>div</w:t>
            </w:r>
            <w:r>
              <w:rPr>
                <w:rFonts w:hint="default" w:ascii="Times New Roman" w:hAnsi="Times New Roman" w:eastAsia="宋体" w:cs="Times New Roman"/>
                <w:b w:val="0"/>
                <w:bCs w:val="0"/>
                <w:sz w:val="24"/>
                <w:szCs w:val="24"/>
                <w:u w:val="none"/>
                <w:vertAlign w:val="baseline"/>
                <w:lang w:val="en-US" w:eastAsia="zh-CN" w:bidi="zh-CN"/>
              </w:rPr>
              <w:t>≈0）；当a/π&lt;r&lt;b/π，距离加倍衰减3dB左右，类似线声源衰减特性（A</w:t>
            </w:r>
            <w:r>
              <w:rPr>
                <w:rFonts w:hint="default" w:ascii="Times New Roman" w:hAnsi="Times New Roman" w:eastAsia="宋体" w:cs="Times New Roman"/>
                <w:b w:val="0"/>
                <w:bCs w:val="0"/>
                <w:sz w:val="24"/>
                <w:szCs w:val="24"/>
                <w:u w:val="none"/>
                <w:vertAlign w:val="subscript"/>
                <w:lang w:val="en-US" w:eastAsia="zh-CN" w:bidi="zh-CN"/>
              </w:rPr>
              <w:t>div</w:t>
            </w:r>
            <w:r>
              <w:rPr>
                <w:rFonts w:hint="default" w:ascii="Times New Roman" w:hAnsi="Times New Roman" w:eastAsia="宋体" w:cs="Times New Roman"/>
                <w:b w:val="0"/>
                <w:bCs w:val="0"/>
                <w:sz w:val="24"/>
                <w:szCs w:val="24"/>
                <w:u w:val="none"/>
                <w:vertAlign w:val="baseline"/>
                <w:lang w:val="en-US" w:eastAsia="zh-CN" w:bidi="zh-CN"/>
              </w:rPr>
              <w:t>≈10lg（r/r</w:t>
            </w:r>
            <w:r>
              <w:rPr>
                <w:rFonts w:hint="default" w:ascii="Times New Roman" w:hAnsi="Times New Roman" w:eastAsia="宋体" w:cs="Times New Roman"/>
                <w:b w:val="0"/>
                <w:bCs w:val="0"/>
                <w:sz w:val="24"/>
                <w:szCs w:val="24"/>
                <w:u w:val="none"/>
                <w:vertAlign w:val="subscript"/>
                <w:lang w:val="en-US" w:eastAsia="zh-CN" w:bidi="zh-CN"/>
              </w:rPr>
              <w:t>0</w:t>
            </w:r>
            <w:r>
              <w:rPr>
                <w:rFonts w:hint="default" w:ascii="Times New Roman" w:hAnsi="Times New Roman" w:eastAsia="宋体" w:cs="Times New Roman"/>
                <w:b w:val="0"/>
                <w:bCs w:val="0"/>
                <w:sz w:val="24"/>
                <w:szCs w:val="24"/>
                <w:u w:val="none"/>
                <w:vertAlign w:val="baseline"/>
                <w:lang w:val="en-US" w:eastAsia="zh-CN" w:bidi="zh-CN"/>
              </w:rPr>
              <w:t>））；当r&gt;b/π时，距离加倍衰减趋近于6dB，类似点声源衰减特性（A</w:t>
            </w:r>
            <w:r>
              <w:rPr>
                <w:rFonts w:hint="default" w:ascii="Times New Roman" w:hAnsi="Times New Roman" w:eastAsia="宋体" w:cs="Times New Roman"/>
                <w:b w:val="0"/>
                <w:bCs w:val="0"/>
                <w:sz w:val="24"/>
                <w:szCs w:val="24"/>
                <w:u w:val="none"/>
                <w:vertAlign w:val="subscript"/>
                <w:lang w:val="en-US" w:eastAsia="zh-CN" w:bidi="zh-CN"/>
              </w:rPr>
              <w:t>div</w:t>
            </w:r>
            <w:r>
              <w:rPr>
                <w:rFonts w:hint="default" w:ascii="Times New Roman" w:hAnsi="Times New Roman" w:eastAsia="宋体" w:cs="Times New Roman"/>
                <w:b w:val="0"/>
                <w:bCs w:val="0"/>
                <w:sz w:val="24"/>
                <w:szCs w:val="24"/>
                <w:u w:val="none"/>
                <w:vertAlign w:val="baseline"/>
                <w:lang w:val="en-US" w:eastAsia="zh-CN" w:bidi="zh-CN"/>
              </w:rPr>
              <w:t>≈20lg（r/r</w:t>
            </w:r>
            <w:r>
              <w:rPr>
                <w:rFonts w:hint="default" w:ascii="Times New Roman" w:hAnsi="Times New Roman" w:eastAsia="宋体" w:cs="Times New Roman"/>
                <w:b w:val="0"/>
                <w:bCs w:val="0"/>
                <w:sz w:val="24"/>
                <w:szCs w:val="24"/>
                <w:u w:val="none"/>
                <w:vertAlign w:val="subscript"/>
                <w:lang w:val="en-US" w:eastAsia="zh-CN" w:bidi="zh-CN"/>
              </w:rPr>
              <w:t>0</w:t>
            </w:r>
            <w:r>
              <w:rPr>
                <w:rFonts w:hint="default" w:ascii="Times New Roman" w:hAnsi="Times New Roman" w:eastAsia="宋体" w:cs="Times New Roman"/>
                <w:b w:val="0"/>
                <w:bCs w:val="0"/>
                <w:sz w:val="24"/>
                <w:szCs w:val="24"/>
                <w:u w:val="none"/>
                <w:vertAlign w:val="baseline"/>
                <w:lang w:val="en-US" w:eastAsia="zh-CN" w:bidi="zh-CN"/>
              </w:rPr>
              <w:t>））。其中面声源的b&gt;a。</w:t>
            </w:r>
          </w:p>
          <w:p>
            <w:pPr>
              <w:pStyle w:val="44"/>
              <w:keepNext w:val="0"/>
              <w:keepLines w:val="0"/>
              <w:pageBreakBefore w:val="0"/>
              <w:widowControl w:val="0"/>
              <w:numPr>
                <w:ilvl w:val="0"/>
                <w:numId w:val="2"/>
              </w:numPr>
              <w:suppressLineNumbers w:val="0"/>
              <w:kinsoku/>
              <w:wordWrap/>
              <w:overflowPunct/>
              <w:topLinePunct w:val="0"/>
              <w:autoSpaceDE w:val="0"/>
              <w:autoSpaceDN/>
              <w:bidi w:val="0"/>
              <w:adjustRightInd/>
              <w:snapToGrid/>
              <w:spacing w:before="0"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预测点A声级计算：</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200" w:right="0" w:rightChars="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预测点处的噪声贡献值采用下式计算：</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0" w:firstLineChars="0"/>
              <w:jc w:val="center"/>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rPr>
              <w:drawing>
                <wp:inline distT="0" distB="0" distL="114300" distR="114300">
                  <wp:extent cx="2106295" cy="409575"/>
                  <wp:effectExtent l="0" t="0" r="8255" b="9525"/>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27"/>
                          <a:stretch>
                            <a:fillRect/>
                          </a:stretch>
                        </pic:blipFill>
                        <pic:spPr>
                          <a:xfrm>
                            <a:off x="0" y="0"/>
                            <a:ext cx="2106295" cy="409575"/>
                          </a:xfrm>
                          <a:prstGeom prst="rect">
                            <a:avLst/>
                          </a:prstGeom>
                          <a:noFill/>
                          <a:ln>
                            <a:noFill/>
                          </a:ln>
                        </pic:spPr>
                      </pic:pic>
                    </a:graphicData>
                  </a:graphic>
                </wp:inline>
              </w:drawing>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式中：</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L</w:t>
            </w:r>
            <w:r>
              <w:rPr>
                <w:rFonts w:hint="default" w:ascii="Times New Roman" w:hAnsi="Times New Roman" w:eastAsia="宋体" w:cs="Times New Roman"/>
                <w:b w:val="0"/>
                <w:bCs w:val="0"/>
                <w:sz w:val="24"/>
                <w:szCs w:val="24"/>
                <w:u w:val="none"/>
                <w:vertAlign w:val="subscript"/>
                <w:lang w:val="en-US" w:eastAsia="zh-CN" w:bidi="zh-CN"/>
              </w:rPr>
              <w:t>eqg</w:t>
            </w:r>
            <w:r>
              <w:rPr>
                <w:rFonts w:hint="default" w:ascii="Times New Roman" w:hAnsi="Times New Roman" w:eastAsia="宋体" w:cs="Times New Roman"/>
                <w:b w:val="0"/>
                <w:bCs w:val="0"/>
                <w:sz w:val="24"/>
                <w:szCs w:val="24"/>
                <w:u w:val="none"/>
                <w:vertAlign w:val="baseline"/>
                <w:lang w:val="en-US" w:eastAsia="zh-CN" w:bidi="zh-CN"/>
              </w:rPr>
              <w:t>——建设项目声源在预测点产生的噪声贡献值，dB（A）；</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T——用于计算等效声级的时间，s；</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N——室外声源个数；</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t</w:t>
            </w:r>
            <w:r>
              <w:rPr>
                <w:rFonts w:hint="default" w:ascii="Times New Roman" w:hAnsi="Times New Roman" w:eastAsia="宋体" w:cs="Times New Roman"/>
                <w:b w:val="0"/>
                <w:bCs w:val="0"/>
                <w:sz w:val="24"/>
                <w:szCs w:val="24"/>
                <w:u w:val="none"/>
                <w:vertAlign w:val="subscript"/>
                <w:lang w:val="en-US" w:eastAsia="zh-CN" w:bidi="zh-CN"/>
              </w:rPr>
              <w:t>i</w:t>
            </w:r>
            <w:r>
              <w:rPr>
                <w:rFonts w:hint="default" w:ascii="Times New Roman" w:hAnsi="Times New Roman" w:eastAsia="宋体" w:cs="Times New Roman"/>
                <w:b w:val="0"/>
                <w:bCs w:val="0"/>
                <w:sz w:val="24"/>
                <w:szCs w:val="24"/>
                <w:u w:val="none"/>
                <w:vertAlign w:val="baseline"/>
                <w:lang w:val="en-US" w:eastAsia="zh-CN" w:bidi="zh-CN"/>
              </w:rPr>
              <w:t>——在时间内i声源工作时间，s；</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M——等效室外声源个数；</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t</w:t>
            </w:r>
            <w:r>
              <w:rPr>
                <w:rFonts w:hint="default" w:ascii="Times New Roman" w:hAnsi="Times New Roman" w:eastAsia="宋体" w:cs="Times New Roman"/>
                <w:b w:val="0"/>
                <w:bCs w:val="0"/>
                <w:sz w:val="24"/>
                <w:szCs w:val="24"/>
                <w:u w:val="none"/>
                <w:vertAlign w:val="subscript"/>
                <w:lang w:val="en-US" w:eastAsia="zh-CN" w:bidi="zh-CN"/>
              </w:rPr>
              <w:t>j</w:t>
            </w:r>
            <w:r>
              <w:rPr>
                <w:rFonts w:hint="default" w:ascii="Times New Roman" w:hAnsi="Times New Roman" w:eastAsia="宋体" w:cs="Times New Roman"/>
                <w:b w:val="0"/>
                <w:bCs w:val="0"/>
                <w:sz w:val="24"/>
                <w:szCs w:val="24"/>
                <w:u w:val="none"/>
                <w:vertAlign w:val="baseline"/>
                <w:lang w:val="en-US" w:eastAsia="zh-CN" w:bidi="zh-CN"/>
              </w:rPr>
              <w:t>——在T时间内j声源工作时间，s。</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leftChars="0" w:right="0" w:rightChars="0" w:firstLine="480" w:firstLineChars="200"/>
              <w:jc w:val="left"/>
              <w:textAlignment w:val="auto"/>
              <w:rPr>
                <w:rFonts w:hint="default" w:ascii="Times New Roman" w:hAnsi="Times New Roman" w:eastAsia="宋体" w:cs="Times New Roman"/>
                <w:b w:val="0"/>
                <w:bCs w:val="0"/>
                <w:sz w:val="24"/>
                <w:szCs w:val="24"/>
                <w:u w:val="none"/>
                <w:vertAlign w:val="baseline"/>
                <w:lang w:val="en-US" w:eastAsia="zh-CN" w:bidi="zh-CN"/>
              </w:rPr>
            </w:pPr>
            <w:r>
              <w:rPr>
                <w:rFonts w:hint="default" w:ascii="Times New Roman" w:hAnsi="Times New Roman" w:eastAsia="宋体" w:cs="Times New Roman"/>
                <w:b w:val="0"/>
                <w:bCs w:val="0"/>
                <w:sz w:val="24"/>
                <w:szCs w:val="24"/>
                <w:u w:val="none"/>
                <w:vertAlign w:val="baseline"/>
                <w:lang w:val="en-US" w:eastAsia="zh-CN" w:bidi="zh-CN"/>
              </w:rPr>
              <w:t>本项目全厂主要设备噪声源见表</w:t>
            </w:r>
            <w:r>
              <w:rPr>
                <w:rFonts w:hint="eastAsia" w:ascii="Times New Roman" w:hAnsi="Times New Roman" w:cs="Times New Roman"/>
                <w:b w:val="0"/>
                <w:bCs w:val="0"/>
                <w:sz w:val="24"/>
                <w:szCs w:val="24"/>
                <w:u w:val="none"/>
                <w:vertAlign w:val="baseline"/>
                <w:lang w:val="en-US" w:eastAsia="zh-CN" w:bidi="zh-CN"/>
              </w:rPr>
              <w:t>26</w:t>
            </w:r>
            <w:r>
              <w:rPr>
                <w:rFonts w:hint="default" w:ascii="Times New Roman" w:hAnsi="Times New Roman" w:eastAsia="宋体" w:cs="Times New Roman"/>
                <w:b w:val="0"/>
                <w:bCs w:val="0"/>
                <w:sz w:val="24"/>
                <w:szCs w:val="24"/>
                <w:u w:val="none"/>
                <w:vertAlign w:val="baseline"/>
                <w:lang w:val="en-US" w:eastAsia="zh-CN" w:bidi="zh-CN"/>
              </w:rPr>
              <w:t>。</w:t>
            </w:r>
          </w:p>
          <w:p>
            <w:pPr>
              <w:keepNext w:val="0"/>
              <w:keepLines w:val="0"/>
              <w:suppressLineNumbers w:val="0"/>
              <w:spacing w:beforeAutospacing="0" w:afterAutospacing="0" w:line="360" w:lineRule="auto"/>
              <w:ind w:firstLine="482" w:firstLineChars="200"/>
              <w:jc w:val="center"/>
              <w:rPr>
                <w:rFonts w:hint="default" w:ascii="Times New Roman" w:hAnsi="Times New Roman" w:eastAsia="宋体" w:cs="宋体"/>
                <w:b/>
                <w:bCs/>
                <w:color w:val="000000" w:themeColor="text1"/>
                <w:kern w:val="0"/>
                <w:sz w:val="24"/>
                <w:szCs w:val="24"/>
                <w:u w:val="none"/>
                <w:lang w:val="en-US" w:eastAsia="zh-CN" w:bidi="ar"/>
                <w14:textFill>
                  <w14:solidFill>
                    <w14:schemeClr w14:val="tx1"/>
                  </w14:solidFill>
                </w14:textFill>
              </w:rPr>
            </w:pPr>
            <w:r>
              <w:rPr>
                <w:rFonts w:hint="default" w:ascii="Times New Roman" w:hAnsi="Times New Roman" w:eastAsia="宋体" w:cs="宋体"/>
                <w:b/>
                <w:bCs/>
                <w:color w:val="000000" w:themeColor="text1"/>
                <w:kern w:val="0"/>
                <w:sz w:val="24"/>
                <w:szCs w:val="24"/>
                <w:u w:val="none"/>
                <w:lang w:val="en-US" w:eastAsia="zh-CN" w:bidi="ar"/>
                <w14:textFill>
                  <w14:solidFill>
                    <w14:schemeClr w14:val="tx1"/>
                  </w14:solidFill>
                </w14:textFill>
              </w:rPr>
              <w:t>表</w:t>
            </w:r>
            <w:r>
              <w:rPr>
                <w:rFonts w:hint="eastAsia" w:ascii="Times New Roman" w:hAnsi="Times New Roman" w:cs="宋体"/>
                <w:b/>
                <w:bCs/>
                <w:color w:val="000000" w:themeColor="text1"/>
                <w:kern w:val="0"/>
                <w:sz w:val="24"/>
                <w:szCs w:val="24"/>
                <w:u w:val="none"/>
                <w:lang w:val="en-US" w:eastAsia="zh-CN" w:bidi="ar"/>
                <w14:textFill>
                  <w14:solidFill>
                    <w14:schemeClr w14:val="tx1"/>
                  </w14:solidFill>
                </w14:textFill>
              </w:rPr>
              <w:t>26</w:t>
            </w:r>
            <w:r>
              <w:rPr>
                <w:rFonts w:hint="eastAsia" w:ascii="Times New Roman" w:hAnsi="Times New Roman" w:eastAsia="宋体" w:cs="宋体"/>
                <w:b/>
                <w:bCs/>
                <w:color w:val="000000" w:themeColor="text1"/>
                <w:kern w:val="0"/>
                <w:sz w:val="24"/>
                <w:szCs w:val="24"/>
                <w:u w:val="none"/>
                <w:lang w:val="en-US" w:eastAsia="zh-CN" w:bidi="ar"/>
                <w14:textFill>
                  <w14:solidFill>
                    <w14:schemeClr w14:val="tx1"/>
                  </w14:solidFill>
                </w14:textFill>
              </w:rPr>
              <w:t xml:space="preserve">  </w:t>
            </w:r>
            <w:r>
              <w:rPr>
                <w:rFonts w:hint="default" w:ascii="Times New Roman" w:hAnsi="Times New Roman" w:eastAsia="宋体" w:cs="宋体"/>
                <w:b/>
                <w:bCs/>
                <w:color w:val="000000" w:themeColor="text1"/>
                <w:kern w:val="0"/>
                <w:sz w:val="24"/>
                <w:szCs w:val="24"/>
                <w:u w:val="none"/>
                <w:lang w:val="en-US" w:eastAsia="zh-CN" w:bidi="ar"/>
                <w14:textFill>
                  <w14:solidFill>
                    <w14:schemeClr w14:val="tx1"/>
                  </w14:solidFill>
                </w14:textFill>
              </w:rPr>
              <w:t>本项目全厂主要噪声源强表</w:t>
            </w:r>
            <w:r>
              <w:rPr>
                <w:rFonts w:hint="eastAsia" w:ascii="Times New Roman" w:hAnsi="Times New Roman" w:cs="宋体"/>
                <w:b/>
                <w:bCs/>
                <w:color w:val="000000" w:themeColor="text1"/>
                <w:kern w:val="0"/>
                <w:sz w:val="24"/>
                <w:szCs w:val="24"/>
                <w:u w:val="none"/>
                <w:lang w:val="en-US" w:eastAsia="zh-CN" w:bidi="ar"/>
                <w14:textFill>
                  <w14:solidFill>
                    <w14:schemeClr w14:val="tx1"/>
                  </w14:solidFill>
                </w14:textFill>
              </w:rPr>
              <w:t xml:space="preserve">  dB（A）</w:t>
            </w:r>
          </w:p>
          <w:tbl>
            <w:tblPr>
              <w:tblStyle w:val="2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7"/>
              <w:gridCol w:w="750"/>
              <w:gridCol w:w="668"/>
              <w:gridCol w:w="618"/>
              <w:gridCol w:w="585"/>
              <w:gridCol w:w="418"/>
              <w:gridCol w:w="994"/>
              <w:gridCol w:w="931"/>
              <w:gridCol w:w="1066"/>
              <w:gridCol w:w="762"/>
              <w:gridCol w:w="96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0" w:type="dxa"/>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t>产噪设备</w:t>
                  </w:r>
                </w:p>
              </w:tc>
              <w:tc>
                <w:tcPr>
                  <w:tcW w:w="663" w:type="dxa"/>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t>数量</w:t>
                  </w:r>
                  <w:r>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t>/台</w:t>
                  </w:r>
                </w:p>
              </w:tc>
              <w:tc>
                <w:tcPr>
                  <w:tcW w:w="592" w:type="dxa"/>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t>噪声源强</w:t>
                  </w:r>
                </w:p>
              </w:tc>
              <w:tc>
                <w:tcPr>
                  <w:tcW w:w="1435" w:type="dxa"/>
                  <w:gridSpan w:val="3"/>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t>空间位置</w:t>
                  </w:r>
                </w:p>
              </w:tc>
              <w:tc>
                <w:tcPr>
                  <w:tcW w:w="880" w:type="dxa"/>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t>控制措施</w:t>
                  </w:r>
                </w:p>
              </w:tc>
              <w:tc>
                <w:tcPr>
                  <w:tcW w:w="823" w:type="dxa"/>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t>运行时间</w:t>
                  </w:r>
                </w:p>
              </w:tc>
              <w:tc>
                <w:tcPr>
                  <w:tcW w:w="943" w:type="dxa"/>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t>建筑物插入损失/dB(A)</w:t>
                  </w:r>
                </w:p>
              </w:tc>
              <w:tc>
                <w:tcPr>
                  <w:tcW w:w="1531" w:type="dxa"/>
                  <w:gridSpan w:val="2"/>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t>建筑外噪声</w:t>
                  </w:r>
                  <w:r>
                    <w:rPr>
                      <w:rFonts w:hint="default"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t>dB</w:t>
                  </w:r>
                  <w:r>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t>（</w:t>
                  </w:r>
                  <w:r>
                    <w:rPr>
                      <w:rFonts w:hint="default"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t>A</w:t>
                  </w:r>
                  <w:r>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280"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p>
              </w:tc>
              <w:tc>
                <w:tcPr>
                  <w:tcW w:w="663"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p>
              </w:tc>
              <w:tc>
                <w:tcPr>
                  <w:tcW w:w="592"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p>
              </w:tc>
              <w:tc>
                <w:tcPr>
                  <w:tcW w:w="547" w:type="dxa"/>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t>X</w:t>
                  </w:r>
                </w:p>
              </w:tc>
              <w:tc>
                <w:tcPr>
                  <w:tcW w:w="518" w:type="dxa"/>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t>Y</w:t>
                  </w:r>
                </w:p>
              </w:tc>
              <w:tc>
                <w:tcPr>
                  <w:tcW w:w="370" w:type="dxa"/>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t>Z</w:t>
                  </w:r>
                </w:p>
              </w:tc>
              <w:tc>
                <w:tcPr>
                  <w:tcW w:w="880"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p>
              </w:tc>
              <w:tc>
                <w:tcPr>
                  <w:tcW w:w="823"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p>
              </w:tc>
              <w:tc>
                <w:tcPr>
                  <w:tcW w:w="943"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p>
              </w:tc>
              <w:tc>
                <w:tcPr>
                  <w:tcW w:w="1531" w:type="dxa"/>
                  <w:gridSpan w:val="2"/>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0"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p>
              </w:tc>
              <w:tc>
                <w:tcPr>
                  <w:tcW w:w="663"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p>
              </w:tc>
              <w:tc>
                <w:tcPr>
                  <w:tcW w:w="592"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p>
              </w:tc>
              <w:tc>
                <w:tcPr>
                  <w:tcW w:w="547"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pPr>
                </w:p>
              </w:tc>
              <w:tc>
                <w:tcPr>
                  <w:tcW w:w="518"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pPr>
                </w:p>
              </w:tc>
              <w:tc>
                <w:tcPr>
                  <w:tcW w:w="370"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pPr>
                </w:p>
              </w:tc>
              <w:tc>
                <w:tcPr>
                  <w:tcW w:w="880"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p>
              </w:tc>
              <w:tc>
                <w:tcPr>
                  <w:tcW w:w="823"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p>
              </w:tc>
              <w:tc>
                <w:tcPr>
                  <w:tcW w:w="943"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p>
              </w:tc>
              <w:tc>
                <w:tcPr>
                  <w:tcW w:w="674"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t>声压级</w:t>
                  </w:r>
                </w:p>
              </w:tc>
              <w:tc>
                <w:tcPr>
                  <w:tcW w:w="857"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b/>
                      <w:bCs/>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bCs/>
                      <w:color w:val="000000" w:themeColor="text1"/>
                      <w:sz w:val="21"/>
                      <w:szCs w:val="21"/>
                      <w:u w:val="none"/>
                      <w:vertAlign w:val="baseline"/>
                      <w:lang w:val="en-US" w:eastAsia="zh-CN" w:bidi="zh-CN"/>
                      <w14:textFill>
                        <w14:solidFill>
                          <w14:schemeClr w14:val="tx1"/>
                        </w14:solidFill>
                      </w14:textFill>
                    </w:rPr>
                    <w:t>建筑外距离/m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1280" w:type="dxa"/>
                  <w:tcBorders>
                    <w:tl2br w:val="nil"/>
                    <w:tr2bl w:val="nil"/>
                  </w:tcBorders>
                  <w:vAlign w:val="center"/>
                </w:tcPr>
                <w:p>
                  <w:pPr>
                    <w:keepNext w:val="0"/>
                    <w:keepLines w:val="0"/>
                    <w:suppressLineNumbers w:val="0"/>
                    <w:spacing w:beforeAutospacing="0" w:afterAutospacing="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olor w:val="000000" w:themeColor="text1"/>
                      <w:sz w:val="21"/>
                      <w:szCs w:val="21"/>
                      <w:u w:val="none"/>
                      <w14:textFill>
                        <w14:solidFill>
                          <w14:schemeClr w14:val="tx1"/>
                        </w14:solidFill>
                      </w14:textFill>
                    </w:rPr>
                    <w:t>磨浆机</w:t>
                  </w:r>
                </w:p>
              </w:tc>
              <w:tc>
                <w:tcPr>
                  <w:tcW w:w="663"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6</w:t>
                  </w:r>
                </w:p>
              </w:tc>
              <w:tc>
                <w:tcPr>
                  <w:tcW w:w="592" w:type="dxa"/>
                  <w:tcBorders>
                    <w:tl2br w:val="nil"/>
                    <w:tr2bl w:val="nil"/>
                  </w:tcBorders>
                  <w:vAlign w:val="center"/>
                </w:tcPr>
                <w:p>
                  <w:pPr>
                    <w:pStyle w:val="83"/>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85</w:t>
                  </w:r>
                </w:p>
              </w:tc>
              <w:tc>
                <w:tcPr>
                  <w:tcW w:w="547"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60</w:t>
                  </w:r>
                </w:p>
              </w:tc>
              <w:tc>
                <w:tcPr>
                  <w:tcW w:w="518"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20</w:t>
                  </w:r>
                </w:p>
              </w:tc>
              <w:tc>
                <w:tcPr>
                  <w:tcW w:w="370"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1</w:t>
                  </w:r>
                </w:p>
              </w:tc>
              <w:tc>
                <w:tcPr>
                  <w:tcW w:w="880" w:type="dxa"/>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t>基础减振、厂房隔声</w:t>
                  </w:r>
                </w:p>
              </w:tc>
              <w:tc>
                <w:tcPr>
                  <w:tcW w:w="823"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4</w:t>
                  </w:r>
                </w:p>
              </w:tc>
              <w:tc>
                <w:tcPr>
                  <w:tcW w:w="943"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25</w:t>
                  </w:r>
                </w:p>
              </w:tc>
              <w:tc>
                <w:tcPr>
                  <w:tcW w:w="674"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60</w:t>
                  </w:r>
                </w:p>
              </w:tc>
              <w:tc>
                <w:tcPr>
                  <w:tcW w:w="857"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0" w:type="dxa"/>
                  <w:tcBorders>
                    <w:tl2br w:val="nil"/>
                    <w:tr2bl w:val="nil"/>
                  </w:tcBorders>
                  <w:vAlign w:val="center"/>
                </w:tcPr>
                <w:p>
                  <w:pPr>
                    <w:keepNext w:val="0"/>
                    <w:keepLines w:val="0"/>
                    <w:suppressLineNumbers w:val="0"/>
                    <w:spacing w:beforeAutospacing="0" w:afterAutospacing="0"/>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olor w:val="000000" w:themeColor="text1"/>
                      <w:sz w:val="21"/>
                      <w:szCs w:val="21"/>
                      <w:u w:val="none"/>
                      <w14:textFill>
                        <w14:solidFill>
                          <w14:schemeClr w14:val="tx1"/>
                        </w14:solidFill>
                      </w14:textFill>
                    </w:rPr>
                    <w:t>腐竹豆皮生产线</w:t>
                  </w:r>
                </w:p>
              </w:tc>
              <w:tc>
                <w:tcPr>
                  <w:tcW w:w="663"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18</w:t>
                  </w:r>
                </w:p>
              </w:tc>
              <w:tc>
                <w:tcPr>
                  <w:tcW w:w="592"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85</w:t>
                  </w:r>
                </w:p>
              </w:tc>
              <w:tc>
                <w:tcPr>
                  <w:tcW w:w="547"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40</w:t>
                  </w:r>
                </w:p>
              </w:tc>
              <w:tc>
                <w:tcPr>
                  <w:tcW w:w="518"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10</w:t>
                  </w:r>
                </w:p>
              </w:tc>
              <w:tc>
                <w:tcPr>
                  <w:tcW w:w="370"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1</w:t>
                  </w:r>
                </w:p>
              </w:tc>
              <w:tc>
                <w:tcPr>
                  <w:tcW w:w="880"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823"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4</w:t>
                  </w:r>
                </w:p>
              </w:tc>
              <w:tc>
                <w:tcPr>
                  <w:tcW w:w="943"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25</w:t>
                  </w:r>
                </w:p>
              </w:tc>
              <w:tc>
                <w:tcPr>
                  <w:tcW w:w="674"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60</w:t>
                  </w:r>
                </w:p>
              </w:tc>
              <w:tc>
                <w:tcPr>
                  <w:tcW w:w="857"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1280" w:type="dxa"/>
                  <w:tcBorders>
                    <w:tl2br w:val="nil"/>
                    <w:tr2bl w:val="nil"/>
                  </w:tcBorders>
                  <w:vAlign w:val="center"/>
                </w:tcPr>
                <w:p>
                  <w:pPr>
                    <w:keepNext w:val="0"/>
                    <w:keepLines w:val="0"/>
                    <w:suppressLineNumbers w:val="0"/>
                    <w:spacing w:beforeAutospacing="0" w:afterAutospacing="0"/>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olor w:val="000000" w:themeColor="text1"/>
                      <w:sz w:val="21"/>
                      <w:szCs w:val="21"/>
                      <w:u w:val="none"/>
                      <w14:textFill>
                        <w14:solidFill>
                          <w14:schemeClr w14:val="tx1"/>
                        </w14:solidFill>
                      </w14:textFill>
                    </w:rPr>
                    <w:t>油炸机</w:t>
                  </w:r>
                </w:p>
              </w:tc>
              <w:tc>
                <w:tcPr>
                  <w:tcW w:w="663"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28</w:t>
                  </w:r>
                </w:p>
              </w:tc>
              <w:tc>
                <w:tcPr>
                  <w:tcW w:w="592"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80</w:t>
                  </w:r>
                </w:p>
              </w:tc>
              <w:tc>
                <w:tcPr>
                  <w:tcW w:w="547"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15</w:t>
                  </w:r>
                </w:p>
              </w:tc>
              <w:tc>
                <w:tcPr>
                  <w:tcW w:w="518"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-10</w:t>
                  </w:r>
                </w:p>
              </w:tc>
              <w:tc>
                <w:tcPr>
                  <w:tcW w:w="370"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1</w:t>
                  </w:r>
                </w:p>
              </w:tc>
              <w:tc>
                <w:tcPr>
                  <w:tcW w:w="880"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823"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4</w:t>
                  </w:r>
                </w:p>
              </w:tc>
              <w:tc>
                <w:tcPr>
                  <w:tcW w:w="943"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25</w:t>
                  </w:r>
                </w:p>
              </w:tc>
              <w:tc>
                <w:tcPr>
                  <w:tcW w:w="674"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55</w:t>
                  </w:r>
                </w:p>
              </w:tc>
              <w:tc>
                <w:tcPr>
                  <w:tcW w:w="857"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12" w:hRule="atLeast"/>
                <w:jc w:val="center"/>
              </w:trPr>
              <w:tc>
                <w:tcPr>
                  <w:tcW w:w="1280" w:type="dxa"/>
                  <w:tcBorders>
                    <w:tl2br w:val="nil"/>
                    <w:tr2bl w:val="nil"/>
                  </w:tcBorders>
                  <w:vAlign w:val="center"/>
                </w:tcPr>
                <w:p>
                  <w:pPr>
                    <w:keepNext w:val="0"/>
                    <w:keepLines w:val="0"/>
                    <w:suppressLineNumbers w:val="0"/>
                    <w:spacing w:beforeAutospacing="0" w:afterAutospacing="0"/>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olor w:val="000000" w:themeColor="text1"/>
                      <w:sz w:val="21"/>
                      <w:szCs w:val="21"/>
                      <w:u w:val="none"/>
                      <w14:textFill>
                        <w14:solidFill>
                          <w14:schemeClr w14:val="tx1"/>
                        </w14:solidFill>
                      </w14:textFill>
                    </w:rPr>
                    <w:t>枕式包装机</w:t>
                  </w:r>
                </w:p>
              </w:tc>
              <w:tc>
                <w:tcPr>
                  <w:tcW w:w="663"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4</w:t>
                  </w:r>
                </w:p>
              </w:tc>
              <w:tc>
                <w:tcPr>
                  <w:tcW w:w="592"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80</w:t>
                  </w:r>
                </w:p>
              </w:tc>
              <w:tc>
                <w:tcPr>
                  <w:tcW w:w="547"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-20</w:t>
                  </w:r>
                </w:p>
              </w:tc>
              <w:tc>
                <w:tcPr>
                  <w:tcW w:w="518"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-20</w:t>
                  </w:r>
                </w:p>
              </w:tc>
              <w:tc>
                <w:tcPr>
                  <w:tcW w:w="370"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1</w:t>
                  </w:r>
                </w:p>
              </w:tc>
              <w:tc>
                <w:tcPr>
                  <w:tcW w:w="880"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p>
              </w:tc>
              <w:tc>
                <w:tcPr>
                  <w:tcW w:w="823" w:type="dxa"/>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4</w:t>
                  </w:r>
                </w:p>
              </w:tc>
              <w:tc>
                <w:tcPr>
                  <w:tcW w:w="943"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eastAsia="宋体"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25</w:t>
                  </w:r>
                </w:p>
              </w:tc>
              <w:tc>
                <w:tcPr>
                  <w:tcW w:w="674"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default"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55</w:t>
                  </w:r>
                </w:p>
              </w:tc>
              <w:tc>
                <w:tcPr>
                  <w:tcW w:w="857"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1</w:t>
                  </w:r>
                </w:p>
              </w:tc>
            </w:tr>
          </w:tbl>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sz w:val="24"/>
                <w:szCs w:val="24"/>
                <w:u w:val="none"/>
                <w:lang w:val="en-US" w:eastAsia="zh-CN"/>
              </w:rPr>
            </w:pPr>
            <w:r>
              <w:rPr>
                <w:rFonts w:hint="default" w:ascii="Times New Roman" w:hAnsi="Times New Roman" w:eastAsia="宋体"/>
                <w:sz w:val="24"/>
                <w:szCs w:val="24"/>
                <w:u w:val="none"/>
              </w:rPr>
              <w:t>根据《环境影响评价技术导则 声环境》（HJ2.4-2021）利用模型对本项目厂界噪声进行预测。项目噪声预测见下表（源强计算以最大值计算）经预测，项目高噪设备贡献值结果见下表。</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0" w:firstLineChars="0"/>
              <w:jc w:val="center"/>
              <w:textAlignment w:val="auto"/>
              <w:rPr>
                <w:rFonts w:hint="eastAsia" w:ascii="Times New Roman" w:hAnsi="Times New Roman" w:eastAsia="宋体" w:cs="宋体"/>
                <w:b/>
                <w:bCs/>
                <w:color w:val="000000"/>
                <w:kern w:val="0"/>
                <w:sz w:val="24"/>
                <w:szCs w:val="24"/>
                <w:u w:val="none"/>
                <w:lang w:val="en-US" w:eastAsia="zh-CN" w:bidi="ar"/>
              </w:rPr>
            </w:pPr>
            <w:r>
              <w:rPr>
                <w:rFonts w:hint="default" w:ascii="Times New Roman" w:hAnsi="Times New Roman" w:eastAsia="宋体" w:cs="宋体"/>
                <w:b/>
                <w:bCs/>
                <w:color w:val="000000"/>
                <w:kern w:val="0"/>
                <w:sz w:val="24"/>
                <w:szCs w:val="24"/>
                <w:u w:val="none"/>
                <w:lang w:val="en-US" w:eastAsia="zh-CN" w:bidi="ar"/>
              </w:rPr>
              <w:t>表</w:t>
            </w:r>
            <w:r>
              <w:rPr>
                <w:rFonts w:hint="eastAsia" w:ascii="Times New Roman" w:hAnsi="Times New Roman" w:cs="宋体"/>
                <w:b/>
                <w:bCs/>
                <w:color w:val="000000"/>
                <w:kern w:val="0"/>
                <w:sz w:val="24"/>
                <w:szCs w:val="24"/>
                <w:u w:val="none"/>
                <w:lang w:val="en-US" w:eastAsia="zh-CN" w:bidi="ar"/>
              </w:rPr>
              <w:t>27</w:t>
            </w:r>
            <w:r>
              <w:rPr>
                <w:rFonts w:hint="eastAsia" w:ascii="Times New Roman" w:hAnsi="Times New Roman" w:eastAsia="宋体" w:cs="宋体"/>
                <w:b/>
                <w:bCs/>
                <w:color w:val="000000"/>
                <w:kern w:val="0"/>
                <w:sz w:val="24"/>
                <w:szCs w:val="24"/>
                <w:u w:val="none"/>
                <w:lang w:val="en-US" w:eastAsia="zh-CN" w:bidi="ar"/>
              </w:rPr>
              <w:t xml:space="preserve">  厂界噪声贡献值预测结果  单位：dB（A）</w:t>
            </w:r>
          </w:p>
          <w:tbl>
            <w:tblPr>
              <w:tblStyle w:val="24"/>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77"/>
              <w:gridCol w:w="1288"/>
              <w:gridCol w:w="1242"/>
              <w:gridCol w:w="2246"/>
              <w:gridCol w:w="245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00" w:hRule="atLeast"/>
                <w:jc w:val="center"/>
              </w:trPr>
              <w:tc>
                <w:tcPr>
                  <w:tcW w:w="1749" w:type="dxa"/>
                  <w:vMerge w:val="restart"/>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b/>
                      <w:bCs/>
                      <w:color w:val="000000" w:themeColor="text1"/>
                      <w:sz w:val="21"/>
                      <w:szCs w:val="21"/>
                      <w:u w:val="none"/>
                      <w14:textFill>
                        <w14:solidFill>
                          <w14:schemeClr w14:val="tx1"/>
                        </w14:solidFill>
                      </w14:textFill>
                    </w:rPr>
                  </w:pPr>
                  <w:r>
                    <w:rPr>
                      <w:rFonts w:hint="default" w:ascii="Times New Roman" w:hAnsi="Times New Roman" w:eastAsia="宋体"/>
                      <w:b/>
                      <w:bCs/>
                      <w:color w:val="000000" w:themeColor="text1"/>
                      <w:sz w:val="21"/>
                      <w:szCs w:val="21"/>
                      <w:u w:val="none"/>
                      <w14:textFill>
                        <w14:solidFill>
                          <w14:schemeClr w14:val="tx1"/>
                        </w14:solidFill>
                      </w14:textFill>
                    </w:rPr>
                    <w:t>预测点</w:t>
                  </w:r>
                </w:p>
              </w:tc>
              <w:tc>
                <w:tcPr>
                  <w:tcW w:w="1140" w:type="dxa"/>
                  <w:vMerge w:val="restart"/>
                  <w:tcBorders>
                    <w:tl2br w:val="nil"/>
                    <w:tr2bl w:val="nil"/>
                  </w:tcBorders>
                  <w:noWrap w:val="0"/>
                  <w:vAlign w:val="center"/>
                </w:tcPr>
                <w:p>
                  <w:pPr>
                    <w:keepNext w:val="0"/>
                    <w:keepLines w:val="0"/>
                    <w:suppressLineNumbers w:val="0"/>
                    <w:spacing w:beforeAutospacing="0" w:afterAutospacing="0"/>
                    <w:jc w:val="center"/>
                    <w:rPr>
                      <w:rFonts w:hint="eastAsia" w:ascii="Times New Roman" w:hAnsi="Times New Roman" w:eastAsia="宋体"/>
                      <w:b/>
                      <w:bCs/>
                      <w:color w:val="000000" w:themeColor="text1"/>
                      <w:sz w:val="21"/>
                      <w:szCs w:val="21"/>
                      <w:u w:val="none"/>
                      <w:lang w:eastAsia="zh-CN"/>
                      <w14:textFill>
                        <w14:solidFill>
                          <w14:schemeClr w14:val="tx1"/>
                        </w14:solidFill>
                      </w14:textFill>
                    </w:rPr>
                  </w:pPr>
                  <w:r>
                    <w:rPr>
                      <w:rFonts w:hint="eastAsia" w:ascii="Times New Roman" w:hAnsi="Times New Roman"/>
                      <w:b/>
                      <w:bCs/>
                      <w:color w:val="000000" w:themeColor="text1"/>
                      <w:sz w:val="21"/>
                      <w:szCs w:val="21"/>
                      <w:u w:val="none"/>
                      <w:lang w:eastAsia="zh-CN"/>
                      <w14:textFill>
                        <w14:solidFill>
                          <w14:schemeClr w14:val="tx1"/>
                        </w14:solidFill>
                      </w14:textFill>
                    </w:rPr>
                    <w:t>本项目</w:t>
                  </w:r>
                  <w:r>
                    <w:rPr>
                      <w:rFonts w:hint="default" w:ascii="Times New Roman" w:hAnsi="Times New Roman" w:eastAsia="宋体"/>
                      <w:b/>
                      <w:bCs/>
                      <w:color w:val="000000" w:themeColor="text1"/>
                      <w:sz w:val="21"/>
                      <w:szCs w:val="21"/>
                      <w:u w:val="none"/>
                      <w14:textFill>
                        <w14:solidFill>
                          <w14:schemeClr w14:val="tx1"/>
                        </w14:solidFill>
                      </w14:textFill>
                    </w:rPr>
                    <w:t>贡献值</w:t>
                  </w:r>
                </w:p>
              </w:tc>
              <w:tc>
                <w:tcPr>
                  <w:tcW w:w="1100" w:type="dxa"/>
                  <w:vMerge w:val="restart"/>
                  <w:tcBorders>
                    <w:tl2br w:val="nil"/>
                    <w:tr2bl w:val="nil"/>
                  </w:tcBorders>
                  <w:noWrap w:val="0"/>
                  <w:vAlign w:val="center"/>
                </w:tcPr>
                <w:p>
                  <w:pPr>
                    <w:keepNext w:val="0"/>
                    <w:keepLines w:val="0"/>
                    <w:suppressLineNumbers w:val="0"/>
                    <w:spacing w:beforeAutospacing="0" w:afterAutospacing="0"/>
                    <w:rPr>
                      <w:rFonts w:hint="default" w:ascii="Times New Roman" w:hAnsi="Times New Roman" w:eastAsia="宋体"/>
                      <w:b/>
                      <w:bCs/>
                      <w:color w:val="000000" w:themeColor="text1"/>
                      <w:sz w:val="21"/>
                      <w:szCs w:val="21"/>
                      <w:u w:val="none"/>
                      <w14:textFill>
                        <w14:solidFill>
                          <w14:schemeClr w14:val="tx1"/>
                        </w14:solidFill>
                      </w14:textFill>
                    </w:rPr>
                  </w:pPr>
                  <w:r>
                    <w:rPr>
                      <w:rFonts w:hint="eastAsia" w:ascii="Times New Roman" w:hAnsi="Times New Roman"/>
                      <w:b/>
                      <w:bCs/>
                      <w:color w:val="000000" w:themeColor="text1"/>
                      <w:sz w:val="21"/>
                      <w:szCs w:val="21"/>
                      <w:u w:val="none"/>
                      <w:lang w:eastAsia="zh-CN"/>
                      <w14:textFill>
                        <w14:solidFill>
                          <w14:schemeClr w14:val="tx1"/>
                        </w14:solidFill>
                      </w14:textFill>
                    </w:rPr>
                    <w:t>达标情况</w:t>
                  </w:r>
                </w:p>
              </w:tc>
              <w:tc>
                <w:tcPr>
                  <w:tcW w:w="4156" w:type="dxa"/>
                  <w:gridSpan w:val="2"/>
                  <w:tcBorders>
                    <w:tl2br w:val="nil"/>
                    <w:tr2bl w:val="nil"/>
                  </w:tcBorders>
                  <w:noWrap w:val="0"/>
                  <w:vAlign w:val="center"/>
                </w:tcPr>
                <w:p>
                  <w:pPr>
                    <w:keepNext w:val="0"/>
                    <w:keepLines w:val="0"/>
                    <w:suppressLineNumbers w:val="0"/>
                    <w:spacing w:beforeAutospacing="0" w:afterAutospacing="0"/>
                    <w:jc w:val="center"/>
                    <w:rPr>
                      <w:rFonts w:hint="eastAsia" w:ascii="Times New Roman" w:hAnsi="Times New Roman" w:eastAsia="宋体"/>
                      <w:b/>
                      <w:bCs/>
                      <w:color w:val="000000" w:themeColor="text1"/>
                      <w:sz w:val="21"/>
                      <w:szCs w:val="21"/>
                      <w:u w:val="none"/>
                      <w:lang w:eastAsia="zh-CN"/>
                      <w14:textFill>
                        <w14:solidFill>
                          <w14:schemeClr w14:val="tx1"/>
                        </w14:solidFill>
                      </w14:textFill>
                    </w:rPr>
                  </w:pPr>
                  <w:r>
                    <w:rPr>
                      <w:rFonts w:hint="eastAsia" w:ascii="Times New Roman" w:hAnsi="Times New Roman"/>
                      <w:b/>
                      <w:bCs/>
                      <w:color w:val="000000" w:themeColor="text1"/>
                      <w:sz w:val="21"/>
                      <w:szCs w:val="21"/>
                      <w:u w:val="none"/>
                      <w:lang w:eastAsia="zh-CN"/>
                      <w14:textFill>
                        <w14:solidFill>
                          <w14:schemeClr w14:val="tx1"/>
                        </w14:solidFill>
                      </w14:textFill>
                    </w:rPr>
                    <w:t>执行标准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1749" w:type="dxa"/>
                  <w:vMerge w:val="continue"/>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b/>
                      <w:bCs/>
                      <w:color w:val="000000" w:themeColor="text1"/>
                      <w:sz w:val="21"/>
                      <w:szCs w:val="21"/>
                      <w:u w:val="none"/>
                      <w14:textFill>
                        <w14:solidFill>
                          <w14:schemeClr w14:val="tx1"/>
                        </w14:solidFill>
                      </w14:textFill>
                    </w:rPr>
                  </w:pPr>
                </w:p>
              </w:tc>
              <w:tc>
                <w:tcPr>
                  <w:tcW w:w="1140" w:type="dxa"/>
                  <w:vMerge w:val="continue"/>
                  <w:tcBorders>
                    <w:tl2br w:val="nil"/>
                    <w:tr2bl w:val="nil"/>
                  </w:tcBorders>
                  <w:noWrap w:val="0"/>
                  <w:vAlign w:val="center"/>
                </w:tcPr>
                <w:p>
                  <w:pPr>
                    <w:keepNext w:val="0"/>
                    <w:keepLines w:val="0"/>
                    <w:suppressLineNumbers w:val="0"/>
                    <w:spacing w:beforeAutospacing="0" w:afterAutospacing="0"/>
                    <w:jc w:val="center"/>
                    <w:rPr>
                      <w:rFonts w:hint="eastAsia" w:ascii="Times New Roman" w:hAnsi="Times New Roman"/>
                      <w:b/>
                      <w:bCs/>
                      <w:color w:val="000000" w:themeColor="text1"/>
                      <w:sz w:val="21"/>
                      <w:szCs w:val="21"/>
                      <w:u w:val="none"/>
                      <w:lang w:eastAsia="zh-CN"/>
                      <w14:textFill>
                        <w14:solidFill>
                          <w14:schemeClr w14:val="tx1"/>
                        </w14:solidFill>
                      </w14:textFill>
                    </w:rPr>
                  </w:pPr>
                </w:p>
              </w:tc>
              <w:tc>
                <w:tcPr>
                  <w:tcW w:w="1100" w:type="dxa"/>
                  <w:vMerge w:val="continue"/>
                  <w:tcBorders>
                    <w:tl2br w:val="nil"/>
                    <w:tr2bl w:val="nil"/>
                  </w:tcBorders>
                  <w:noWrap w:val="0"/>
                  <w:vAlign w:val="center"/>
                </w:tcPr>
                <w:p>
                  <w:pPr>
                    <w:keepNext w:val="0"/>
                    <w:keepLines w:val="0"/>
                    <w:suppressLineNumbers w:val="0"/>
                    <w:spacing w:beforeAutospacing="0" w:afterAutospacing="0"/>
                    <w:rPr>
                      <w:rFonts w:hint="eastAsia" w:ascii="Times New Roman" w:hAnsi="Times New Roman"/>
                      <w:b/>
                      <w:bCs/>
                      <w:color w:val="000000" w:themeColor="text1"/>
                      <w:sz w:val="21"/>
                      <w:szCs w:val="21"/>
                      <w:u w:val="none"/>
                      <w:lang w:eastAsia="zh-CN"/>
                      <w14:textFill>
                        <w14:solidFill>
                          <w14:schemeClr w14:val="tx1"/>
                        </w14:solidFill>
                      </w14:textFill>
                    </w:rPr>
                  </w:pPr>
                </w:p>
              </w:tc>
              <w:tc>
                <w:tcPr>
                  <w:tcW w:w="1986" w:type="dxa"/>
                  <w:tcBorders>
                    <w:tl2br w:val="nil"/>
                    <w:tr2bl w:val="nil"/>
                  </w:tcBorders>
                  <w:noWrap w:val="0"/>
                  <w:vAlign w:val="center"/>
                </w:tcPr>
                <w:p>
                  <w:pPr>
                    <w:keepNext w:val="0"/>
                    <w:keepLines w:val="0"/>
                    <w:suppressLineNumbers w:val="0"/>
                    <w:spacing w:beforeAutospacing="0" w:afterAutospacing="0"/>
                    <w:jc w:val="center"/>
                    <w:rPr>
                      <w:rFonts w:hint="eastAsia" w:ascii="Times New Roman" w:hAnsi="Times New Roman" w:eastAsia="宋体"/>
                      <w:b/>
                      <w:bCs/>
                      <w:color w:val="000000" w:themeColor="text1"/>
                      <w:sz w:val="21"/>
                      <w:szCs w:val="21"/>
                      <w:u w:val="none"/>
                      <w:lang w:eastAsia="zh-CN"/>
                      <w14:textFill>
                        <w14:solidFill>
                          <w14:schemeClr w14:val="tx1"/>
                        </w14:solidFill>
                      </w14:textFill>
                    </w:rPr>
                  </w:pPr>
                  <w:r>
                    <w:rPr>
                      <w:rFonts w:hint="eastAsia" w:ascii="Times New Roman" w:hAnsi="Times New Roman"/>
                      <w:b/>
                      <w:bCs/>
                      <w:color w:val="000000" w:themeColor="text1"/>
                      <w:sz w:val="21"/>
                      <w:szCs w:val="21"/>
                      <w:u w:val="none"/>
                      <w:lang w:eastAsia="zh-CN"/>
                      <w14:textFill>
                        <w14:solidFill>
                          <w14:schemeClr w14:val="tx1"/>
                        </w14:solidFill>
                      </w14:textFill>
                    </w:rPr>
                    <w:t>标准值</w:t>
                  </w:r>
                </w:p>
              </w:tc>
              <w:tc>
                <w:tcPr>
                  <w:tcW w:w="2170" w:type="dxa"/>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b/>
                      <w:bCs/>
                      <w:color w:val="000000" w:themeColor="text1"/>
                      <w:sz w:val="21"/>
                      <w:szCs w:val="21"/>
                      <w:u w:val="none"/>
                      <w:lang w:val="en-US" w:eastAsia="zh-CN"/>
                      <w14:textFill>
                        <w14:solidFill>
                          <w14:schemeClr w14:val="tx1"/>
                        </w14:solidFill>
                      </w14:textFill>
                    </w:rPr>
                  </w:pPr>
                  <w:r>
                    <w:rPr>
                      <w:rFonts w:hint="eastAsia" w:ascii="Times New Roman" w:hAnsi="Times New Roman"/>
                      <w:b/>
                      <w:bCs/>
                      <w:color w:val="000000" w:themeColor="text1"/>
                      <w:sz w:val="21"/>
                      <w:szCs w:val="21"/>
                      <w:u w:val="none"/>
                      <w:lang w:eastAsia="zh-CN"/>
                      <w14:textFill>
                        <w14:solidFill>
                          <w14:schemeClr w14:val="tx1"/>
                        </w14:solidFill>
                      </w14:textFill>
                    </w:rPr>
                    <w:t>执行标准</w:t>
                  </w:r>
                  <w:r>
                    <w:rPr>
                      <w:rFonts w:hint="eastAsia" w:ascii="Times New Roman" w:hAnsi="Times New Roman"/>
                      <w:b/>
                      <w:bCs/>
                      <w:color w:val="000000" w:themeColor="text1"/>
                      <w:sz w:val="21"/>
                      <w:szCs w:val="21"/>
                      <w:u w:val="none"/>
                      <w:lang w:val="en-US" w:eastAsia="zh-CN"/>
                      <w14:textFill>
                        <w14:solidFill>
                          <w14:schemeClr w14:val="tx1"/>
                        </w14:solidFill>
                      </w14:textFill>
                    </w:rPr>
                    <w:t>名称</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1749" w:type="dxa"/>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000000" w:themeColor="text1"/>
                      <w:sz w:val="21"/>
                      <w:szCs w:val="21"/>
                      <w:u w:val="none"/>
                      <w14:textFill>
                        <w14:solidFill>
                          <w14:schemeClr w14:val="tx1"/>
                        </w14:solidFill>
                      </w14:textFill>
                    </w:rPr>
                  </w:pPr>
                  <w:r>
                    <w:rPr>
                      <w:rFonts w:hint="default" w:ascii="Times New Roman" w:hAnsi="Times New Roman" w:eastAsia="宋体"/>
                      <w:color w:val="000000" w:themeColor="text1"/>
                      <w:sz w:val="21"/>
                      <w:szCs w:val="21"/>
                      <w:u w:val="none"/>
                      <w14:textFill>
                        <w14:solidFill>
                          <w14:schemeClr w14:val="tx1"/>
                        </w14:solidFill>
                      </w14:textFill>
                    </w:rPr>
                    <w:t>东厂界</w:t>
                  </w:r>
                </w:p>
              </w:tc>
              <w:tc>
                <w:tcPr>
                  <w:tcW w:w="1140"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olor w:val="000000" w:themeColor="text1"/>
                      <w:sz w:val="21"/>
                      <w:szCs w:val="21"/>
                      <w:u w:val="none"/>
                      <w:lang w:val="en-US" w:eastAsia="zh-CN"/>
                      <w14:textFill>
                        <w14:solidFill>
                          <w14:schemeClr w14:val="tx1"/>
                        </w14:solidFill>
                      </w14:textFill>
                    </w:rPr>
                    <w:t>39.73</w:t>
                  </w:r>
                </w:p>
              </w:tc>
              <w:tc>
                <w:tcPr>
                  <w:tcW w:w="1100" w:type="dxa"/>
                  <w:tcBorders>
                    <w:tl2br w:val="nil"/>
                    <w:tr2bl w:val="nil"/>
                  </w:tcBorders>
                  <w:noWrap w:val="0"/>
                  <w:vAlign w:val="center"/>
                </w:tcPr>
                <w:p>
                  <w:pPr>
                    <w:keepNext w:val="0"/>
                    <w:keepLines w:val="0"/>
                    <w:suppressLineNumbers w:val="0"/>
                    <w:spacing w:beforeAutospacing="0" w:afterAutospacing="0" w:line="280" w:lineRule="exact"/>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olor w:val="000000" w:themeColor="text1"/>
                      <w:sz w:val="21"/>
                      <w:szCs w:val="21"/>
                      <w:u w:val="none"/>
                      <w:lang w:val="en-US" w:eastAsia="zh-CN"/>
                      <w14:textFill>
                        <w14:solidFill>
                          <w14:schemeClr w14:val="tx1"/>
                        </w14:solidFill>
                      </w14:textFill>
                    </w:rPr>
                    <w:t>达标</w:t>
                  </w:r>
                </w:p>
              </w:tc>
              <w:tc>
                <w:tcPr>
                  <w:tcW w:w="1986" w:type="dxa"/>
                  <w:vMerge w:val="restart"/>
                  <w:tcBorders>
                    <w:tl2br w:val="nil"/>
                    <w:tr2bl w:val="nil"/>
                  </w:tcBorders>
                  <w:noWrap w:val="0"/>
                  <w:vAlign w:val="center"/>
                </w:tcPr>
                <w:p>
                  <w:pPr>
                    <w:pStyle w:val="47"/>
                    <w:keepNext w:val="0"/>
                    <w:keepLines w:val="0"/>
                    <w:suppressLineNumbers w:val="0"/>
                    <w:spacing w:beforeAutospacing="0" w:afterAutospacing="0"/>
                    <w:rPr>
                      <w:rFonts w:hint="default" w:ascii="Times New Roman" w:hAnsi="Times New Roman" w:eastAsia="宋体"/>
                      <w:color w:val="000000" w:themeColor="text1"/>
                      <w:kern w:val="0"/>
                      <w:sz w:val="21"/>
                      <w:szCs w:val="21"/>
                      <w:u w:val="none"/>
                      <w:lang w:val="en-US" w:eastAsia="zh-CN"/>
                      <w14:textFill>
                        <w14:solidFill>
                          <w14:schemeClr w14:val="tx1"/>
                        </w14:solidFill>
                      </w14:textFill>
                    </w:rPr>
                  </w:pPr>
                  <w:r>
                    <w:rPr>
                      <w:rFonts w:hint="eastAsia"/>
                      <w:color w:val="000000" w:themeColor="text1"/>
                      <w:kern w:val="0"/>
                      <w:sz w:val="21"/>
                      <w:szCs w:val="21"/>
                      <w:u w:val="none"/>
                      <w:lang w:val="en-US" w:eastAsia="zh-CN"/>
                      <w14:textFill>
                        <w14:solidFill>
                          <w14:schemeClr w14:val="tx1"/>
                        </w14:solidFill>
                      </w14:textFill>
                    </w:rPr>
                    <w:t>3</w:t>
                  </w:r>
                  <w:r>
                    <w:rPr>
                      <w:rFonts w:hint="default" w:ascii="Times New Roman" w:hAnsi="Times New Roman" w:eastAsia="宋体"/>
                      <w:color w:val="000000" w:themeColor="text1"/>
                      <w:kern w:val="0"/>
                      <w:sz w:val="21"/>
                      <w:szCs w:val="21"/>
                      <w:u w:val="none"/>
                      <w:lang w:val="en-US" w:eastAsia="zh-CN"/>
                      <w14:textFill>
                        <w14:solidFill>
                          <w14:schemeClr w14:val="tx1"/>
                        </w14:solidFill>
                      </w14:textFill>
                    </w:rPr>
                    <w:t>类标准：昼间</w:t>
                  </w:r>
                  <w:r>
                    <w:rPr>
                      <w:rFonts w:hint="eastAsia"/>
                      <w:color w:val="000000" w:themeColor="text1"/>
                      <w:kern w:val="0"/>
                      <w:sz w:val="21"/>
                      <w:szCs w:val="21"/>
                      <w:u w:val="none"/>
                      <w:lang w:val="en-US" w:eastAsia="zh-CN"/>
                      <w14:textFill>
                        <w14:solidFill>
                          <w14:schemeClr w14:val="tx1"/>
                        </w14:solidFill>
                      </w14:textFill>
                    </w:rPr>
                    <w:t>65</w:t>
                  </w:r>
                  <w:r>
                    <w:rPr>
                      <w:rFonts w:hint="default" w:ascii="Times New Roman" w:hAnsi="Times New Roman" w:eastAsia="宋体"/>
                      <w:color w:val="000000" w:themeColor="text1"/>
                      <w:kern w:val="0"/>
                      <w:sz w:val="21"/>
                      <w:szCs w:val="21"/>
                      <w:u w:val="none"/>
                      <w:lang w:val="en-US" w:eastAsia="zh-CN"/>
                      <w14:textFill>
                        <w14:solidFill>
                          <w14:schemeClr w14:val="tx1"/>
                        </w14:solidFill>
                      </w14:textFill>
                    </w:rPr>
                    <w:t>dB（A）</w:t>
                  </w:r>
                </w:p>
              </w:tc>
              <w:tc>
                <w:tcPr>
                  <w:tcW w:w="2170" w:type="dxa"/>
                  <w:vMerge w:val="restart"/>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olor w:val="000000" w:themeColor="text1"/>
                      <w:sz w:val="21"/>
                      <w:szCs w:val="21"/>
                      <w:u w:val="none"/>
                      <w:lang w:val="en-US" w:eastAsia="zh-CN"/>
                      <w14:textFill>
                        <w14:solidFill>
                          <w14:schemeClr w14:val="tx1"/>
                        </w14:solidFill>
                      </w14:textFill>
                    </w:rPr>
                    <w:t>《工业企业厂界环境噪声排放标准》（GB12348-2008）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1749" w:type="dxa"/>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000000" w:themeColor="text1"/>
                      <w:sz w:val="21"/>
                      <w:szCs w:val="21"/>
                      <w:u w:val="none"/>
                      <w14:textFill>
                        <w14:solidFill>
                          <w14:schemeClr w14:val="tx1"/>
                        </w14:solidFill>
                      </w14:textFill>
                    </w:rPr>
                  </w:pPr>
                  <w:r>
                    <w:rPr>
                      <w:rFonts w:hint="default" w:ascii="Times New Roman" w:hAnsi="Times New Roman" w:eastAsia="宋体"/>
                      <w:color w:val="000000" w:themeColor="text1"/>
                      <w:sz w:val="21"/>
                      <w:szCs w:val="21"/>
                      <w:u w:val="none"/>
                      <w14:textFill>
                        <w14:solidFill>
                          <w14:schemeClr w14:val="tx1"/>
                        </w14:solidFill>
                      </w14:textFill>
                    </w:rPr>
                    <w:t>西厂界</w:t>
                  </w:r>
                </w:p>
              </w:tc>
              <w:tc>
                <w:tcPr>
                  <w:tcW w:w="1140"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宋体"/>
                      <w:color w:val="000000" w:themeColor="text1"/>
                      <w:sz w:val="21"/>
                      <w:szCs w:val="21"/>
                      <w:u w:val="none"/>
                      <w:lang w:val="en-US"/>
                      <w14:textFill>
                        <w14:solidFill>
                          <w14:schemeClr w14:val="tx1"/>
                        </w14:solidFill>
                      </w14:textFill>
                    </w:rPr>
                  </w:pPr>
                  <w:r>
                    <w:rPr>
                      <w:rFonts w:hint="eastAsia" w:ascii="Times New Roman" w:hAnsi="Times New Roman"/>
                      <w:color w:val="000000" w:themeColor="text1"/>
                      <w:sz w:val="21"/>
                      <w:szCs w:val="21"/>
                      <w:u w:val="none"/>
                      <w:lang w:val="en-US" w:eastAsia="zh-CN"/>
                      <w14:textFill>
                        <w14:solidFill>
                          <w14:schemeClr w14:val="tx1"/>
                        </w14:solidFill>
                      </w14:textFill>
                    </w:rPr>
                    <w:t>39.72</w:t>
                  </w:r>
                </w:p>
              </w:tc>
              <w:tc>
                <w:tcPr>
                  <w:tcW w:w="1100" w:type="dxa"/>
                  <w:tcBorders>
                    <w:tl2br w:val="nil"/>
                    <w:tr2bl w:val="nil"/>
                  </w:tcBorders>
                  <w:noWrap w:val="0"/>
                  <w:vAlign w:val="center"/>
                </w:tcPr>
                <w:p>
                  <w:pPr>
                    <w:keepNext w:val="0"/>
                    <w:keepLines w:val="0"/>
                    <w:suppressLineNumbers w:val="0"/>
                    <w:spacing w:beforeAutospacing="0" w:afterAutospacing="0" w:line="280" w:lineRule="exact"/>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olor w:val="000000" w:themeColor="text1"/>
                      <w:sz w:val="21"/>
                      <w:szCs w:val="21"/>
                      <w:u w:val="none"/>
                      <w:lang w:val="en-US" w:eastAsia="zh-CN"/>
                      <w14:textFill>
                        <w14:solidFill>
                          <w14:schemeClr w14:val="tx1"/>
                        </w14:solidFill>
                      </w14:textFill>
                    </w:rPr>
                    <w:t>达标</w:t>
                  </w:r>
                </w:p>
              </w:tc>
              <w:tc>
                <w:tcPr>
                  <w:tcW w:w="1986" w:type="dxa"/>
                  <w:vMerge w:val="continue"/>
                  <w:tcBorders>
                    <w:tl2br w:val="nil"/>
                    <w:tr2bl w:val="nil"/>
                  </w:tcBorders>
                  <w:noWrap w:val="0"/>
                  <w:vAlign w:val="center"/>
                </w:tcPr>
                <w:p>
                  <w:pPr>
                    <w:pStyle w:val="47"/>
                    <w:keepNext w:val="0"/>
                    <w:keepLines w:val="0"/>
                    <w:suppressLineNumbers w:val="0"/>
                    <w:spacing w:beforeAutospacing="0" w:afterAutospacing="0"/>
                    <w:rPr>
                      <w:rFonts w:hint="default" w:ascii="Times New Roman" w:hAnsi="Times New Roman" w:eastAsia="宋体"/>
                      <w:color w:val="000000" w:themeColor="text1"/>
                      <w:kern w:val="0"/>
                      <w:sz w:val="21"/>
                      <w:szCs w:val="21"/>
                      <w:u w:val="none"/>
                      <w:lang w:val="en-US" w:eastAsia="zh-CN"/>
                      <w14:textFill>
                        <w14:solidFill>
                          <w14:schemeClr w14:val="tx1"/>
                        </w14:solidFill>
                      </w14:textFill>
                    </w:rPr>
                  </w:pPr>
                </w:p>
              </w:tc>
              <w:tc>
                <w:tcPr>
                  <w:tcW w:w="2170" w:type="dxa"/>
                  <w:vMerge w:val="continue"/>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73" w:hRule="atLeast"/>
                <w:jc w:val="center"/>
              </w:trPr>
              <w:tc>
                <w:tcPr>
                  <w:tcW w:w="1749" w:type="dxa"/>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000000" w:themeColor="text1"/>
                      <w:sz w:val="21"/>
                      <w:szCs w:val="21"/>
                      <w:u w:val="none"/>
                      <w14:textFill>
                        <w14:solidFill>
                          <w14:schemeClr w14:val="tx1"/>
                        </w14:solidFill>
                      </w14:textFill>
                    </w:rPr>
                  </w:pPr>
                  <w:r>
                    <w:rPr>
                      <w:rFonts w:hint="default" w:ascii="Times New Roman" w:hAnsi="Times New Roman" w:eastAsia="宋体"/>
                      <w:color w:val="000000" w:themeColor="text1"/>
                      <w:sz w:val="21"/>
                      <w:szCs w:val="21"/>
                      <w:u w:val="none"/>
                      <w14:textFill>
                        <w14:solidFill>
                          <w14:schemeClr w14:val="tx1"/>
                        </w14:solidFill>
                      </w14:textFill>
                    </w:rPr>
                    <w:t>南厂界</w:t>
                  </w:r>
                </w:p>
              </w:tc>
              <w:tc>
                <w:tcPr>
                  <w:tcW w:w="1140"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宋体"/>
                      <w:color w:val="000000" w:themeColor="text1"/>
                      <w:sz w:val="21"/>
                      <w:szCs w:val="21"/>
                      <w:u w:val="none"/>
                      <w:lang w:val="en-US"/>
                      <w14:textFill>
                        <w14:solidFill>
                          <w14:schemeClr w14:val="tx1"/>
                        </w14:solidFill>
                      </w14:textFill>
                    </w:rPr>
                  </w:pPr>
                  <w:r>
                    <w:rPr>
                      <w:rFonts w:hint="eastAsia" w:ascii="Times New Roman" w:hAnsi="Times New Roman"/>
                      <w:color w:val="000000" w:themeColor="text1"/>
                      <w:sz w:val="21"/>
                      <w:szCs w:val="21"/>
                      <w:u w:val="none"/>
                      <w:lang w:val="en-US" w:eastAsia="zh-CN"/>
                      <w14:textFill>
                        <w14:solidFill>
                          <w14:schemeClr w14:val="tx1"/>
                        </w14:solidFill>
                      </w14:textFill>
                    </w:rPr>
                    <w:t>37.79</w:t>
                  </w:r>
                </w:p>
              </w:tc>
              <w:tc>
                <w:tcPr>
                  <w:tcW w:w="1100" w:type="dxa"/>
                  <w:tcBorders>
                    <w:tl2br w:val="nil"/>
                    <w:tr2bl w:val="nil"/>
                  </w:tcBorders>
                  <w:noWrap w:val="0"/>
                  <w:vAlign w:val="center"/>
                </w:tcPr>
                <w:p>
                  <w:pPr>
                    <w:keepNext w:val="0"/>
                    <w:keepLines w:val="0"/>
                    <w:suppressLineNumbers w:val="0"/>
                    <w:spacing w:beforeAutospacing="0" w:afterAutospacing="0" w:line="280" w:lineRule="exact"/>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olor w:val="000000" w:themeColor="text1"/>
                      <w:sz w:val="21"/>
                      <w:szCs w:val="21"/>
                      <w:u w:val="none"/>
                      <w:lang w:val="en-US" w:eastAsia="zh-CN"/>
                      <w14:textFill>
                        <w14:solidFill>
                          <w14:schemeClr w14:val="tx1"/>
                        </w14:solidFill>
                      </w14:textFill>
                    </w:rPr>
                    <w:t>达标</w:t>
                  </w:r>
                </w:p>
              </w:tc>
              <w:tc>
                <w:tcPr>
                  <w:tcW w:w="1986" w:type="dxa"/>
                  <w:vMerge w:val="continue"/>
                  <w:tcBorders>
                    <w:tl2br w:val="nil"/>
                    <w:tr2bl w:val="nil"/>
                  </w:tcBorders>
                  <w:noWrap w:val="0"/>
                  <w:vAlign w:val="center"/>
                </w:tcPr>
                <w:p>
                  <w:pPr>
                    <w:pStyle w:val="47"/>
                    <w:keepNext w:val="0"/>
                    <w:keepLines w:val="0"/>
                    <w:suppressLineNumbers w:val="0"/>
                    <w:spacing w:beforeAutospacing="0" w:afterAutospacing="0"/>
                    <w:rPr>
                      <w:rFonts w:hint="default" w:ascii="Times New Roman" w:hAnsi="Times New Roman" w:eastAsia="宋体"/>
                      <w:color w:val="000000" w:themeColor="text1"/>
                      <w:kern w:val="0"/>
                      <w:sz w:val="21"/>
                      <w:szCs w:val="21"/>
                      <w:u w:val="none"/>
                      <w:lang w:val="en-US" w:eastAsia="zh-CN"/>
                      <w14:textFill>
                        <w14:solidFill>
                          <w14:schemeClr w14:val="tx1"/>
                        </w14:solidFill>
                      </w14:textFill>
                    </w:rPr>
                  </w:pPr>
                </w:p>
              </w:tc>
              <w:tc>
                <w:tcPr>
                  <w:tcW w:w="2170" w:type="dxa"/>
                  <w:vMerge w:val="continue"/>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1749" w:type="dxa"/>
                  <w:tcBorders>
                    <w:tl2br w:val="nil"/>
                    <w:tr2bl w:val="nil"/>
                  </w:tcBorders>
                  <w:noWrap w:val="0"/>
                  <w:vAlign w:val="center"/>
                </w:tcPr>
                <w:p>
                  <w:pPr>
                    <w:keepNext w:val="0"/>
                    <w:keepLines w:val="0"/>
                    <w:suppressLineNumbers w:val="0"/>
                    <w:spacing w:beforeAutospacing="0" w:afterAutospacing="0"/>
                    <w:jc w:val="center"/>
                    <w:rPr>
                      <w:rFonts w:hint="default" w:ascii="Times New Roman" w:hAnsi="Times New Roman" w:eastAsia="宋体"/>
                      <w:color w:val="000000" w:themeColor="text1"/>
                      <w:sz w:val="21"/>
                      <w:szCs w:val="21"/>
                      <w:u w:val="none"/>
                      <w14:textFill>
                        <w14:solidFill>
                          <w14:schemeClr w14:val="tx1"/>
                        </w14:solidFill>
                      </w14:textFill>
                    </w:rPr>
                  </w:pPr>
                  <w:r>
                    <w:rPr>
                      <w:rFonts w:hint="default" w:ascii="Times New Roman" w:hAnsi="Times New Roman" w:eastAsia="宋体"/>
                      <w:color w:val="000000" w:themeColor="text1"/>
                      <w:sz w:val="21"/>
                      <w:szCs w:val="21"/>
                      <w:u w:val="none"/>
                      <w14:textFill>
                        <w14:solidFill>
                          <w14:schemeClr w14:val="tx1"/>
                        </w14:solidFill>
                      </w14:textFill>
                    </w:rPr>
                    <w:t>北厂界</w:t>
                  </w:r>
                </w:p>
              </w:tc>
              <w:tc>
                <w:tcPr>
                  <w:tcW w:w="1140" w:type="dxa"/>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宋体"/>
                      <w:color w:val="000000" w:themeColor="text1"/>
                      <w:sz w:val="21"/>
                      <w:szCs w:val="21"/>
                      <w:u w:val="none"/>
                      <w:lang w:val="en-US"/>
                      <w14:textFill>
                        <w14:solidFill>
                          <w14:schemeClr w14:val="tx1"/>
                        </w14:solidFill>
                      </w14:textFill>
                    </w:rPr>
                  </w:pPr>
                  <w:r>
                    <w:rPr>
                      <w:rFonts w:hint="eastAsia" w:ascii="Times New Roman" w:hAnsi="Times New Roman"/>
                      <w:color w:val="000000" w:themeColor="text1"/>
                      <w:sz w:val="21"/>
                      <w:szCs w:val="21"/>
                      <w:u w:val="none"/>
                      <w:lang w:val="en-US" w:eastAsia="zh-CN"/>
                      <w14:textFill>
                        <w14:solidFill>
                          <w14:schemeClr w14:val="tx1"/>
                        </w14:solidFill>
                      </w14:textFill>
                    </w:rPr>
                    <w:t>37.79</w:t>
                  </w:r>
                </w:p>
              </w:tc>
              <w:tc>
                <w:tcPr>
                  <w:tcW w:w="1100" w:type="dxa"/>
                  <w:tcBorders>
                    <w:tl2br w:val="nil"/>
                    <w:tr2bl w:val="nil"/>
                  </w:tcBorders>
                  <w:noWrap w:val="0"/>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left="0" w:leftChars="0" w:right="0" w:rightChars="0" w:firstLine="0" w:firstLineChars="0"/>
                    <w:jc w:val="center"/>
                    <w:textAlignment w:val="auto"/>
                    <w:rPr>
                      <w:rFonts w:hint="default" w:ascii="Times New Roman" w:hAnsi="Times New Roman"/>
                      <w:color w:val="000000" w:themeColor="text1"/>
                      <w:sz w:val="21"/>
                      <w:szCs w:val="21"/>
                      <w:u w:val="none"/>
                      <w:lang w:val="en-US" w:eastAsia="zh-CN"/>
                      <w14:textFill>
                        <w14:solidFill>
                          <w14:schemeClr w14:val="tx1"/>
                        </w14:solidFill>
                      </w14:textFill>
                    </w:rPr>
                  </w:pPr>
                  <w:r>
                    <w:rPr>
                      <w:rFonts w:hint="eastAsia" w:ascii="Times New Roman" w:hAnsi="Times New Roman"/>
                      <w:color w:val="000000" w:themeColor="text1"/>
                      <w:sz w:val="21"/>
                      <w:szCs w:val="21"/>
                      <w:u w:val="none"/>
                      <w:lang w:val="en-US" w:eastAsia="zh-CN"/>
                      <w14:textFill>
                        <w14:solidFill>
                          <w14:schemeClr w14:val="tx1"/>
                        </w14:solidFill>
                      </w14:textFill>
                    </w:rPr>
                    <w:t>达标</w:t>
                  </w:r>
                </w:p>
              </w:tc>
              <w:tc>
                <w:tcPr>
                  <w:tcW w:w="1986" w:type="dxa"/>
                  <w:vMerge w:val="continue"/>
                  <w:tcBorders>
                    <w:tl2br w:val="nil"/>
                    <w:tr2bl w:val="nil"/>
                  </w:tcBorders>
                  <w:noWrap w:val="0"/>
                  <w:vAlign w:val="center"/>
                </w:tcPr>
                <w:p>
                  <w:pPr>
                    <w:pStyle w:val="47"/>
                    <w:keepNext w:val="0"/>
                    <w:keepLines w:val="0"/>
                    <w:suppressLineNumbers w:val="0"/>
                    <w:spacing w:beforeAutospacing="0" w:afterAutospacing="0"/>
                    <w:rPr>
                      <w:rFonts w:hint="default" w:ascii="Times New Roman" w:hAnsi="Times New Roman" w:eastAsia="宋体"/>
                      <w:color w:val="000000" w:themeColor="text1"/>
                      <w:kern w:val="0"/>
                      <w:sz w:val="21"/>
                      <w:szCs w:val="21"/>
                      <w:u w:val="none"/>
                      <w:lang w:val="en-US" w:eastAsia="zh-CN"/>
                      <w14:textFill>
                        <w14:solidFill>
                          <w14:schemeClr w14:val="tx1"/>
                        </w14:solidFill>
                      </w14:textFill>
                    </w:rPr>
                  </w:pPr>
                </w:p>
              </w:tc>
              <w:tc>
                <w:tcPr>
                  <w:tcW w:w="2170" w:type="dxa"/>
                  <w:vMerge w:val="continue"/>
                  <w:tcBorders>
                    <w:tl2br w:val="nil"/>
                    <w:tr2bl w:val="nil"/>
                  </w:tcBorders>
                  <w:noWrap w:val="0"/>
                  <w:vAlign w:val="center"/>
                </w:tcPr>
                <w:p>
                  <w:pPr>
                    <w:keepNext w:val="0"/>
                    <w:keepLines w:val="0"/>
                    <w:suppressLineNumbers w:val="0"/>
                    <w:spacing w:beforeAutospacing="0" w:afterAutospacing="0"/>
                    <w:ind w:left="0" w:leftChars="0" w:right="0" w:rightChars="0"/>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p>
              </w:tc>
            </w:tr>
          </w:tbl>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right="0" w:rightChars="0" w:firstLine="480" w:firstLineChars="200"/>
              <w:jc w:val="both"/>
              <w:textAlignment w:val="auto"/>
              <w:rPr>
                <w:rFonts w:hint="eastAsia" w:ascii="Times New Roman" w:hAnsi="Times New Roman" w:eastAsia="宋体"/>
                <w:bCs/>
                <w:color w:val="000000" w:themeColor="text1"/>
                <w:sz w:val="24"/>
                <w:szCs w:val="24"/>
                <w:u w:val="none"/>
                <w:lang w:val="en-US" w:eastAsia="zh-CN"/>
                <w14:textFill>
                  <w14:solidFill>
                    <w14:schemeClr w14:val="tx1"/>
                  </w14:solidFill>
                </w14:textFill>
              </w:rPr>
            </w:pPr>
            <w:r>
              <w:rPr>
                <w:rFonts w:hint="eastAsia" w:ascii="Times New Roman" w:hAnsi="Times New Roman" w:cs="宋体"/>
                <w:sz w:val="24"/>
                <w:szCs w:val="24"/>
                <w:lang w:val="en-US" w:eastAsia="zh-CN"/>
              </w:rPr>
              <w:t>经预测，项目建成后四周厂界均能达到《工业企业厂界环境噪声排放标准》（GB12348-2008）3类标准要求，本项目50m范围内无敏感点，因此本项目对周围声环境影响较小。</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right="0" w:rightChars="0" w:firstLine="480" w:firstLineChars="200"/>
              <w:jc w:val="both"/>
              <w:textAlignment w:val="auto"/>
              <w:rPr>
                <w:rFonts w:hint="eastAsia" w:ascii="Times New Roman" w:hAnsi="Times New Roman" w:cs="宋体"/>
                <w:sz w:val="24"/>
                <w:szCs w:val="24"/>
                <w:lang w:val="en-US" w:eastAsia="zh-CN"/>
              </w:rPr>
            </w:pPr>
            <w:r>
              <w:rPr>
                <w:rFonts w:hint="eastAsia" w:ascii="Times New Roman" w:hAnsi="Times New Roman" w:cs="宋体"/>
                <w:sz w:val="24"/>
                <w:szCs w:val="24"/>
                <w:lang w:val="en-US" w:eastAsia="zh-CN"/>
              </w:rPr>
              <w:t>根据《排污单位自行监测技术指南 农副食品加工业》(HJ 986-2018)，本项目噪声自行监测方案见下表：</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0" w:firstLineChars="0"/>
              <w:jc w:val="center"/>
              <w:textAlignment w:val="auto"/>
              <w:rPr>
                <w:rFonts w:hint="eastAsia" w:ascii="Times New Roman" w:hAnsi="Times New Roman" w:eastAsia="宋体" w:cs="宋体"/>
                <w:b/>
                <w:bCs/>
                <w:color w:val="000000"/>
                <w:kern w:val="0"/>
                <w:sz w:val="24"/>
                <w:szCs w:val="24"/>
                <w:u w:val="none"/>
                <w:lang w:val="en-US" w:eastAsia="zh-CN" w:bidi="ar"/>
              </w:rPr>
            </w:pPr>
            <w:r>
              <w:rPr>
                <w:rFonts w:hint="default" w:ascii="Times New Roman" w:hAnsi="Times New Roman" w:eastAsia="宋体" w:cs="宋体"/>
                <w:b/>
                <w:bCs/>
                <w:color w:val="000000"/>
                <w:kern w:val="0"/>
                <w:sz w:val="24"/>
                <w:szCs w:val="24"/>
                <w:u w:val="none"/>
                <w:lang w:val="en-US" w:eastAsia="zh-CN" w:bidi="ar"/>
              </w:rPr>
              <w:t>表</w:t>
            </w:r>
            <w:r>
              <w:rPr>
                <w:rFonts w:hint="eastAsia" w:ascii="Times New Roman" w:hAnsi="Times New Roman" w:cs="宋体"/>
                <w:b/>
                <w:bCs/>
                <w:color w:val="000000"/>
                <w:kern w:val="0"/>
                <w:sz w:val="24"/>
                <w:szCs w:val="24"/>
                <w:u w:val="none"/>
                <w:lang w:val="en-US" w:eastAsia="zh-CN" w:bidi="ar"/>
              </w:rPr>
              <w:t>28</w:t>
            </w:r>
            <w:r>
              <w:rPr>
                <w:rFonts w:hint="eastAsia" w:ascii="Times New Roman" w:hAnsi="Times New Roman" w:eastAsia="宋体" w:cs="宋体"/>
                <w:b/>
                <w:bCs/>
                <w:color w:val="000000"/>
                <w:kern w:val="0"/>
                <w:sz w:val="24"/>
                <w:szCs w:val="24"/>
                <w:u w:val="none"/>
                <w:lang w:val="en-US" w:eastAsia="zh-CN" w:bidi="ar"/>
              </w:rPr>
              <w:t xml:space="preserve">  噪声监测计划表</w:t>
            </w:r>
          </w:p>
          <w:tbl>
            <w:tblPr>
              <w:tblStyle w:val="25"/>
              <w:tblW w:w="8708"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9"/>
              <w:gridCol w:w="2197"/>
              <w:gridCol w:w="1954"/>
              <w:gridCol w:w="327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1279" w:type="dxa"/>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r>
                    <w:rPr>
                      <w:rFonts w:hint="eastAsia" w:ascii="Times New Roman" w:hAnsi="Times New Roman" w:cs="Times New Roman"/>
                      <w:b/>
                      <w:bCs/>
                      <w:sz w:val="21"/>
                      <w:szCs w:val="21"/>
                      <w:u w:val="none"/>
                      <w:vertAlign w:val="baseline"/>
                      <w:lang w:val="en-US" w:eastAsia="zh-CN" w:bidi="zh-CN"/>
                    </w:rPr>
                    <w:t>项目</w:t>
                  </w:r>
                </w:p>
              </w:tc>
              <w:tc>
                <w:tcPr>
                  <w:tcW w:w="4151" w:type="dxa"/>
                  <w:gridSpan w:val="2"/>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r>
                    <w:rPr>
                      <w:rFonts w:hint="eastAsia" w:ascii="Times New Roman" w:hAnsi="Times New Roman" w:cs="Times New Roman"/>
                      <w:b/>
                      <w:bCs/>
                      <w:sz w:val="21"/>
                      <w:szCs w:val="21"/>
                      <w:u w:val="none"/>
                      <w:vertAlign w:val="baseline"/>
                      <w:lang w:val="en-US" w:eastAsia="zh-CN" w:bidi="zh-CN"/>
                    </w:rPr>
                    <w:t>监测要求</w:t>
                  </w:r>
                </w:p>
              </w:tc>
              <w:tc>
                <w:tcPr>
                  <w:tcW w:w="3278" w:type="dxa"/>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r>
                    <w:rPr>
                      <w:rFonts w:hint="eastAsia" w:ascii="Times New Roman" w:hAnsi="Times New Roman" w:cs="Times New Roman"/>
                      <w:b/>
                      <w:bCs/>
                      <w:sz w:val="21"/>
                      <w:szCs w:val="21"/>
                      <w:u w:val="none"/>
                      <w:vertAlign w:val="baseline"/>
                      <w:lang w:val="en-US" w:eastAsia="zh-CN" w:bidi="zh-CN"/>
                    </w:rPr>
                    <w:t>执行标准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79"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p>
              </w:tc>
              <w:tc>
                <w:tcPr>
                  <w:tcW w:w="2197"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r>
                    <w:rPr>
                      <w:rFonts w:hint="eastAsia" w:ascii="Times New Roman" w:hAnsi="Times New Roman" w:cs="Times New Roman"/>
                      <w:b/>
                      <w:bCs/>
                      <w:sz w:val="21"/>
                      <w:szCs w:val="21"/>
                      <w:u w:val="none"/>
                      <w:vertAlign w:val="baseline"/>
                      <w:lang w:val="en-US" w:eastAsia="zh-CN" w:bidi="zh-CN"/>
                    </w:rPr>
                    <w:t>监测点位</w:t>
                  </w:r>
                </w:p>
              </w:tc>
              <w:tc>
                <w:tcPr>
                  <w:tcW w:w="1954" w:type="dxa"/>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r>
                    <w:rPr>
                      <w:rFonts w:hint="eastAsia" w:ascii="Times New Roman" w:hAnsi="Times New Roman" w:cs="Times New Roman"/>
                      <w:b/>
                      <w:bCs/>
                      <w:sz w:val="21"/>
                      <w:szCs w:val="21"/>
                      <w:u w:val="none"/>
                      <w:vertAlign w:val="baseline"/>
                      <w:lang w:val="en-US" w:eastAsia="zh-CN" w:bidi="zh-CN"/>
                    </w:rPr>
                    <w:t>监测频次</w:t>
                  </w:r>
                </w:p>
              </w:tc>
              <w:tc>
                <w:tcPr>
                  <w:tcW w:w="3278"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1279" w:type="dxa"/>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val="0"/>
                      <w:bCs w:val="0"/>
                      <w:sz w:val="21"/>
                      <w:szCs w:val="21"/>
                      <w:u w:val="none"/>
                      <w:vertAlign w:val="baseline"/>
                      <w:lang w:val="en-US" w:eastAsia="zh-CN" w:bidi="zh-CN"/>
                    </w:rPr>
                  </w:pPr>
                  <w:r>
                    <w:rPr>
                      <w:rFonts w:hint="eastAsia" w:ascii="Times New Roman" w:hAnsi="Times New Roman" w:cs="Times New Roman"/>
                      <w:b w:val="0"/>
                      <w:bCs w:val="0"/>
                      <w:sz w:val="21"/>
                      <w:szCs w:val="21"/>
                      <w:u w:val="none"/>
                      <w:vertAlign w:val="baseline"/>
                      <w:lang w:val="en-US" w:eastAsia="zh-CN" w:bidi="zh-CN"/>
                    </w:rPr>
                    <w:t>厂界噪声</w:t>
                  </w:r>
                </w:p>
              </w:tc>
              <w:tc>
                <w:tcPr>
                  <w:tcW w:w="2197" w:type="dxa"/>
                  <w:tcBorders>
                    <w:tl2br w:val="nil"/>
                    <w:tr2bl w:val="nil"/>
                  </w:tcBorders>
                  <w:vAlign w:val="center"/>
                </w:tcPr>
                <w:p>
                  <w:pPr>
                    <w:keepNext w:val="0"/>
                    <w:keepLines w:val="0"/>
                    <w:suppressLineNumbers w:val="0"/>
                    <w:spacing w:beforeAutospacing="0" w:afterAutospacing="0"/>
                    <w:ind w:left="0" w:leftChars="0" w:right="0" w:rightChars="0"/>
                    <w:jc w:val="center"/>
                    <w:rPr>
                      <w:rFonts w:hint="eastAsia" w:ascii="Times New Roman" w:hAnsi="Times New Roman" w:cs="Times New Roman"/>
                      <w:b w:val="0"/>
                      <w:bCs w:val="0"/>
                      <w:sz w:val="21"/>
                      <w:szCs w:val="21"/>
                      <w:u w:val="none"/>
                      <w:vertAlign w:val="baseline"/>
                      <w:lang w:val="en-US" w:eastAsia="zh-CN" w:bidi="zh-CN"/>
                    </w:rPr>
                  </w:pPr>
                  <w:r>
                    <w:rPr>
                      <w:rFonts w:hint="default" w:ascii="Times New Roman" w:hAnsi="Times New Roman" w:eastAsia="宋体"/>
                      <w:b w:val="0"/>
                      <w:bCs w:val="0"/>
                      <w:color w:val="000000" w:themeColor="text1"/>
                      <w:sz w:val="21"/>
                      <w:szCs w:val="21"/>
                      <w:u w:val="none"/>
                      <w14:textFill>
                        <w14:solidFill>
                          <w14:schemeClr w14:val="tx1"/>
                        </w14:solidFill>
                      </w14:textFill>
                    </w:rPr>
                    <w:t>东厂界</w:t>
                  </w:r>
                </w:p>
              </w:tc>
              <w:tc>
                <w:tcPr>
                  <w:tcW w:w="1954" w:type="dxa"/>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val="0"/>
                      <w:bCs w:val="0"/>
                      <w:sz w:val="21"/>
                      <w:szCs w:val="21"/>
                      <w:u w:val="none"/>
                      <w:vertAlign w:val="baseline"/>
                      <w:lang w:val="en-US" w:eastAsia="zh-CN" w:bidi="zh-CN"/>
                    </w:rPr>
                  </w:pPr>
                  <w:r>
                    <w:rPr>
                      <w:rFonts w:hint="eastAsia" w:ascii="Times New Roman" w:hAnsi="Times New Roman" w:cs="Times New Roman"/>
                      <w:b w:val="0"/>
                      <w:bCs w:val="0"/>
                      <w:sz w:val="21"/>
                      <w:szCs w:val="21"/>
                      <w:u w:val="none"/>
                      <w:vertAlign w:val="baseline"/>
                      <w:lang w:val="en-US" w:eastAsia="zh-CN" w:bidi="zh-CN"/>
                    </w:rPr>
                    <w:t>1次/季度</w:t>
                  </w:r>
                </w:p>
              </w:tc>
              <w:tc>
                <w:tcPr>
                  <w:tcW w:w="3278" w:type="dxa"/>
                  <w:vMerge w:val="restart"/>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r>
                    <w:rPr>
                      <w:rFonts w:hint="default" w:ascii="Times New Roman" w:hAnsi="Times New Roman" w:eastAsia="宋体"/>
                      <w:color w:val="000000" w:themeColor="text1"/>
                      <w:sz w:val="21"/>
                      <w:szCs w:val="21"/>
                      <w:u w:val="none"/>
                      <w:lang w:val="en-US" w:eastAsia="zh-CN"/>
                      <w14:textFill>
                        <w14:solidFill>
                          <w14:schemeClr w14:val="tx1"/>
                        </w14:solidFill>
                      </w14:textFill>
                    </w:rPr>
                    <w:t>《工业企业厂界环境噪声排放标准》（GB12348-2008）3类标准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1279"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p>
              </w:tc>
              <w:tc>
                <w:tcPr>
                  <w:tcW w:w="2197" w:type="dxa"/>
                  <w:tcBorders>
                    <w:tl2br w:val="nil"/>
                    <w:tr2bl w:val="nil"/>
                  </w:tcBorders>
                  <w:vAlign w:val="center"/>
                </w:tcPr>
                <w:p>
                  <w:pPr>
                    <w:keepNext w:val="0"/>
                    <w:keepLines w:val="0"/>
                    <w:suppressLineNumbers w:val="0"/>
                    <w:spacing w:beforeAutospacing="0" w:afterAutospacing="0"/>
                    <w:ind w:left="0" w:leftChars="0" w:right="0" w:rightChars="0"/>
                    <w:jc w:val="center"/>
                    <w:rPr>
                      <w:rFonts w:hint="eastAsia" w:ascii="Times New Roman" w:hAnsi="Times New Roman" w:cs="Times New Roman"/>
                      <w:b/>
                      <w:bCs/>
                      <w:sz w:val="21"/>
                      <w:szCs w:val="21"/>
                      <w:u w:val="none"/>
                      <w:vertAlign w:val="baseline"/>
                      <w:lang w:val="en-US" w:eastAsia="zh-CN" w:bidi="zh-CN"/>
                    </w:rPr>
                  </w:pPr>
                  <w:r>
                    <w:rPr>
                      <w:rFonts w:hint="default" w:ascii="Times New Roman" w:hAnsi="Times New Roman" w:eastAsia="宋体"/>
                      <w:color w:val="000000" w:themeColor="text1"/>
                      <w:sz w:val="21"/>
                      <w:szCs w:val="21"/>
                      <w:u w:val="none"/>
                      <w14:textFill>
                        <w14:solidFill>
                          <w14:schemeClr w14:val="tx1"/>
                        </w14:solidFill>
                      </w14:textFill>
                    </w:rPr>
                    <w:t>西厂界</w:t>
                  </w:r>
                </w:p>
              </w:tc>
              <w:tc>
                <w:tcPr>
                  <w:tcW w:w="1954"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p>
              </w:tc>
              <w:tc>
                <w:tcPr>
                  <w:tcW w:w="3278"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1279"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p>
              </w:tc>
              <w:tc>
                <w:tcPr>
                  <w:tcW w:w="2197" w:type="dxa"/>
                  <w:tcBorders>
                    <w:tl2br w:val="nil"/>
                    <w:tr2bl w:val="nil"/>
                  </w:tcBorders>
                  <w:vAlign w:val="center"/>
                </w:tcPr>
                <w:p>
                  <w:pPr>
                    <w:keepNext w:val="0"/>
                    <w:keepLines w:val="0"/>
                    <w:suppressLineNumbers w:val="0"/>
                    <w:spacing w:beforeAutospacing="0" w:afterAutospacing="0"/>
                    <w:ind w:left="0" w:leftChars="0" w:right="0" w:rightChars="0"/>
                    <w:jc w:val="center"/>
                    <w:rPr>
                      <w:rFonts w:hint="eastAsia" w:ascii="Times New Roman" w:hAnsi="Times New Roman" w:cs="Times New Roman"/>
                      <w:b/>
                      <w:bCs/>
                      <w:sz w:val="21"/>
                      <w:szCs w:val="21"/>
                      <w:u w:val="none"/>
                      <w:vertAlign w:val="baseline"/>
                      <w:lang w:val="en-US" w:eastAsia="zh-CN" w:bidi="zh-CN"/>
                    </w:rPr>
                  </w:pPr>
                  <w:r>
                    <w:rPr>
                      <w:rFonts w:hint="default" w:ascii="Times New Roman" w:hAnsi="Times New Roman" w:eastAsia="宋体"/>
                      <w:color w:val="000000" w:themeColor="text1"/>
                      <w:sz w:val="21"/>
                      <w:szCs w:val="21"/>
                      <w:u w:val="none"/>
                      <w14:textFill>
                        <w14:solidFill>
                          <w14:schemeClr w14:val="tx1"/>
                        </w14:solidFill>
                      </w14:textFill>
                    </w:rPr>
                    <w:t>南厂界</w:t>
                  </w:r>
                </w:p>
              </w:tc>
              <w:tc>
                <w:tcPr>
                  <w:tcW w:w="1954"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p>
              </w:tc>
              <w:tc>
                <w:tcPr>
                  <w:tcW w:w="3278"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1279"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p>
              </w:tc>
              <w:tc>
                <w:tcPr>
                  <w:tcW w:w="2197" w:type="dxa"/>
                  <w:tcBorders>
                    <w:tl2br w:val="nil"/>
                    <w:tr2bl w:val="nil"/>
                  </w:tcBorders>
                  <w:vAlign w:val="center"/>
                </w:tcPr>
                <w:p>
                  <w:pPr>
                    <w:keepNext w:val="0"/>
                    <w:keepLines w:val="0"/>
                    <w:suppressLineNumbers w:val="0"/>
                    <w:spacing w:beforeAutospacing="0" w:afterAutospacing="0"/>
                    <w:ind w:left="0" w:leftChars="0" w:right="0" w:rightChars="0"/>
                    <w:jc w:val="center"/>
                    <w:rPr>
                      <w:rFonts w:hint="eastAsia" w:ascii="Times New Roman" w:hAnsi="Times New Roman" w:cs="Times New Roman"/>
                      <w:b/>
                      <w:bCs/>
                      <w:sz w:val="21"/>
                      <w:szCs w:val="21"/>
                      <w:u w:val="none"/>
                      <w:vertAlign w:val="baseline"/>
                      <w:lang w:val="en-US" w:eastAsia="zh-CN" w:bidi="zh-CN"/>
                    </w:rPr>
                  </w:pPr>
                  <w:r>
                    <w:rPr>
                      <w:rFonts w:hint="default" w:ascii="Times New Roman" w:hAnsi="Times New Roman" w:eastAsia="宋体"/>
                      <w:color w:val="000000" w:themeColor="text1"/>
                      <w:sz w:val="21"/>
                      <w:szCs w:val="21"/>
                      <w:u w:val="none"/>
                      <w14:textFill>
                        <w14:solidFill>
                          <w14:schemeClr w14:val="tx1"/>
                        </w14:solidFill>
                      </w14:textFill>
                    </w:rPr>
                    <w:t>北厂界</w:t>
                  </w:r>
                </w:p>
              </w:tc>
              <w:tc>
                <w:tcPr>
                  <w:tcW w:w="1954"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p>
              </w:tc>
              <w:tc>
                <w:tcPr>
                  <w:tcW w:w="3278" w:type="dxa"/>
                  <w:vMerge w:val="continue"/>
                  <w:tcBorders>
                    <w:tl2br w:val="nil"/>
                    <w:tr2bl w:val="nil"/>
                  </w:tcBorders>
                  <w:vAlign w:val="center"/>
                </w:tcPr>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240" w:lineRule="auto"/>
                    <w:ind w:right="0" w:rightChars="0"/>
                    <w:jc w:val="center"/>
                    <w:textAlignment w:val="auto"/>
                    <w:rPr>
                      <w:rFonts w:hint="eastAsia" w:ascii="Times New Roman" w:hAnsi="Times New Roman" w:cs="Times New Roman"/>
                      <w:b/>
                      <w:bCs/>
                      <w:sz w:val="21"/>
                      <w:szCs w:val="21"/>
                      <w:u w:val="none"/>
                      <w:vertAlign w:val="baseline"/>
                      <w:lang w:val="en-US" w:eastAsia="zh-CN" w:bidi="zh-CN"/>
                    </w:rPr>
                  </w:pPr>
                </w:p>
              </w:tc>
            </w:tr>
          </w:tbl>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2" w:firstLineChars="200"/>
              <w:jc w:val="both"/>
              <w:textAlignment w:val="auto"/>
              <w:rPr>
                <w:rFonts w:hint="eastAsia" w:ascii="Times New Roman" w:hAnsi="Times New Roman" w:cs="Times New Roman"/>
                <w:b/>
                <w:bCs/>
                <w:sz w:val="24"/>
                <w:szCs w:val="24"/>
                <w:u w:val="none"/>
                <w:vertAlign w:val="baseline"/>
                <w:lang w:val="en-US" w:eastAsia="zh-CN" w:bidi="zh-CN"/>
              </w:rPr>
            </w:pPr>
            <w:r>
              <w:rPr>
                <w:rFonts w:hint="eastAsia" w:ascii="Times New Roman" w:hAnsi="Times New Roman" w:cs="Times New Roman"/>
                <w:b/>
                <w:bCs/>
                <w:sz w:val="24"/>
                <w:szCs w:val="24"/>
                <w:u w:val="none"/>
                <w:vertAlign w:val="baseline"/>
                <w:lang w:val="en-US" w:eastAsia="zh-CN" w:bidi="zh-CN"/>
              </w:rPr>
              <w:t>五、固体废物</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2" w:firstLineChars="200"/>
              <w:jc w:val="both"/>
              <w:textAlignment w:val="auto"/>
              <w:rPr>
                <w:rFonts w:hint="eastAsia" w:ascii="Times New Roman" w:hAnsi="Times New Roman" w:cs="Times New Roman"/>
                <w:b/>
                <w:bCs/>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
                <w:bCs/>
                <w:color w:val="000000" w:themeColor="text1"/>
                <w:sz w:val="24"/>
                <w:szCs w:val="24"/>
                <w:u w:val="none"/>
                <w:vertAlign w:val="baseline"/>
                <w:lang w:val="en-US" w:eastAsia="zh-CN" w:bidi="zh-CN"/>
                <w14:textFill>
                  <w14:solidFill>
                    <w14:schemeClr w14:val="tx1"/>
                  </w14:solidFill>
                </w14:textFill>
              </w:rPr>
              <w:t>（一）固废属性判定</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本项目产生的固体废物主要为员工的生活垃圾、废包装、挑选杂质、不合格品、豆渣、浆水、污泥</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w:t>
            </w:r>
            <w:r>
              <w:rPr>
                <w:rFonts w:hint="eastAsia" w:cs="Times New Roman"/>
                <w:color w:val="auto"/>
                <w:sz w:val="24"/>
                <w:highlight w:val="none"/>
                <w:u w:val="none" w:color="auto"/>
                <w:lang w:val="en-US" w:eastAsia="zh-CN"/>
              </w:rPr>
              <w:t>废食用油、沉渣</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①</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生活垃圾</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项目</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职工人数约</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170</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人，以人均日产生生活垃圾0.5kg/p•d计，年产生生活垃圾</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22.1</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t</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/a。</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②</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挑选杂质、不合格品</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企业原料豆不合格率约为1%，则</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挑选杂质、不合格品</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为33.33t/a。</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③</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废包装</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项目原辅材料使用过程会产生废包装材料，年产生量约</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2</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t/a，属于一般工业固废，经集中收集后外售综合利用，妥善处置。</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④豆渣</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根据工程分析，项目豆渣产生量为</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2266</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t</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/a，暂存于豆渣池，定期外售</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⑤浆水</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浆水的产生量为</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1800t/a</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每天直接外售综合利用，不在厂区暂存。</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宋体" w:hAnsi="宋体" w:eastAsia="宋体" w:cs="宋体"/>
                <w:b w:val="0"/>
                <w:bCs w:val="0"/>
                <w:color w:val="000000" w:themeColor="text1"/>
                <w:sz w:val="24"/>
                <w:szCs w:val="24"/>
                <w:u w:val="none"/>
                <w:vertAlign w:val="baseline"/>
                <w:lang w:val="en-US" w:eastAsia="zh-CN" w:bidi="zh-CN"/>
                <w14:textFill>
                  <w14:solidFill>
                    <w14:schemeClr w14:val="tx1"/>
                  </w14:solidFill>
                </w14:textFill>
              </w:rPr>
              <w:t>⑥</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污泥</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污水处理站污泥产生量约</w:t>
            </w: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20</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t/a，</w:t>
            </w: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定期密闭清运至许昌魏清污泥处置有限公司处置</w:t>
            </w:r>
            <w: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w:t>
            </w:r>
          </w:p>
          <w:p>
            <w:pPr>
              <w:keepNext w:val="0"/>
              <w:keepLines w:val="0"/>
              <w:numPr>
                <w:ilvl w:val="0"/>
                <w:numId w:val="0"/>
              </w:numPr>
              <w:suppressLineNumbers w:val="0"/>
              <w:spacing w:before="0" w:beforeAutospacing="0" w:after="0" w:afterAutospacing="0" w:line="360" w:lineRule="auto"/>
              <w:ind w:leftChars="200" w:right="0" w:rightChars="0"/>
              <w:rPr>
                <w:rFonts w:hint="eastAsia" w:cs="Times New Roman"/>
                <w:color w:val="auto"/>
                <w:sz w:val="24"/>
                <w:highlight w:val="none"/>
                <w:u w:val="none" w:color="auto"/>
                <w:lang w:val="en-US" w:eastAsia="zh-CN"/>
              </w:rPr>
            </w:pPr>
            <w:r>
              <w:rPr>
                <w:rFonts w:hint="eastAsia" w:ascii="宋体" w:hAnsi="宋体" w:eastAsia="宋体" w:cs="宋体"/>
                <w:color w:val="auto"/>
                <w:sz w:val="24"/>
                <w:highlight w:val="none"/>
                <w:u w:val="none" w:color="auto"/>
                <w:lang w:val="en-US" w:eastAsia="zh-CN"/>
              </w:rPr>
              <w:t>⑦</w:t>
            </w:r>
            <w:r>
              <w:rPr>
                <w:rFonts w:hint="eastAsia" w:cs="Times New Roman"/>
                <w:color w:val="auto"/>
                <w:sz w:val="24"/>
                <w:highlight w:val="none"/>
                <w:u w:val="none" w:color="auto"/>
                <w:lang w:val="en-US" w:eastAsia="zh-CN"/>
              </w:rPr>
              <w:t>废食用油、沉渣</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480" w:firstLineChars="200"/>
              <w:jc w:val="both"/>
              <w:textAlignment w:val="auto"/>
              <w:rPr>
                <w:rFonts w:hint="default" w:ascii="Times New Roman" w:hAnsi="Times New Roman" w:eastAsia="宋体" w:cs="Times New Roman"/>
                <w:color w:val="auto"/>
                <w:sz w:val="24"/>
                <w:szCs w:val="24"/>
                <w:highlight w:val="none"/>
                <w:u w:val="none" w:color="auto"/>
                <w:lang w:val="en-US" w:eastAsia="zh-CN"/>
              </w:rPr>
            </w:pPr>
            <w:r>
              <w:rPr>
                <w:rFonts w:hint="eastAsia" w:ascii="Times New Roman" w:hAnsi="Times New Roman" w:eastAsia="宋体" w:cs="Times New Roman"/>
                <w:color w:val="auto"/>
                <w:sz w:val="24"/>
                <w:szCs w:val="24"/>
                <w:highlight w:val="none"/>
                <w:u w:val="none" w:color="auto"/>
              </w:rPr>
              <w:t>本项目</w:t>
            </w:r>
            <w:r>
              <w:rPr>
                <w:rFonts w:hint="eastAsia" w:ascii="Times New Roman" w:hAnsi="Times New Roman" w:eastAsia="宋体" w:cs="Times New Roman"/>
                <w:color w:val="auto"/>
                <w:sz w:val="24"/>
                <w:szCs w:val="24"/>
                <w:highlight w:val="none"/>
                <w:u w:val="none" w:color="auto"/>
                <w:lang w:eastAsia="zh-CN"/>
              </w:rPr>
              <w:t>涉及油炸工序</w:t>
            </w:r>
            <w:r>
              <w:rPr>
                <w:rFonts w:hint="eastAsia" w:ascii="Times New Roman" w:hAnsi="Times New Roman" w:eastAsia="宋体" w:cs="Times New Roman"/>
                <w:color w:val="auto"/>
                <w:sz w:val="24"/>
                <w:szCs w:val="24"/>
                <w:highlight w:val="none"/>
                <w:u w:val="none" w:color="auto"/>
              </w:rPr>
              <w:t>，</w:t>
            </w:r>
            <w:r>
              <w:rPr>
                <w:rFonts w:hint="eastAsia" w:ascii="Times New Roman" w:hAnsi="Times New Roman" w:eastAsia="宋体" w:cs="Times New Roman"/>
                <w:color w:val="auto"/>
                <w:sz w:val="24"/>
                <w:szCs w:val="24"/>
                <w:highlight w:val="none"/>
                <w:u w:val="none" w:color="auto"/>
                <w:lang w:eastAsia="zh-CN"/>
              </w:rPr>
              <w:t>食用</w:t>
            </w:r>
            <w:r>
              <w:rPr>
                <w:rFonts w:hint="eastAsia" w:ascii="Times New Roman" w:hAnsi="Times New Roman" w:eastAsia="宋体" w:cs="Times New Roman"/>
                <w:color w:val="auto"/>
                <w:sz w:val="24"/>
                <w:szCs w:val="24"/>
                <w:highlight w:val="none"/>
                <w:u w:val="none" w:color="auto"/>
              </w:rPr>
              <w:t>油在使用一段时间后，油</w:t>
            </w:r>
            <w:r>
              <w:rPr>
                <w:rFonts w:hint="eastAsia" w:ascii="Times New Roman" w:hAnsi="Times New Roman" w:eastAsia="宋体" w:cs="Times New Roman"/>
                <w:color w:val="auto"/>
                <w:sz w:val="24"/>
                <w:szCs w:val="24"/>
                <w:highlight w:val="none"/>
                <w:u w:val="none" w:color="auto"/>
                <w:lang w:eastAsia="zh-CN"/>
              </w:rPr>
              <w:t>品</w:t>
            </w:r>
            <w:r>
              <w:rPr>
                <w:rFonts w:hint="eastAsia" w:ascii="Times New Roman" w:hAnsi="Times New Roman" w:eastAsia="宋体" w:cs="Times New Roman"/>
                <w:color w:val="auto"/>
                <w:sz w:val="24"/>
                <w:szCs w:val="24"/>
                <w:highlight w:val="none"/>
                <w:u w:val="none" w:color="auto"/>
              </w:rPr>
              <w:t>质将不能满足本项目的使用要求，因此需要更换，</w:t>
            </w:r>
            <w:r>
              <w:rPr>
                <w:rFonts w:hint="eastAsia" w:ascii="Times New Roman" w:hAnsi="Times New Roman" w:eastAsia="宋体" w:cs="Times New Roman"/>
                <w:color w:val="auto"/>
                <w:sz w:val="24"/>
                <w:szCs w:val="24"/>
                <w:highlight w:val="none"/>
                <w:u w:val="none" w:color="auto"/>
                <w:lang w:eastAsia="zh-CN"/>
              </w:rPr>
              <w:t>废食用油</w:t>
            </w:r>
            <w:r>
              <w:rPr>
                <w:rFonts w:hint="eastAsia" w:ascii="Times New Roman" w:hAnsi="Times New Roman" w:eastAsia="宋体" w:cs="Times New Roman"/>
                <w:color w:val="auto"/>
                <w:sz w:val="24"/>
                <w:szCs w:val="24"/>
                <w:highlight w:val="none"/>
                <w:u w:val="none" w:color="auto"/>
              </w:rPr>
              <w:t>产生量</w:t>
            </w:r>
            <w:r>
              <w:rPr>
                <w:rFonts w:hint="eastAsia" w:ascii="Times New Roman" w:hAnsi="Times New Roman" w:eastAsia="宋体" w:cs="Times New Roman"/>
                <w:color w:val="auto"/>
                <w:sz w:val="24"/>
                <w:szCs w:val="24"/>
                <w:highlight w:val="none"/>
                <w:u w:val="none" w:color="auto"/>
                <w:lang w:eastAsia="zh-CN"/>
              </w:rPr>
              <w:t>以及沉渣</w:t>
            </w:r>
            <w:r>
              <w:rPr>
                <w:rFonts w:hint="eastAsia" w:ascii="Times New Roman" w:hAnsi="Times New Roman" w:eastAsia="宋体" w:cs="Times New Roman"/>
                <w:color w:val="auto"/>
                <w:sz w:val="24"/>
                <w:szCs w:val="24"/>
                <w:highlight w:val="none"/>
                <w:u w:val="none" w:color="auto"/>
              </w:rPr>
              <w:t>按用油量的</w:t>
            </w:r>
            <w:r>
              <w:rPr>
                <w:rFonts w:hint="eastAsia" w:ascii="Times New Roman" w:hAnsi="Times New Roman" w:eastAsia="宋体" w:cs="Times New Roman"/>
                <w:color w:val="auto"/>
                <w:sz w:val="24"/>
                <w:szCs w:val="24"/>
                <w:highlight w:val="none"/>
                <w:u w:val="none" w:color="auto"/>
                <w:lang w:val="en-US" w:eastAsia="zh-CN"/>
              </w:rPr>
              <w:t>8</w:t>
            </w:r>
            <w:r>
              <w:rPr>
                <w:rFonts w:hint="eastAsia" w:ascii="Times New Roman" w:hAnsi="Times New Roman" w:eastAsia="宋体" w:cs="Times New Roman"/>
                <w:color w:val="auto"/>
                <w:sz w:val="24"/>
                <w:szCs w:val="24"/>
                <w:highlight w:val="none"/>
                <w:u w:val="none" w:color="auto"/>
              </w:rPr>
              <w:t>5%计算，</w:t>
            </w:r>
            <w:r>
              <w:rPr>
                <w:rFonts w:hint="eastAsia" w:ascii="Times New Roman" w:hAnsi="Times New Roman" w:eastAsia="宋体" w:cs="Times New Roman"/>
                <w:color w:val="auto"/>
                <w:sz w:val="24"/>
                <w:szCs w:val="24"/>
                <w:highlight w:val="none"/>
                <w:u w:val="none" w:color="auto"/>
                <w:lang w:eastAsia="zh-CN"/>
              </w:rPr>
              <w:t>废食用油、沉渣</w:t>
            </w:r>
            <w:r>
              <w:rPr>
                <w:rFonts w:hint="eastAsia" w:ascii="Times New Roman" w:hAnsi="Times New Roman" w:eastAsia="宋体" w:cs="Times New Roman"/>
                <w:color w:val="auto"/>
                <w:sz w:val="24"/>
                <w:szCs w:val="24"/>
                <w:highlight w:val="none"/>
                <w:u w:val="none" w:color="auto"/>
              </w:rPr>
              <w:t>产生量为</w:t>
            </w:r>
            <w:r>
              <w:rPr>
                <w:rFonts w:hint="eastAsia" w:ascii="Times New Roman" w:hAnsi="Times New Roman" w:eastAsia="宋体" w:cs="Times New Roman"/>
                <w:color w:val="auto"/>
                <w:sz w:val="24"/>
                <w:szCs w:val="24"/>
                <w:highlight w:val="none"/>
                <w:u w:val="none" w:color="auto"/>
                <w:lang w:val="en-US" w:eastAsia="zh-CN"/>
              </w:rPr>
              <w:t>34</w:t>
            </w:r>
            <w:r>
              <w:rPr>
                <w:rFonts w:hint="eastAsia" w:ascii="Times New Roman" w:hAnsi="Times New Roman" w:eastAsia="宋体" w:cs="Times New Roman"/>
                <w:color w:val="auto"/>
                <w:sz w:val="24"/>
                <w:szCs w:val="24"/>
                <w:highlight w:val="none"/>
                <w:u w:val="none" w:color="auto"/>
              </w:rPr>
              <w:t>t/a。</w:t>
            </w:r>
          </w:p>
          <w:p>
            <w:pPr>
              <w:pStyle w:val="48"/>
              <w:keepNext w:val="0"/>
              <w:keepLines w:val="0"/>
              <w:suppressLineNumbers w:val="0"/>
              <w:spacing w:beforeAutospacing="0" w:afterAutospacing="0" w:line="360" w:lineRule="auto"/>
              <w:rPr>
                <w:rFonts w:hint="default" w:ascii="Times New Roman" w:hAnsi="Times New Roman" w:eastAsia="宋体"/>
                <w:color w:val="auto"/>
                <w:sz w:val="24"/>
                <w:szCs w:val="24"/>
              </w:rPr>
            </w:pPr>
            <w:r>
              <w:rPr>
                <w:rFonts w:hint="default" w:ascii="Times New Roman" w:hAnsi="Times New Roman" w:eastAsia="宋体"/>
                <w:color w:val="auto"/>
                <w:sz w:val="24"/>
                <w:szCs w:val="24"/>
              </w:rPr>
              <w:t>综上所述，项目固体废物产生情况汇总如下表</w:t>
            </w:r>
            <w:r>
              <w:rPr>
                <w:rFonts w:hint="eastAsia" w:ascii="Times New Roman" w:hAnsi="Times New Roman"/>
                <w:color w:val="auto"/>
                <w:sz w:val="24"/>
                <w:szCs w:val="24"/>
                <w:lang w:val="en-US" w:eastAsia="zh-CN"/>
              </w:rPr>
              <w:t>29</w:t>
            </w:r>
            <w:r>
              <w:rPr>
                <w:rFonts w:hint="default" w:ascii="Times New Roman" w:hAnsi="Times New Roman" w:eastAsia="宋体"/>
                <w:color w:val="auto"/>
                <w:sz w:val="24"/>
                <w:szCs w:val="24"/>
              </w:rPr>
              <w:t>所示。</w:t>
            </w:r>
          </w:p>
          <w:p>
            <w:pPr>
              <w:pStyle w:val="45"/>
              <w:keepNext w:val="0"/>
              <w:keepLines w:val="0"/>
              <w:suppressLineNumbers w:val="0"/>
              <w:spacing w:beforeAutospacing="0" w:afterAutospacing="0" w:line="360" w:lineRule="auto"/>
              <w:rPr>
                <w:rFonts w:hint="default" w:ascii="Times New Roman" w:hAnsi="Times New Roman" w:eastAsia="宋体"/>
                <w:b/>
                <w:bCs/>
                <w:color w:val="auto"/>
                <w:sz w:val="24"/>
                <w:szCs w:val="24"/>
              </w:rPr>
            </w:pPr>
            <w:r>
              <w:rPr>
                <w:rFonts w:hint="default" w:ascii="Times New Roman" w:hAnsi="Times New Roman" w:eastAsia="宋体"/>
                <w:b/>
                <w:bCs/>
                <w:color w:val="auto"/>
                <w:sz w:val="24"/>
                <w:szCs w:val="24"/>
              </w:rPr>
              <w:t>表</w:t>
            </w:r>
            <w:r>
              <w:rPr>
                <w:rFonts w:hint="eastAsia" w:ascii="Times New Roman" w:hAnsi="Times New Roman" w:eastAsia="宋体"/>
                <w:b/>
                <w:bCs/>
                <w:color w:val="auto"/>
                <w:sz w:val="24"/>
                <w:szCs w:val="24"/>
                <w:lang w:val="en-US" w:eastAsia="zh-CN"/>
              </w:rPr>
              <w:t>29</w:t>
            </w:r>
            <w:r>
              <w:rPr>
                <w:rFonts w:hint="eastAsia" w:ascii="Times New Roman" w:hAnsi="Times New Roman" w:eastAsia="宋体"/>
                <w:b/>
                <w:bCs/>
                <w:color w:val="auto"/>
                <w:sz w:val="24"/>
                <w:szCs w:val="24"/>
              </w:rPr>
              <w:t xml:space="preserve"> </w:t>
            </w:r>
            <w:r>
              <w:rPr>
                <w:rFonts w:hint="default" w:ascii="Times New Roman" w:hAnsi="Times New Roman" w:eastAsia="宋体"/>
                <w:b/>
                <w:bCs/>
                <w:color w:val="auto"/>
                <w:sz w:val="24"/>
                <w:szCs w:val="24"/>
              </w:rPr>
              <w:t xml:space="preserve"> 项目营运期固体废物分析结果汇总表</w:t>
            </w:r>
          </w:p>
          <w:tbl>
            <w:tblPr>
              <w:tblStyle w:val="24"/>
              <w:tblW w:w="8751"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357"/>
              <w:gridCol w:w="752"/>
              <w:gridCol w:w="545"/>
              <w:gridCol w:w="969"/>
              <w:gridCol w:w="473"/>
              <w:gridCol w:w="672"/>
              <w:gridCol w:w="587"/>
              <w:gridCol w:w="740"/>
              <w:gridCol w:w="1079"/>
              <w:gridCol w:w="771"/>
              <w:gridCol w:w="180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2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编号</w:t>
                  </w:r>
                </w:p>
              </w:tc>
              <w:tc>
                <w:tcPr>
                  <w:tcW w:w="42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固废</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名称</w:t>
                  </w:r>
                </w:p>
              </w:tc>
              <w:tc>
                <w:tcPr>
                  <w:tcW w:w="31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属性</w:t>
                  </w:r>
                </w:p>
              </w:tc>
              <w:tc>
                <w:tcPr>
                  <w:tcW w:w="55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产生工序</w:t>
                  </w:r>
                </w:p>
              </w:tc>
              <w:tc>
                <w:tcPr>
                  <w:tcW w:w="2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形态</w:t>
                  </w:r>
                </w:p>
              </w:tc>
              <w:tc>
                <w:tcPr>
                  <w:tcW w:w="38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主要</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成分</w:t>
                  </w:r>
                </w:p>
              </w:tc>
              <w:tc>
                <w:tcPr>
                  <w:tcW w:w="33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危险特性</w:t>
                  </w:r>
                </w:p>
              </w:tc>
              <w:tc>
                <w:tcPr>
                  <w:tcW w:w="42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废物</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类别</w:t>
                  </w:r>
                </w:p>
              </w:tc>
              <w:tc>
                <w:tcPr>
                  <w:tcW w:w="61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废物代码</w:t>
                  </w:r>
                </w:p>
              </w:tc>
              <w:tc>
                <w:tcPr>
                  <w:tcW w:w="44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b/>
                      <w:bCs/>
                      <w:sz w:val="21"/>
                      <w:szCs w:val="21"/>
                      <w:lang w:val="en-US" w:eastAsia="zh-CN"/>
                    </w:rPr>
                  </w:pPr>
                  <w:r>
                    <w:rPr>
                      <w:rFonts w:hint="default" w:ascii="Times New Roman" w:hAnsi="Times New Roman" w:eastAsia="宋体"/>
                      <w:b/>
                      <w:bCs/>
                      <w:sz w:val="21"/>
                      <w:szCs w:val="21"/>
                    </w:rPr>
                    <w:t>产生量</w:t>
                  </w:r>
                  <w:r>
                    <w:rPr>
                      <w:rFonts w:hint="eastAsia" w:ascii="Times New Roman" w:hAnsi="Times New Roman" w:eastAsia="宋体"/>
                      <w:b/>
                      <w:bCs/>
                      <w:sz w:val="21"/>
                      <w:szCs w:val="21"/>
                      <w:lang w:val="en-US" w:eastAsia="zh-CN"/>
                    </w:rPr>
                    <w:t>t/a</w:t>
                  </w:r>
                </w:p>
              </w:tc>
              <w:tc>
                <w:tcPr>
                  <w:tcW w:w="103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b/>
                      <w:bCs/>
                      <w:sz w:val="21"/>
                      <w:szCs w:val="21"/>
                    </w:rPr>
                  </w:pPr>
                  <w:r>
                    <w:rPr>
                      <w:rFonts w:hint="default" w:ascii="Times New Roman" w:hAnsi="Times New Roman" w:eastAsia="宋体"/>
                      <w:b/>
                      <w:bCs/>
                      <w:sz w:val="21"/>
                      <w:szCs w:val="21"/>
                    </w:rPr>
                    <w:t>处置方法</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2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1</w:t>
                  </w:r>
                </w:p>
              </w:tc>
              <w:tc>
                <w:tcPr>
                  <w:tcW w:w="42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eastAsia" w:ascii="Times New Roman" w:hAnsi="Times New Roman" w:eastAsia="宋体" w:cs="Times New Roman"/>
                      <w:b w:val="0"/>
                      <w:bCs w:val="0"/>
                      <w:color w:val="000000"/>
                      <w:sz w:val="21"/>
                      <w:szCs w:val="21"/>
                      <w:vertAlign w:val="baseline"/>
                      <w:lang w:val="en-US" w:eastAsia="zh-CN" w:bidi="zh-CN"/>
                    </w:rPr>
                  </w:pPr>
                  <w:r>
                    <w:rPr>
                      <w:rFonts w:hint="eastAsia" w:ascii="Times New Roman" w:hAnsi="Times New Roman"/>
                      <w:sz w:val="21"/>
                      <w:szCs w:val="21"/>
                      <w:lang w:val="en-US" w:eastAsia="zh-CN"/>
                    </w:rPr>
                    <w:t>豆渣</w:t>
                  </w:r>
                </w:p>
              </w:tc>
              <w:tc>
                <w:tcPr>
                  <w:tcW w:w="311"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eastAsia" w:ascii="Times New Roman" w:hAnsi="Times New Roman" w:eastAsia="宋体"/>
                      <w:sz w:val="21"/>
                      <w:szCs w:val="21"/>
                      <w:lang w:eastAsia="zh-CN"/>
                    </w:rPr>
                  </w:pPr>
                  <w:r>
                    <w:rPr>
                      <w:rFonts w:hint="eastAsia" w:ascii="Times New Roman" w:hAnsi="Times New Roman" w:eastAsia="宋体"/>
                      <w:sz w:val="21"/>
                      <w:szCs w:val="21"/>
                      <w:lang w:eastAsia="zh-CN"/>
                    </w:rPr>
                    <w:t>一般固废</w:t>
                  </w:r>
                </w:p>
              </w:tc>
              <w:tc>
                <w:tcPr>
                  <w:tcW w:w="55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eastAsia" w:ascii="Times New Roman" w:hAnsi="Times New Roman" w:eastAsia="宋体"/>
                      <w:sz w:val="21"/>
                      <w:szCs w:val="21"/>
                      <w:lang w:eastAsia="zh-CN"/>
                    </w:rPr>
                  </w:pPr>
                  <w:r>
                    <w:rPr>
                      <w:rFonts w:hint="eastAsia" w:ascii="Times New Roman" w:hAnsi="Times New Roman" w:eastAsia="宋体"/>
                      <w:sz w:val="21"/>
                      <w:szCs w:val="21"/>
                      <w:lang w:eastAsia="zh-CN"/>
                    </w:rPr>
                    <w:t>生产</w:t>
                  </w:r>
                </w:p>
              </w:tc>
              <w:tc>
                <w:tcPr>
                  <w:tcW w:w="2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rPr>
                    <w:t>固</w:t>
                  </w:r>
                </w:p>
              </w:tc>
              <w:tc>
                <w:tcPr>
                  <w:tcW w:w="38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大豆纤维</w:t>
                  </w:r>
                </w:p>
              </w:tc>
              <w:tc>
                <w:tcPr>
                  <w:tcW w:w="33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w:t>
                  </w:r>
                </w:p>
              </w:tc>
              <w:tc>
                <w:tcPr>
                  <w:tcW w:w="42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w:t>
                  </w:r>
                </w:p>
              </w:tc>
              <w:tc>
                <w:tcPr>
                  <w:tcW w:w="61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w:t>
                  </w:r>
                </w:p>
              </w:tc>
              <w:tc>
                <w:tcPr>
                  <w:tcW w:w="44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cs="Times New Roman"/>
                      <w:b w:val="0"/>
                      <w:bCs w:val="0"/>
                      <w:color w:val="000000" w:themeColor="text1"/>
                      <w:sz w:val="21"/>
                      <w:szCs w:val="21"/>
                      <w:u w:val="none"/>
                      <w:vertAlign w:val="baseline"/>
                      <w:lang w:val="en-US" w:eastAsia="zh-CN" w:bidi="zh-CN"/>
                      <w14:textFill>
                        <w14:solidFill>
                          <w14:schemeClr w14:val="tx1"/>
                        </w14:solidFill>
                      </w14:textFill>
                    </w:rPr>
                    <w:t>2266</w:t>
                  </w:r>
                </w:p>
              </w:tc>
              <w:tc>
                <w:tcPr>
                  <w:tcW w:w="103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eastAsia" w:ascii="Times New Roman" w:hAnsi="Times New Roman" w:eastAsia="宋体" w:cs="宋体"/>
                      <w:sz w:val="21"/>
                      <w:szCs w:val="21"/>
                      <w:lang w:eastAsia="zh-CN"/>
                    </w:rPr>
                  </w:pPr>
                  <w:r>
                    <w:rPr>
                      <w:rFonts w:hint="eastAsia" w:ascii="Times New Roman" w:hAnsi="Times New Roman" w:eastAsia="宋体" w:cs="宋体"/>
                      <w:sz w:val="21"/>
                      <w:szCs w:val="21"/>
                      <w:lang w:val="en-US" w:eastAsia="zh-CN"/>
                    </w:rPr>
                    <w:t>暂存于一般固废暂存间，定期外售综合利用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2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w:t>
                  </w:r>
                </w:p>
              </w:tc>
              <w:tc>
                <w:tcPr>
                  <w:tcW w:w="429" w:type="pct"/>
                  <w:tcBorders>
                    <w:tl2br w:val="nil"/>
                    <w:tr2bl w:val="nil"/>
                  </w:tcBorders>
                  <w:noWrap w:val="0"/>
                  <w:vAlign w:val="center"/>
                </w:tcPr>
                <w:p>
                  <w:pPr>
                    <w:pStyle w:val="4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firstLine="0" w:firstLineChars="0"/>
                    <w:jc w:val="center"/>
                    <w:textAlignment w:val="auto"/>
                    <w:rPr>
                      <w:rFonts w:hint="eastAsia" w:ascii="Times New Roman" w:hAnsi="Times New Roman" w:eastAsia="宋体"/>
                      <w:sz w:val="21"/>
                      <w:szCs w:val="21"/>
                    </w:rPr>
                  </w:pPr>
                  <w:r>
                    <w:rPr>
                      <w:rFonts w:hint="eastAsia" w:ascii="Times New Roman" w:hAnsi="Times New Roman" w:cs="Times New Roman"/>
                      <w:color w:val="auto"/>
                      <w:sz w:val="21"/>
                      <w:szCs w:val="21"/>
                      <w:lang w:val="en-US" w:eastAsia="zh-CN"/>
                    </w:rPr>
                    <w:t>浆水</w:t>
                  </w:r>
                </w:p>
              </w:tc>
              <w:tc>
                <w:tcPr>
                  <w:tcW w:w="31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eastAsia" w:ascii="Times New Roman" w:hAnsi="Times New Roman" w:eastAsia="宋体"/>
                      <w:sz w:val="21"/>
                      <w:szCs w:val="21"/>
                      <w:lang w:eastAsia="zh-CN"/>
                    </w:rPr>
                  </w:pPr>
                </w:p>
              </w:tc>
              <w:tc>
                <w:tcPr>
                  <w:tcW w:w="55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eastAsia" w:ascii="Times New Roman" w:hAnsi="Times New Roman" w:eastAsia="宋体"/>
                      <w:sz w:val="21"/>
                      <w:szCs w:val="21"/>
                      <w:lang w:eastAsia="zh-CN"/>
                    </w:rPr>
                  </w:pPr>
                  <w:r>
                    <w:rPr>
                      <w:rFonts w:hint="eastAsia" w:ascii="Times New Roman" w:hAnsi="Times New Roman"/>
                      <w:sz w:val="21"/>
                      <w:szCs w:val="21"/>
                      <w:lang w:val="en-US" w:eastAsia="zh-CN"/>
                    </w:rPr>
                    <w:t>生产</w:t>
                  </w:r>
                </w:p>
              </w:tc>
              <w:tc>
                <w:tcPr>
                  <w:tcW w:w="2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eastAsia" w:ascii="Times New Roman" w:hAnsi="Times New Roman" w:eastAsia="宋体"/>
                      <w:sz w:val="21"/>
                      <w:szCs w:val="21"/>
                      <w:lang w:eastAsia="zh-CN"/>
                    </w:rPr>
                  </w:pPr>
                  <w:r>
                    <w:rPr>
                      <w:rFonts w:hint="eastAsia" w:ascii="Times New Roman" w:hAnsi="Times New Roman"/>
                      <w:sz w:val="21"/>
                      <w:szCs w:val="21"/>
                      <w:lang w:val="en-US" w:eastAsia="zh-CN"/>
                    </w:rPr>
                    <w:t>液</w:t>
                  </w:r>
                </w:p>
              </w:tc>
              <w:tc>
                <w:tcPr>
                  <w:tcW w:w="38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蛋白质、水</w:t>
                  </w:r>
                </w:p>
              </w:tc>
              <w:tc>
                <w:tcPr>
                  <w:tcW w:w="33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w:t>
                  </w:r>
                </w:p>
              </w:tc>
              <w:tc>
                <w:tcPr>
                  <w:tcW w:w="42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w:t>
                  </w:r>
                </w:p>
              </w:tc>
              <w:tc>
                <w:tcPr>
                  <w:tcW w:w="61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w:t>
                  </w:r>
                </w:p>
              </w:tc>
              <w:tc>
                <w:tcPr>
                  <w:tcW w:w="44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1980</w:t>
                  </w:r>
                </w:p>
              </w:tc>
              <w:tc>
                <w:tcPr>
                  <w:tcW w:w="103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宋体"/>
                      <w:sz w:val="21"/>
                      <w:szCs w:val="21"/>
                      <w:lang w:val="en-US" w:eastAsia="zh-CN"/>
                    </w:rPr>
                  </w:pPr>
                  <w:r>
                    <w:rPr>
                      <w:rFonts w:hint="eastAsia" w:ascii="Times New Roman" w:hAnsi="Times New Roman" w:eastAsia="宋体" w:cs="宋体"/>
                      <w:sz w:val="21"/>
                      <w:szCs w:val="21"/>
                      <w:lang w:val="en-US" w:eastAsia="zh-CN"/>
                    </w:rPr>
                    <w:t>每天直接外售综合利用，不在厂区暂存</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2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3</w:t>
                  </w:r>
                </w:p>
              </w:tc>
              <w:tc>
                <w:tcPr>
                  <w:tcW w:w="42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b w:val="0"/>
                      <w:bCs w:val="0"/>
                      <w:color w:val="000000"/>
                      <w:sz w:val="21"/>
                      <w:szCs w:val="21"/>
                      <w:vertAlign w:val="baseline"/>
                      <w:lang w:val="en-US" w:eastAsia="zh-CN" w:bidi="zh-CN"/>
                    </w:rPr>
                  </w:pPr>
                  <w:r>
                    <w:rPr>
                      <w:rFonts w:hint="eastAsia" w:ascii="Times New Roman" w:hAnsi="Times New Roman" w:cs="Times New Roman"/>
                      <w:b w:val="0"/>
                      <w:bCs w:val="0"/>
                      <w:color w:val="000000"/>
                      <w:sz w:val="21"/>
                      <w:szCs w:val="21"/>
                      <w:vertAlign w:val="baseline"/>
                      <w:lang w:val="en-US" w:eastAsia="zh-CN" w:bidi="zh-CN"/>
                    </w:rPr>
                    <w:t>废包装</w:t>
                  </w:r>
                </w:p>
              </w:tc>
              <w:tc>
                <w:tcPr>
                  <w:tcW w:w="31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rPr>
                  </w:pPr>
                </w:p>
              </w:tc>
              <w:tc>
                <w:tcPr>
                  <w:tcW w:w="55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原料包装</w:t>
                  </w:r>
                </w:p>
              </w:tc>
              <w:tc>
                <w:tcPr>
                  <w:tcW w:w="270"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sz w:val="21"/>
                      <w:szCs w:val="21"/>
                    </w:rPr>
                  </w:pPr>
                  <w:r>
                    <w:rPr>
                      <w:rFonts w:hint="eastAsia" w:ascii="Times New Roman" w:hAnsi="Times New Roman" w:eastAsia="宋体"/>
                      <w:sz w:val="21"/>
                      <w:szCs w:val="21"/>
                    </w:rPr>
                    <w:t>固</w:t>
                  </w:r>
                </w:p>
              </w:tc>
              <w:tc>
                <w:tcPr>
                  <w:tcW w:w="383" w:type="pct"/>
                  <w:tcBorders>
                    <w:tl2br w:val="nil"/>
                    <w:tr2bl w:val="nil"/>
                  </w:tcBorders>
                  <w:noWrap w:val="0"/>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编织袋</w:t>
                  </w:r>
                </w:p>
              </w:tc>
              <w:tc>
                <w:tcPr>
                  <w:tcW w:w="33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w:t>
                  </w:r>
                </w:p>
              </w:tc>
              <w:tc>
                <w:tcPr>
                  <w:tcW w:w="42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w:t>
                  </w:r>
                </w:p>
              </w:tc>
              <w:tc>
                <w:tcPr>
                  <w:tcW w:w="61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w:t>
                  </w:r>
                </w:p>
              </w:tc>
              <w:tc>
                <w:tcPr>
                  <w:tcW w:w="44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2</w:t>
                  </w:r>
                </w:p>
              </w:tc>
              <w:tc>
                <w:tcPr>
                  <w:tcW w:w="1031" w:type="pct"/>
                  <w:tcBorders>
                    <w:tl2br w:val="nil"/>
                    <w:tr2bl w:val="nil"/>
                  </w:tcBorders>
                  <w:noWrap w:val="0"/>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textAlignment w:val="auto"/>
                    <w:rPr>
                      <w:rFonts w:hint="eastAsia"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eastAsia="宋体" w:cs="Times New Roman"/>
                      <w:color w:val="auto"/>
                      <w:kern w:val="2"/>
                      <w:sz w:val="21"/>
                      <w:szCs w:val="21"/>
                      <w:highlight w:val="none"/>
                      <w:u w:val="none"/>
                      <w:lang w:val="en-US" w:eastAsia="zh-CN" w:bidi="ar-SA"/>
                    </w:rPr>
                    <w:t>暂存于一般固废暂存间，定期外售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533" w:hRule="atLeast"/>
                <w:jc w:val="center"/>
              </w:trPr>
              <w:tc>
                <w:tcPr>
                  <w:tcW w:w="2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4</w:t>
                  </w:r>
                </w:p>
              </w:tc>
              <w:tc>
                <w:tcPr>
                  <w:tcW w:w="42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b w:val="0"/>
                      <w:bCs w:val="0"/>
                      <w:color w:val="000000"/>
                      <w:sz w:val="21"/>
                      <w:szCs w:val="21"/>
                      <w:vertAlign w:val="baseline"/>
                      <w:lang w:val="en-US" w:eastAsia="zh-CN" w:bidi="zh-CN"/>
                    </w:rPr>
                  </w:pPr>
                  <w:r>
                    <w:rPr>
                      <w:rFonts w:hint="eastAsia" w:ascii="Times New Roman" w:hAnsi="Times New Roman" w:cs="Times New Roman"/>
                      <w:b w:val="0"/>
                      <w:bCs w:val="0"/>
                      <w:color w:val="000000"/>
                      <w:sz w:val="21"/>
                      <w:szCs w:val="21"/>
                      <w:vertAlign w:val="baseline"/>
                      <w:lang w:val="en-US" w:eastAsia="zh-CN" w:bidi="zh-CN"/>
                    </w:rPr>
                    <w:t>污泥</w:t>
                  </w:r>
                </w:p>
              </w:tc>
              <w:tc>
                <w:tcPr>
                  <w:tcW w:w="31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rPr>
                  </w:pPr>
                </w:p>
              </w:tc>
              <w:tc>
                <w:tcPr>
                  <w:tcW w:w="55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污水处理</w:t>
                  </w:r>
                </w:p>
              </w:tc>
              <w:tc>
                <w:tcPr>
                  <w:tcW w:w="270" w:type="pct"/>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固</w:t>
                  </w:r>
                </w:p>
              </w:tc>
              <w:tc>
                <w:tcPr>
                  <w:tcW w:w="383" w:type="pct"/>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污泥</w:t>
                  </w:r>
                </w:p>
              </w:tc>
              <w:tc>
                <w:tcPr>
                  <w:tcW w:w="33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w:t>
                  </w:r>
                </w:p>
              </w:tc>
              <w:tc>
                <w:tcPr>
                  <w:tcW w:w="42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w:t>
                  </w:r>
                </w:p>
              </w:tc>
              <w:tc>
                <w:tcPr>
                  <w:tcW w:w="61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w:t>
                  </w:r>
                </w:p>
              </w:tc>
              <w:tc>
                <w:tcPr>
                  <w:tcW w:w="44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20</w:t>
                  </w:r>
                </w:p>
              </w:tc>
              <w:tc>
                <w:tcPr>
                  <w:tcW w:w="1031" w:type="pct"/>
                  <w:tcBorders>
                    <w:tl2br w:val="nil"/>
                    <w:tr2bl w:val="nil"/>
                  </w:tcBorders>
                  <w:noWrap w:val="0"/>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textAlignment w:val="auto"/>
                    <w:rPr>
                      <w:rFonts w:hint="eastAsia"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eastAsia="宋体" w:cs="Times New Roman"/>
                      <w:color w:val="auto"/>
                      <w:kern w:val="2"/>
                      <w:sz w:val="21"/>
                      <w:szCs w:val="21"/>
                      <w:highlight w:val="none"/>
                      <w:u w:val="none"/>
                      <w:lang w:val="en-US" w:eastAsia="zh-CN" w:bidi="ar-SA"/>
                    </w:rPr>
                    <w:t>定期清运至许昌魏清污泥处置有限公司处置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2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5</w:t>
                  </w:r>
                </w:p>
              </w:tc>
              <w:tc>
                <w:tcPr>
                  <w:tcW w:w="42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rPr>
                  </w:pPr>
                  <w:r>
                    <w:rPr>
                      <w:rFonts w:hint="default" w:ascii="Times New Roman" w:hAnsi="Times New Roman" w:eastAsia="宋体" w:cs="Times New Roman"/>
                      <w:b w:val="0"/>
                      <w:bCs w:val="0"/>
                      <w:color w:val="000000"/>
                      <w:sz w:val="21"/>
                      <w:szCs w:val="21"/>
                      <w:vertAlign w:val="baseline"/>
                      <w:lang w:val="en-US" w:eastAsia="zh-CN" w:bidi="zh-CN"/>
                    </w:rPr>
                    <w:t>生活垃圾</w:t>
                  </w:r>
                </w:p>
              </w:tc>
              <w:tc>
                <w:tcPr>
                  <w:tcW w:w="31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rPr>
                  </w:pPr>
                </w:p>
              </w:tc>
              <w:tc>
                <w:tcPr>
                  <w:tcW w:w="55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eastAsia" w:ascii="Times New Roman" w:hAnsi="Times New Roman" w:eastAsia="宋体"/>
                      <w:sz w:val="21"/>
                      <w:szCs w:val="21"/>
                      <w:lang w:eastAsia="zh-CN"/>
                    </w:rPr>
                  </w:pPr>
                  <w:r>
                    <w:rPr>
                      <w:rFonts w:hint="eastAsia" w:ascii="Times New Roman" w:hAnsi="Times New Roman" w:eastAsia="宋体"/>
                      <w:sz w:val="21"/>
                      <w:szCs w:val="21"/>
                      <w:lang w:eastAsia="zh-CN"/>
                    </w:rPr>
                    <w:t>职工生活</w:t>
                  </w:r>
                </w:p>
              </w:tc>
              <w:tc>
                <w:tcPr>
                  <w:tcW w:w="2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固</w:t>
                  </w:r>
                </w:p>
              </w:tc>
              <w:tc>
                <w:tcPr>
                  <w:tcW w:w="38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w:t>
                  </w:r>
                </w:p>
              </w:tc>
              <w:tc>
                <w:tcPr>
                  <w:tcW w:w="33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lang w:val="en-US" w:eastAsia="zh-CN"/>
                    </w:rPr>
                    <w:t>/</w:t>
                  </w:r>
                </w:p>
              </w:tc>
              <w:tc>
                <w:tcPr>
                  <w:tcW w:w="42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w:t>
                  </w:r>
                </w:p>
              </w:tc>
              <w:tc>
                <w:tcPr>
                  <w:tcW w:w="61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w:t>
                  </w:r>
                </w:p>
              </w:tc>
              <w:tc>
                <w:tcPr>
                  <w:tcW w:w="44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22.1</w:t>
                  </w:r>
                </w:p>
              </w:tc>
              <w:tc>
                <w:tcPr>
                  <w:tcW w:w="1031" w:type="pct"/>
                  <w:vMerge w:val="restart"/>
                  <w:tcBorders>
                    <w:tl2br w:val="nil"/>
                    <w:tr2bl w:val="nil"/>
                  </w:tcBorders>
                  <w:noWrap w:val="0"/>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textAlignment w:val="auto"/>
                    <w:rPr>
                      <w:rFonts w:hint="eastAsia" w:ascii="Times New Roman" w:hAnsi="Times New Roman" w:eastAsia="宋体"/>
                      <w:sz w:val="21"/>
                      <w:szCs w:val="21"/>
                      <w:lang w:eastAsia="zh-CN"/>
                    </w:rPr>
                  </w:pPr>
                  <w:r>
                    <w:rPr>
                      <w:rFonts w:hint="eastAsia" w:ascii="Times New Roman" w:hAnsi="Times New Roman" w:eastAsia="宋体"/>
                      <w:sz w:val="21"/>
                      <w:szCs w:val="21"/>
                      <w:lang w:eastAsia="zh-CN"/>
                    </w:rPr>
                    <w:t>环卫部门清运处理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2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sz w:val="21"/>
                      <w:szCs w:val="21"/>
                      <w:lang w:val="en-US" w:eastAsia="zh-CN"/>
                    </w:rPr>
                  </w:pPr>
                  <w:r>
                    <w:rPr>
                      <w:rFonts w:hint="eastAsia" w:ascii="Times New Roman" w:hAnsi="Times New Roman"/>
                      <w:sz w:val="21"/>
                      <w:szCs w:val="21"/>
                      <w:lang w:val="en-US" w:eastAsia="zh-CN"/>
                    </w:rPr>
                    <w:t>6</w:t>
                  </w:r>
                </w:p>
              </w:tc>
              <w:tc>
                <w:tcPr>
                  <w:tcW w:w="42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b w:val="0"/>
                      <w:bCs w:val="0"/>
                      <w:color w:val="000000"/>
                      <w:sz w:val="21"/>
                      <w:szCs w:val="21"/>
                      <w:vertAlign w:val="baseline"/>
                      <w:lang w:val="en-US" w:eastAsia="zh-CN" w:bidi="zh-CN"/>
                    </w:rPr>
                  </w:pPr>
                  <w:r>
                    <w:rPr>
                      <w:rFonts w:hint="eastAsia" w:ascii="Times New Roman" w:hAnsi="Times New Roman" w:eastAsia="宋体" w:cs="Times New Roman"/>
                      <w:b w:val="0"/>
                      <w:bCs w:val="0"/>
                      <w:color w:val="000000"/>
                      <w:sz w:val="21"/>
                      <w:szCs w:val="21"/>
                      <w:vertAlign w:val="baseline"/>
                      <w:lang w:val="en-US" w:eastAsia="zh-CN" w:bidi="zh-CN"/>
                    </w:rPr>
                    <w:t>挑选杂质、不合格品</w:t>
                  </w:r>
                </w:p>
              </w:tc>
              <w:tc>
                <w:tcPr>
                  <w:tcW w:w="31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rPr>
                  </w:pPr>
                </w:p>
              </w:tc>
              <w:tc>
                <w:tcPr>
                  <w:tcW w:w="55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eastAsia" w:ascii="Times New Roman" w:hAnsi="Times New Roman" w:eastAsia="宋体"/>
                      <w:sz w:val="21"/>
                      <w:szCs w:val="21"/>
                      <w:lang w:eastAsia="zh-CN"/>
                    </w:rPr>
                  </w:pPr>
                  <w:r>
                    <w:rPr>
                      <w:rFonts w:hint="eastAsia" w:ascii="Times New Roman" w:hAnsi="Times New Roman"/>
                      <w:sz w:val="21"/>
                      <w:szCs w:val="21"/>
                      <w:lang w:val="en-US" w:eastAsia="zh-CN"/>
                    </w:rPr>
                    <w:t>挑选</w:t>
                  </w:r>
                </w:p>
              </w:tc>
              <w:tc>
                <w:tcPr>
                  <w:tcW w:w="2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eastAsia" w:ascii="Times New Roman" w:hAnsi="Times New Roman" w:eastAsia="宋体"/>
                      <w:sz w:val="21"/>
                      <w:szCs w:val="21"/>
                      <w:lang w:eastAsia="zh-CN"/>
                    </w:rPr>
                    <w:t>固</w:t>
                  </w:r>
                </w:p>
              </w:tc>
              <w:tc>
                <w:tcPr>
                  <w:tcW w:w="38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w:t>
                  </w:r>
                </w:p>
              </w:tc>
              <w:tc>
                <w:tcPr>
                  <w:tcW w:w="33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w:t>
                  </w:r>
                </w:p>
              </w:tc>
              <w:tc>
                <w:tcPr>
                  <w:tcW w:w="42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w:t>
                  </w:r>
                </w:p>
              </w:tc>
              <w:tc>
                <w:tcPr>
                  <w:tcW w:w="61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w:t>
                  </w:r>
                </w:p>
              </w:tc>
              <w:tc>
                <w:tcPr>
                  <w:tcW w:w="44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sz w:val="21"/>
                      <w:szCs w:val="21"/>
                      <w:lang w:val="en-US" w:eastAsia="zh-CN"/>
                    </w:rPr>
                  </w:pPr>
                  <w:r>
                    <w:rPr>
                      <w:rFonts w:hint="eastAsia" w:ascii="Times New Roman" w:hAnsi="Times New Roman"/>
                      <w:sz w:val="21"/>
                      <w:szCs w:val="21"/>
                      <w:lang w:val="en-US" w:eastAsia="zh-CN"/>
                    </w:rPr>
                    <w:t>33.33</w:t>
                  </w:r>
                </w:p>
              </w:tc>
              <w:tc>
                <w:tcPr>
                  <w:tcW w:w="1031" w:type="pct"/>
                  <w:vMerge w:val="continue"/>
                  <w:tcBorders>
                    <w:tl2br w:val="nil"/>
                    <w:tr2bl w:val="nil"/>
                  </w:tcBorders>
                  <w:noWrap w:val="0"/>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textAlignment w:val="auto"/>
                    <w:rPr>
                      <w:rFonts w:hint="eastAsia" w:ascii="Times New Roman" w:hAnsi="Times New Roman" w:eastAsia="宋体"/>
                      <w:sz w:val="21"/>
                      <w:szCs w:val="21"/>
                      <w:lang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20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sz w:val="21"/>
                      <w:szCs w:val="21"/>
                      <w:lang w:val="en-US" w:eastAsia="zh-CN"/>
                    </w:rPr>
                  </w:pPr>
                  <w:r>
                    <w:rPr>
                      <w:rFonts w:hint="eastAsia" w:ascii="Times New Roman" w:hAnsi="Times New Roman"/>
                      <w:sz w:val="21"/>
                      <w:szCs w:val="21"/>
                      <w:lang w:val="en-US" w:eastAsia="zh-CN"/>
                    </w:rPr>
                    <w:t>7</w:t>
                  </w:r>
                </w:p>
              </w:tc>
              <w:tc>
                <w:tcPr>
                  <w:tcW w:w="42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eastAsia" w:ascii="Times New Roman" w:hAnsi="Times New Roman" w:eastAsia="宋体" w:cs="Times New Roman"/>
                      <w:b w:val="0"/>
                      <w:bCs w:val="0"/>
                      <w:color w:val="000000"/>
                      <w:sz w:val="21"/>
                      <w:szCs w:val="21"/>
                      <w:vertAlign w:val="baseline"/>
                      <w:lang w:val="en-US" w:eastAsia="zh-CN" w:bidi="zh-CN"/>
                    </w:rPr>
                  </w:pPr>
                  <w:r>
                    <w:rPr>
                      <w:rFonts w:hint="eastAsia" w:ascii="Times New Roman" w:hAnsi="Times New Roman" w:eastAsia="宋体" w:cs="Times New Roman"/>
                      <w:b w:val="0"/>
                      <w:bCs w:val="0"/>
                      <w:color w:val="000000"/>
                      <w:sz w:val="21"/>
                      <w:szCs w:val="21"/>
                      <w:vertAlign w:val="baseline"/>
                      <w:lang w:val="en-US" w:eastAsia="zh-CN" w:bidi="zh-CN"/>
                    </w:rPr>
                    <w:t>废食用油、沉渣</w:t>
                  </w:r>
                </w:p>
              </w:tc>
              <w:tc>
                <w:tcPr>
                  <w:tcW w:w="31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sz w:val="21"/>
                      <w:szCs w:val="21"/>
                    </w:rPr>
                  </w:pPr>
                </w:p>
              </w:tc>
              <w:tc>
                <w:tcPr>
                  <w:tcW w:w="55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sz w:val="21"/>
                      <w:szCs w:val="21"/>
                      <w:lang w:val="en-US" w:eastAsia="zh-CN"/>
                    </w:rPr>
                  </w:pPr>
                  <w:r>
                    <w:rPr>
                      <w:rFonts w:hint="eastAsia" w:ascii="Times New Roman" w:hAnsi="Times New Roman"/>
                      <w:sz w:val="21"/>
                      <w:szCs w:val="21"/>
                      <w:lang w:val="en-US" w:eastAsia="zh-CN"/>
                    </w:rPr>
                    <w:t>油炸</w:t>
                  </w:r>
                </w:p>
              </w:tc>
              <w:tc>
                <w:tcPr>
                  <w:tcW w:w="2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液</w:t>
                  </w:r>
                </w:p>
              </w:tc>
              <w:tc>
                <w:tcPr>
                  <w:tcW w:w="38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w:t>
                  </w:r>
                </w:p>
              </w:tc>
              <w:tc>
                <w:tcPr>
                  <w:tcW w:w="33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w:t>
                  </w:r>
                </w:p>
              </w:tc>
              <w:tc>
                <w:tcPr>
                  <w:tcW w:w="42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w:t>
                  </w:r>
                </w:p>
              </w:tc>
              <w:tc>
                <w:tcPr>
                  <w:tcW w:w="61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sz w:val="21"/>
                      <w:szCs w:val="21"/>
                    </w:rPr>
                  </w:pPr>
                  <w:r>
                    <w:rPr>
                      <w:rFonts w:hint="default" w:ascii="Times New Roman" w:hAnsi="Times New Roman" w:eastAsia="宋体"/>
                      <w:sz w:val="21"/>
                      <w:szCs w:val="21"/>
                    </w:rPr>
                    <w:t>/</w:t>
                  </w:r>
                </w:p>
              </w:tc>
              <w:tc>
                <w:tcPr>
                  <w:tcW w:w="44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sz w:val="21"/>
                      <w:szCs w:val="21"/>
                      <w:lang w:val="en-US" w:eastAsia="zh-CN"/>
                    </w:rPr>
                  </w:pPr>
                  <w:r>
                    <w:rPr>
                      <w:rFonts w:hint="eastAsia" w:ascii="Times New Roman" w:hAnsi="Times New Roman"/>
                      <w:sz w:val="21"/>
                      <w:szCs w:val="21"/>
                      <w:lang w:val="en-US" w:eastAsia="zh-CN"/>
                    </w:rPr>
                    <w:t>34</w:t>
                  </w:r>
                </w:p>
              </w:tc>
              <w:tc>
                <w:tcPr>
                  <w:tcW w:w="1031" w:type="pct"/>
                  <w:tcBorders>
                    <w:tl2br w:val="nil"/>
                    <w:tr2bl w:val="nil"/>
                  </w:tcBorders>
                  <w:noWrap w:val="0"/>
                  <w:vAlign w:val="center"/>
                </w:tcPr>
                <w:p>
                  <w:pPr>
                    <w:pStyle w:val="49"/>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textAlignment w:val="auto"/>
                    <w:rPr>
                      <w:rFonts w:hint="default" w:ascii="Times New Roman" w:hAnsi="Times New Roman" w:eastAsia="宋体"/>
                      <w:sz w:val="21"/>
                      <w:szCs w:val="21"/>
                      <w:lang w:val="en-US" w:eastAsia="zh-CN"/>
                    </w:rPr>
                  </w:pPr>
                  <w:r>
                    <w:rPr>
                      <w:rFonts w:hint="eastAsia" w:ascii="Times New Roman" w:hAnsi="Times New Roman" w:eastAsia="宋体" w:cs="Times New Roman"/>
                      <w:color w:val="auto"/>
                      <w:kern w:val="2"/>
                      <w:sz w:val="21"/>
                      <w:szCs w:val="21"/>
                      <w:highlight w:val="none"/>
                      <w:u w:val="none"/>
                      <w:lang w:val="en-US" w:eastAsia="zh-CN" w:bidi="ar-SA"/>
                    </w:rPr>
                    <w:t>暂存于一般固废暂存间，定期交有资质单位处理</w:t>
                  </w:r>
                </w:p>
              </w:tc>
            </w:tr>
          </w:tbl>
          <w:p>
            <w:pPr>
              <w:pStyle w:val="48"/>
              <w:keepNext w:val="0"/>
              <w:keepLines w:val="0"/>
              <w:pageBreakBefore w:val="0"/>
              <w:widowControl w:val="0"/>
              <w:suppressLineNumbers w:val="0"/>
              <w:kinsoku/>
              <w:wordWrap/>
              <w:overflowPunct/>
              <w:topLinePunct w:val="0"/>
              <w:bidi w:val="0"/>
              <w:adjustRightInd/>
              <w:snapToGrid/>
              <w:spacing w:beforeAutospacing="0" w:afterAutospacing="0" w:line="360" w:lineRule="auto"/>
              <w:jc w:val="both"/>
              <w:textAlignment w:val="auto"/>
              <w:rPr>
                <w:rFonts w:hint="eastAsia" w:ascii="Times New Roman" w:hAnsi="Times New Roman" w:eastAsia="宋体" w:cs="宋体"/>
                <w:b/>
                <w:bCs/>
                <w:color w:val="auto"/>
                <w:sz w:val="24"/>
                <w:szCs w:val="24"/>
              </w:rPr>
            </w:pPr>
            <w:r>
              <w:rPr>
                <w:rFonts w:hint="eastAsia" w:ascii="Times New Roman" w:hAnsi="Times New Roman" w:cs="宋体"/>
                <w:b/>
                <w:bCs/>
                <w:color w:val="auto"/>
                <w:sz w:val="24"/>
                <w:szCs w:val="24"/>
                <w:lang w:val="en-US" w:eastAsia="zh-CN"/>
              </w:rPr>
              <w:t>（二）</w:t>
            </w:r>
            <w:r>
              <w:rPr>
                <w:rFonts w:hint="eastAsia" w:ascii="Times New Roman" w:hAnsi="Times New Roman" w:eastAsia="宋体" w:cs="宋体"/>
                <w:b/>
                <w:bCs/>
                <w:color w:val="auto"/>
                <w:sz w:val="24"/>
                <w:szCs w:val="24"/>
              </w:rPr>
              <w:t>固体废物环境管理要求</w:t>
            </w:r>
          </w:p>
          <w:p>
            <w:pPr>
              <w:pStyle w:val="48"/>
              <w:keepNext w:val="0"/>
              <w:keepLines w:val="0"/>
              <w:pageBreakBefore w:val="0"/>
              <w:widowControl w:val="0"/>
              <w:suppressLineNumbers w:val="0"/>
              <w:kinsoku/>
              <w:wordWrap/>
              <w:overflowPunct/>
              <w:topLinePunct w:val="0"/>
              <w:bidi w:val="0"/>
              <w:adjustRightInd/>
              <w:snapToGrid/>
              <w:spacing w:beforeAutospacing="0" w:afterAutospacing="0" w:line="360" w:lineRule="auto"/>
              <w:jc w:val="both"/>
              <w:textAlignment w:val="auto"/>
              <w:rPr>
                <w:rFonts w:hint="default" w:ascii="Times New Roman" w:hAnsi="Times New Roman" w:eastAsia="宋体" w:cs="宋体"/>
                <w:color w:val="auto"/>
                <w:sz w:val="24"/>
                <w:szCs w:val="24"/>
                <w:lang w:val="en-US" w:eastAsia="zh-CN"/>
              </w:rPr>
            </w:pPr>
            <w:r>
              <w:rPr>
                <w:rFonts w:hint="default" w:ascii="Times New Roman" w:hAnsi="Times New Roman" w:eastAsia="宋体" w:cs="宋体"/>
                <w:color w:val="auto"/>
                <w:sz w:val="24"/>
                <w:szCs w:val="24"/>
              </w:rPr>
              <w:t>项目营运期一般固废主要包括</w:t>
            </w:r>
            <w:r>
              <w:rPr>
                <w:rFonts w:hint="eastAsia" w:ascii="Times New Roman" w:hAnsi="Times New Roman" w:eastAsia="宋体" w:cs="宋体"/>
                <w:color w:val="auto"/>
                <w:sz w:val="24"/>
                <w:szCs w:val="24"/>
                <w:lang w:val="en-US" w:eastAsia="zh-CN"/>
              </w:rPr>
              <w:t>生活垃圾、废包装、挑选杂质、不合格品、豆渣、浆水、污泥和废食用油、沉</w:t>
            </w:r>
            <w:r>
              <w:rPr>
                <w:rFonts w:hint="eastAsia" w:ascii="Times New Roman" w:hAnsi="Times New Roman" w:eastAsia="宋体" w:cs="Times New Roman"/>
                <w:b w:val="0"/>
                <w:bCs w:val="0"/>
                <w:color w:val="000000"/>
                <w:sz w:val="21"/>
                <w:szCs w:val="21"/>
                <w:vertAlign w:val="baseline"/>
                <w:lang w:val="en-US" w:eastAsia="zh-CN" w:bidi="zh-CN"/>
              </w:rPr>
              <w:t>渣</w:t>
            </w:r>
            <w:r>
              <w:rPr>
                <w:rFonts w:hint="default" w:ascii="Times New Roman" w:hAnsi="Times New Roman" w:eastAsia="宋体" w:cs="宋体"/>
                <w:color w:val="auto"/>
                <w:sz w:val="24"/>
                <w:szCs w:val="24"/>
              </w:rPr>
              <w:t>等，</w:t>
            </w:r>
            <w:r>
              <w:rPr>
                <w:rFonts w:hint="eastAsia" w:ascii="Times New Roman" w:hAnsi="Times New Roman" w:eastAsia="宋体" w:cs="宋体"/>
                <w:color w:val="auto"/>
                <w:sz w:val="24"/>
                <w:szCs w:val="24"/>
                <w:lang w:val="en-US" w:eastAsia="zh-CN"/>
              </w:rPr>
              <w:t>生活垃圾和、挑选杂质、不合格品环卫部门定期清运。豆渣暂存于一般固废暂存间，定期外售综合利用。浆水每天直接外售综合利用，不在厂区暂存。废包装暂存于一般固废暂存间，定期外售。污泥定期清运至许昌魏清污泥处置有限公司处置。废食用油、沉渣暂存于一般固废暂存间，定期交有资质单位处理。</w:t>
            </w:r>
          </w:p>
          <w:p>
            <w:pPr>
              <w:pStyle w:val="48"/>
              <w:keepNext w:val="0"/>
              <w:keepLines w:val="0"/>
              <w:pageBreakBefore w:val="0"/>
              <w:widowControl w:val="0"/>
              <w:suppressLineNumbers w:val="0"/>
              <w:kinsoku/>
              <w:wordWrap/>
              <w:overflowPunct/>
              <w:topLinePunct w:val="0"/>
              <w:bidi w:val="0"/>
              <w:adjustRightInd/>
              <w:snapToGrid/>
              <w:spacing w:beforeAutospacing="0" w:afterAutospacing="0" w:line="360" w:lineRule="auto"/>
              <w:jc w:val="both"/>
              <w:textAlignment w:val="auto"/>
              <w:rPr>
                <w:rFonts w:hint="default" w:ascii="Times New Roman" w:hAnsi="Times New Roman" w:eastAsia="宋体" w:cs="宋体"/>
                <w:color w:val="auto"/>
                <w:sz w:val="24"/>
                <w:szCs w:val="24"/>
              </w:rPr>
            </w:pPr>
            <w:r>
              <w:rPr>
                <w:rFonts w:hint="default" w:ascii="Times New Roman" w:hAnsi="Times New Roman" w:eastAsia="宋体" w:cs="宋体"/>
                <w:color w:val="auto"/>
                <w:sz w:val="24"/>
                <w:szCs w:val="24"/>
              </w:rPr>
              <w:t>项目车间内部集中设置一般固废暂存场所，满足《一般工业固体废物贮存和填埋污染控制标准》（GB 18599-2020）中的相关规定要求。</w:t>
            </w:r>
          </w:p>
          <w:p>
            <w:pPr>
              <w:keepNext w:val="0"/>
              <w:keepLines w:val="0"/>
              <w:suppressLineNumbers w:val="0"/>
              <w:spacing w:beforeAutospacing="0" w:afterAutospacing="0" w:line="360" w:lineRule="auto"/>
              <w:ind w:firstLine="482" w:firstLineChars="200"/>
              <w:jc w:val="both"/>
              <w:rPr>
                <w:rFonts w:hint="eastAsia" w:ascii="Times New Roman" w:hAnsi="Times New Roman" w:eastAsia="宋体" w:cs="Times New Roman"/>
                <w:b/>
                <w:bCs/>
                <w:sz w:val="24"/>
                <w:szCs w:val="24"/>
                <w:u w:val="none"/>
              </w:rPr>
            </w:pPr>
            <w:r>
              <w:rPr>
                <w:rFonts w:hint="eastAsia" w:ascii="Times New Roman" w:hAnsi="Times New Roman" w:cs="Times New Roman"/>
                <w:b/>
                <w:bCs/>
                <w:color w:val="000000" w:themeColor="text1"/>
                <w:sz w:val="24"/>
                <w:szCs w:val="24"/>
                <w:u w:val="none"/>
                <w:vertAlign w:val="baseline"/>
                <w:lang w:val="en-US" w:eastAsia="zh-CN" w:bidi="zh-CN"/>
                <w14:textFill>
                  <w14:solidFill>
                    <w14:schemeClr w14:val="tx1"/>
                  </w14:solidFill>
                </w14:textFill>
              </w:rPr>
              <w:t>六</w:t>
            </w:r>
            <w:r>
              <w:rPr>
                <w:rFonts w:hint="eastAsia" w:ascii="Times New Roman" w:hAnsi="Times New Roman" w:eastAsia="宋体" w:cs="Times New Roman"/>
                <w:b/>
                <w:bCs/>
                <w:color w:val="000000" w:themeColor="text1"/>
                <w:sz w:val="24"/>
                <w:szCs w:val="24"/>
                <w:u w:val="none"/>
                <w:vertAlign w:val="baseline"/>
                <w:lang w:val="en-US" w:eastAsia="zh-CN" w:bidi="zh-CN"/>
                <w14:textFill>
                  <w14:solidFill>
                    <w14:schemeClr w14:val="tx1"/>
                  </w14:solidFill>
                </w14:textFill>
              </w:rPr>
              <w:t>、</w:t>
            </w:r>
            <w:r>
              <w:rPr>
                <w:rFonts w:hint="eastAsia" w:ascii="Times New Roman" w:hAnsi="Times New Roman" w:eastAsia="宋体" w:cs="Times New Roman"/>
                <w:b/>
                <w:bCs/>
                <w:sz w:val="24"/>
                <w:szCs w:val="24"/>
                <w:u w:val="none"/>
              </w:rPr>
              <w:t>土壤环境影响分析</w:t>
            </w:r>
          </w:p>
          <w:p>
            <w:pPr>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360" w:lineRule="auto"/>
              <w:ind w:firstLine="488" w:firstLineChars="200"/>
              <w:jc w:val="both"/>
              <w:textAlignment w:val="auto"/>
              <w:rPr>
                <w:rFonts w:hint="default" w:ascii="Times New Roman" w:hAnsi="Times New Roman" w:cs="黑体"/>
                <w:spacing w:val="2"/>
                <w:sz w:val="24"/>
                <w:szCs w:val="24"/>
                <w:lang w:val="zh-CN" w:eastAsia="zh-CN" w:bidi="zh-CN"/>
              </w:rPr>
            </w:pPr>
            <w:r>
              <w:rPr>
                <w:rFonts w:hint="eastAsia" w:ascii="Times New Roman" w:hAnsi="Times New Roman" w:cs="黑体"/>
                <w:spacing w:val="2"/>
                <w:sz w:val="24"/>
                <w:szCs w:val="24"/>
                <w:lang w:val="en-US" w:eastAsia="zh-CN" w:bidi="zh-CN"/>
              </w:rPr>
              <w:t>根据《环境影响评价技术导则土壤环境（试行）》（HJ 964—2018），</w:t>
            </w:r>
            <w:r>
              <w:rPr>
                <w:rFonts w:hint="eastAsia" w:ascii="Times New Roman" w:hAnsi="Times New Roman" w:eastAsia="宋体" w:cs="黑体"/>
                <w:spacing w:val="2"/>
                <w:sz w:val="24"/>
                <w:szCs w:val="24"/>
                <w:lang w:val="en-US" w:eastAsia="zh-CN" w:bidi="zh-CN"/>
              </w:rPr>
              <w:t>本项目属于“</w:t>
            </w:r>
            <w:r>
              <w:rPr>
                <w:rFonts w:hint="eastAsia" w:ascii="Times New Roman" w:hAnsi="Times New Roman" w:cs="黑体"/>
                <w:spacing w:val="2"/>
                <w:sz w:val="24"/>
                <w:szCs w:val="24"/>
                <w:lang w:val="en-US" w:eastAsia="zh-CN" w:bidi="zh-CN"/>
              </w:rPr>
              <w:t>其他行业</w:t>
            </w:r>
            <w:r>
              <w:rPr>
                <w:rFonts w:hint="eastAsia" w:ascii="Times New Roman" w:hAnsi="Times New Roman" w:eastAsia="宋体" w:cs="黑体"/>
                <w:spacing w:val="2"/>
                <w:sz w:val="24"/>
                <w:szCs w:val="24"/>
                <w:lang w:val="en-US" w:eastAsia="zh-CN" w:bidi="zh-CN"/>
              </w:rPr>
              <w:t>”</w:t>
            </w:r>
            <w:r>
              <w:rPr>
                <w:rFonts w:hint="eastAsia" w:ascii="Times New Roman" w:hAnsi="Times New Roman" w:cs="黑体"/>
                <w:spacing w:val="2"/>
                <w:sz w:val="24"/>
                <w:szCs w:val="24"/>
                <w:lang w:val="en-US" w:eastAsia="zh-CN" w:bidi="zh-CN"/>
              </w:rPr>
              <w:t>。无土壤环境质量评价等级，无需进行土壤环境质量评价。</w:t>
            </w:r>
          </w:p>
          <w:p>
            <w:pPr>
              <w:keepNext w:val="0"/>
              <w:keepLines w:val="0"/>
              <w:suppressLineNumbers w:val="0"/>
              <w:spacing w:beforeAutospacing="0" w:afterAutospacing="0" w:line="360" w:lineRule="auto"/>
              <w:ind w:firstLine="482" w:firstLineChars="200"/>
              <w:rPr>
                <w:rFonts w:hint="default" w:ascii="Times New Roman" w:hAnsi="Times New Roman" w:eastAsia="宋体" w:cs="Times New Roman"/>
                <w:b/>
                <w:bCs/>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
                <w:bCs/>
                <w:color w:val="000000" w:themeColor="text1"/>
                <w:sz w:val="24"/>
                <w:szCs w:val="24"/>
                <w:u w:val="none"/>
                <w:vertAlign w:val="baseline"/>
                <w:lang w:val="en-US" w:eastAsia="zh-CN" w:bidi="zh-CN"/>
                <w14:textFill>
                  <w14:solidFill>
                    <w14:schemeClr w14:val="tx1"/>
                  </w14:solidFill>
                </w14:textFill>
              </w:rPr>
              <w:t>七、</w:t>
            </w:r>
            <w:r>
              <w:rPr>
                <w:rFonts w:hint="default" w:ascii="Times New Roman" w:hAnsi="Times New Roman" w:eastAsia="宋体" w:cs="Times New Roman"/>
                <w:b/>
                <w:bCs/>
                <w:color w:val="000000" w:themeColor="text1"/>
                <w:sz w:val="24"/>
                <w:szCs w:val="24"/>
                <w:u w:val="none"/>
                <w:vertAlign w:val="baseline"/>
                <w:lang w:val="en-US" w:eastAsia="zh-CN" w:bidi="zh-CN"/>
                <w14:textFill>
                  <w14:solidFill>
                    <w14:schemeClr w14:val="tx1"/>
                  </w14:solidFill>
                </w14:textFill>
              </w:rPr>
              <w:t>环境风险分析</w:t>
            </w:r>
          </w:p>
          <w:p>
            <w:pPr>
              <w:pStyle w:val="57"/>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1、危险物质识别</w:t>
            </w:r>
          </w:p>
          <w:p>
            <w:pPr>
              <w:pStyle w:val="4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建设项目环境风险评价技术导则》（HJ169-2018），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pPr>
              <w:pStyle w:val="4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（1）评价依据</w:t>
            </w:r>
          </w:p>
          <w:p>
            <w:pPr>
              <w:pStyle w:val="4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根据《建设项目环境风险评价技术导则》（HJ169-2018），环境风险评价工作等级分为一级、二级、三级。根据建设项目涉及的物质及工艺系统危险性和所在地环境敏感性确定环境风险潜势。</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firstLine="0" w:firstLineChars="0"/>
              <w:jc w:val="center"/>
              <w:textAlignment w:val="auto"/>
              <w:rPr>
                <w:rFonts w:hint="eastAsia" w:ascii="Times New Roman" w:hAnsi="Times New Roman" w:eastAsia="宋体" w:cs="Times New Roman"/>
                <w:b/>
                <w:bCs/>
                <w:color w:val="000000"/>
                <w:sz w:val="24"/>
                <w:szCs w:val="24"/>
                <w:lang w:val="en-US" w:eastAsia="zh-CN" w:bidi="zh-CN"/>
              </w:rPr>
            </w:pPr>
            <w:r>
              <w:rPr>
                <w:rFonts w:hint="eastAsia" w:ascii="Times New Roman" w:hAnsi="Times New Roman" w:eastAsia="宋体" w:cs="Times New Roman"/>
                <w:b/>
                <w:bCs/>
                <w:color w:val="000000"/>
                <w:sz w:val="24"/>
                <w:szCs w:val="24"/>
                <w:lang w:val="en-US" w:eastAsia="zh-CN" w:bidi="zh-CN"/>
              </w:rPr>
              <w:t>表</w:t>
            </w:r>
            <w:r>
              <w:rPr>
                <w:rFonts w:hint="eastAsia" w:ascii="Times New Roman" w:hAnsi="Times New Roman" w:cs="Times New Roman"/>
                <w:b/>
                <w:bCs/>
                <w:color w:val="000000"/>
                <w:sz w:val="24"/>
                <w:szCs w:val="24"/>
                <w:lang w:val="en-US" w:eastAsia="zh-CN" w:bidi="zh-CN"/>
              </w:rPr>
              <w:t>30</w:t>
            </w:r>
            <w:r>
              <w:rPr>
                <w:rFonts w:hint="default" w:ascii="Times New Roman" w:hAnsi="Times New Roman" w:eastAsia="宋体" w:cs="Times New Roman"/>
                <w:b/>
                <w:bCs/>
                <w:color w:val="000000"/>
                <w:sz w:val="24"/>
                <w:szCs w:val="24"/>
                <w:lang w:val="en-US" w:eastAsia="zh-CN" w:bidi="zh-CN"/>
              </w:rPr>
              <w:t xml:space="preserve"> </w:t>
            </w:r>
            <w:r>
              <w:rPr>
                <w:rFonts w:hint="eastAsia" w:ascii="Times New Roman" w:hAnsi="Times New Roman" w:eastAsia="宋体" w:cs="Times New Roman"/>
                <w:b/>
                <w:bCs/>
                <w:color w:val="000000"/>
                <w:sz w:val="24"/>
                <w:szCs w:val="24"/>
                <w:lang w:val="en-US" w:eastAsia="zh-CN" w:bidi="zh-CN"/>
              </w:rPr>
              <w:t xml:space="preserve"> 风险评价工作等级</w:t>
            </w:r>
          </w:p>
          <w:tbl>
            <w:tblPr>
              <w:tblStyle w:val="2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41"/>
              <w:gridCol w:w="1841"/>
              <w:gridCol w:w="1842"/>
              <w:gridCol w:w="1842"/>
              <w:gridCol w:w="184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3" w:hRule="atLeast"/>
                <w:jc w:val="center"/>
              </w:trPr>
              <w:tc>
                <w:tcPr>
                  <w:tcW w:w="1635" w:type="dxa"/>
                  <w:tcBorders>
                    <w:top w:val="single" w:color="auto" w:sz="8" w:space="0"/>
                  </w:tcBorders>
                  <w:noWrap w:val="0"/>
                  <w:vAlign w:val="center"/>
                </w:tcPr>
                <w:p>
                  <w:pPr>
                    <w:pStyle w:val="48"/>
                    <w:keepNext w:val="0"/>
                    <w:keepLines w:val="0"/>
                    <w:numPr>
                      <w:ilvl w:val="0"/>
                      <w:numId w:val="0"/>
                    </w:numPr>
                    <w:suppressLineNumbers w:val="0"/>
                    <w:spacing w:beforeAutospacing="0" w:afterAutospacing="0" w:line="240" w:lineRule="auto"/>
                    <w:ind w:right="0" w:rightChars="0"/>
                    <w:jc w:val="center"/>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环境风险潜势</w:t>
                  </w:r>
                </w:p>
              </w:tc>
              <w:tc>
                <w:tcPr>
                  <w:tcW w:w="1635" w:type="dxa"/>
                  <w:tcBorders>
                    <w:top w:val="single" w:color="auto" w:sz="8" w:space="0"/>
                  </w:tcBorders>
                  <w:noWrap w:val="0"/>
                  <w:vAlign w:val="center"/>
                </w:tcPr>
                <w:p>
                  <w:pPr>
                    <w:pStyle w:val="48"/>
                    <w:keepNext w:val="0"/>
                    <w:keepLines w:val="0"/>
                    <w:numPr>
                      <w:ilvl w:val="0"/>
                      <w:numId w:val="0"/>
                    </w:numPr>
                    <w:suppressLineNumbers w:val="0"/>
                    <w:spacing w:beforeAutospacing="0" w:afterAutospacing="0" w:line="240" w:lineRule="auto"/>
                    <w:ind w:right="0" w:rightChars="0"/>
                    <w:jc w:val="center"/>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宋体"/>
                      <w:b/>
                      <w:bCs/>
                      <w:sz w:val="21"/>
                      <w:szCs w:val="21"/>
                      <w:vertAlign w:val="baseline"/>
                      <w:lang w:val="en-US" w:eastAsia="zh-CN"/>
                    </w:rPr>
                    <w:t>Ⅳ、Ⅳ+</w:t>
                  </w:r>
                </w:p>
              </w:tc>
              <w:tc>
                <w:tcPr>
                  <w:tcW w:w="1636" w:type="dxa"/>
                  <w:tcBorders>
                    <w:top w:val="single" w:color="auto" w:sz="8" w:space="0"/>
                  </w:tcBorders>
                  <w:noWrap w:val="0"/>
                  <w:vAlign w:val="center"/>
                </w:tcPr>
                <w:p>
                  <w:pPr>
                    <w:pStyle w:val="48"/>
                    <w:keepNext w:val="0"/>
                    <w:keepLines w:val="0"/>
                    <w:numPr>
                      <w:ilvl w:val="0"/>
                      <w:numId w:val="0"/>
                    </w:numPr>
                    <w:suppressLineNumbers w:val="0"/>
                    <w:spacing w:beforeAutospacing="0" w:afterAutospacing="0" w:line="240" w:lineRule="auto"/>
                    <w:ind w:right="0" w:rightChars="0"/>
                    <w:jc w:val="center"/>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宋体"/>
                      <w:b/>
                      <w:bCs/>
                      <w:sz w:val="21"/>
                      <w:szCs w:val="21"/>
                      <w:vertAlign w:val="baseline"/>
                      <w:lang w:val="en-US" w:eastAsia="zh-CN"/>
                    </w:rPr>
                    <w:t>Ⅲ</w:t>
                  </w:r>
                </w:p>
              </w:tc>
              <w:tc>
                <w:tcPr>
                  <w:tcW w:w="1636" w:type="dxa"/>
                  <w:tcBorders>
                    <w:top w:val="single" w:color="auto" w:sz="8" w:space="0"/>
                  </w:tcBorders>
                  <w:noWrap w:val="0"/>
                  <w:vAlign w:val="center"/>
                </w:tcPr>
                <w:p>
                  <w:pPr>
                    <w:pStyle w:val="48"/>
                    <w:keepNext w:val="0"/>
                    <w:keepLines w:val="0"/>
                    <w:numPr>
                      <w:ilvl w:val="0"/>
                      <w:numId w:val="0"/>
                    </w:numPr>
                    <w:suppressLineNumbers w:val="0"/>
                    <w:spacing w:beforeAutospacing="0" w:afterAutospacing="0" w:line="240" w:lineRule="auto"/>
                    <w:ind w:right="0" w:rightChars="0"/>
                    <w:jc w:val="center"/>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宋体"/>
                      <w:b/>
                      <w:bCs/>
                      <w:sz w:val="21"/>
                      <w:szCs w:val="21"/>
                      <w:vertAlign w:val="baseline"/>
                      <w:lang w:val="en-US" w:eastAsia="zh-CN"/>
                    </w:rPr>
                    <w:t>Ⅱ</w:t>
                  </w:r>
                </w:p>
              </w:tc>
              <w:tc>
                <w:tcPr>
                  <w:tcW w:w="1636" w:type="dxa"/>
                  <w:tcBorders>
                    <w:top w:val="single" w:color="auto" w:sz="8" w:space="0"/>
                  </w:tcBorders>
                  <w:noWrap w:val="0"/>
                  <w:vAlign w:val="center"/>
                </w:tcPr>
                <w:p>
                  <w:pPr>
                    <w:pStyle w:val="48"/>
                    <w:keepNext w:val="0"/>
                    <w:keepLines w:val="0"/>
                    <w:numPr>
                      <w:ilvl w:val="0"/>
                      <w:numId w:val="0"/>
                    </w:numPr>
                    <w:suppressLineNumbers w:val="0"/>
                    <w:spacing w:beforeAutospacing="0" w:afterAutospacing="0" w:line="240" w:lineRule="auto"/>
                    <w:ind w:right="0" w:rightChars="0"/>
                    <w:jc w:val="center"/>
                    <w:rPr>
                      <w:rFonts w:hint="eastAsia" w:ascii="Times New Roman" w:hAnsi="Times New Roman" w:eastAsia="宋体" w:cs="宋体"/>
                      <w:b/>
                      <w:bCs/>
                      <w:sz w:val="21"/>
                      <w:szCs w:val="21"/>
                      <w:vertAlign w:val="baseline"/>
                      <w:lang w:val="en-US" w:eastAsia="zh-CN"/>
                    </w:rPr>
                  </w:pPr>
                  <w:r>
                    <w:rPr>
                      <w:rFonts w:hint="eastAsia" w:ascii="Times New Roman" w:hAnsi="Times New Roman" w:eastAsia="宋体" w:cs="宋体"/>
                      <w:b/>
                      <w:bCs/>
                      <w:sz w:val="21"/>
                      <w:szCs w:val="21"/>
                      <w:vertAlign w:val="baseline"/>
                      <w:lang w:val="en-US" w:eastAsia="zh-CN"/>
                    </w:rPr>
                    <w:t>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35" w:type="dxa"/>
                  <w:tcBorders>
                    <w:bottom w:val="single" w:color="auto" w:sz="8" w:space="0"/>
                  </w:tcBorders>
                  <w:noWrap w:val="0"/>
                  <w:vAlign w:val="center"/>
                </w:tcPr>
                <w:p>
                  <w:pPr>
                    <w:pStyle w:val="48"/>
                    <w:keepNext w:val="0"/>
                    <w:keepLines w:val="0"/>
                    <w:numPr>
                      <w:ilvl w:val="0"/>
                      <w:numId w:val="0"/>
                    </w:numPr>
                    <w:suppressLineNumbers w:val="0"/>
                    <w:spacing w:beforeAutospacing="0" w:afterAutospacing="0" w:line="240" w:lineRule="auto"/>
                    <w:ind w:right="0" w:rightChars="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评价工作等级</w:t>
                  </w:r>
                </w:p>
              </w:tc>
              <w:tc>
                <w:tcPr>
                  <w:tcW w:w="1635" w:type="dxa"/>
                  <w:tcBorders>
                    <w:bottom w:val="single" w:color="auto" w:sz="8" w:space="0"/>
                  </w:tcBorders>
                  <w:noWrap w:val="0"/>
                  <w:vAlign w:val="center"/>
                </w:tcPr>
                <w:p>
                  <w:pPr>
                    <w:pStyle w:val="48"/>
                    <w:keepNext w:val="0"/>
                    <w:keepLines w:val="0"/>
                    <w:numPr>
                      <w:ilvl w:val="0"/>
                      <w:numId w:val="0"/>
                    </w:numPr>
                    <w:suppressLineNumbers w:val="0"/>
                    <w:spacing w:beforeAutospacing="0" w:afterAutospacing="0" w:line="240" w:lineRule="auto"/>
                    <w:ind w:right="0" w:rightChars="0"/>
                    <w:jc w:val="center"/>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一</w:t>
                  </w:r>
                </w:p>
              </w:tc>
              <w:tc>
                <w:tcPr>
                  <w:tcW w:w="1636" w:type="dxa"/>
                  <w:tcBorders>
                    <w:bottom w:val="single" w:color="auto" w:sz="8" w:space="0"/>
                  </w:tcBorders>
                  <w:noWrap w:val="0"/>
                  <w:vAlign w:val="center"/>
                </w:tcPr>
                <w:p>
                  <w:pPr>
                    <w:pStyle w:val="48"/>
                    <w:keepNext w:val="0"/>
                    <w:keepLines w:val="0"/>
                    <w:numPr>
                      <w:ilvl w:val="0"/>
                      <w:numId w:val="0"/>
                    </w:numPr>
                    <w:suppressLineNumbers w:val="0"/>
                    <w:spacing w:beforeAutospacing="0" w:afterAutospacing="0" w:line="240" w:lineRule="auto"/>
                    <w:ind w:right="0" w:rightChars="0"/>
                    <w:jc w:val="center"/>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二</w:t>
                  </w:r>
                </w:p>
              </w:tc>
              <w:tc>
                <w:tcPr>
                  <w:tcW w:w="1636" w:type="dxa"/>
                  <w:tcBorders>
                    <w:bottom w:val="single" w:color="auto" w:sz="8" w:space="0"/>
                  </w:tcBorders>
                  <w:noWrap w:val="0"/>
                  <w:vAlign w:val="center"/>
                </w:tcPr>
                <w:p>
                  <w:pPr>
                    <w:pStyle w:val="48"/>
                    <w:keepNext w:val="0"/>
                    <w:keepLines w:val="0"/>
                    <w:numPr>
                      <w:ilvl w:val="0"/>
                      <w:numId w:val="0"/>
                    </w:numPr>
                    <w:suppressLineNumbers w:val="0"/>
                    <w:spacing w:beforeAutospacing="0" w:afterAutospacing="0" w:line="240" w:lineRule="auto"/>
                    <w:ind w:right="0" w:rightChars="0"/>
                    <w:jc w:val="center"/>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三</w:t>
                  </w:r>
                </w:p>
              </w:tc>
              <w:tc>
                <w:tcPr>
                  <w:tcW w:w="1636" w:type="dxa"/>
                  <w:tcBorders>
                    <w:bottom w:val="single" w:color="auto" w:sz="8" w:space="0"/>
                  </w:tcBorders>
                  <w:noWrap w:val="0"/>
                  <w:vAlign w:val="center"/>
                </w:tcPr>
                <w:p>
                  <w:pPr>
                    <w:pStyle w:val="48"/>
                    <w:keepNext w:val="0"/>
                    <w:keepLines w:val="0"/>
                    <w:numPr>
                      <w:ilvl w:val="0"/>
                      <w:numId w:val="0"/>
                    </w:numPr>
                    <w:suppressLineNumbers w:val="0"/>
                    <w:spacing w:beforeAutospacing="0" w:afterAutospacing="0" w:line="240" w:lineRule="auto"/>
                    <w:ind w:right="0" w:rightChars="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简单分析</w:t>
                  </w:r>
                  <w:r>
                    <w:rPr>
                      <w:rFonts w:hint="eastAsia" w:ascii="Times New Roman" w:hAnsi="Times New Roman" w:eastAsia="宋体" w:cs="Times New Roman"/>
                      <w:sz w:val="21"/>
                      <w:szCs w:val="21"/>
                      <w:vertAlign w:val="superscript"/>
                      <w:lang w:val="en-US" w:eastAsia="zh-CN"/>
                    </w:rPr>
                    <w:t>a</w:t>
                  </w:r>
                </w:p>
              </w:tc>
            </w:tr>
          </w:tbl>
          <w:p>
            <w:pPr>
              <w:pStyle w:val="4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建设项目环境风险潜势划分为Ⅰ、Ⅱ、Ⅲ、Ⅳ</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Ⅳ</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级。按下表确定环境风险潜势。其中危险物质数量与临界量比值（</w:t>
            </w:r>
            <w:r>
              <w:rPr>
                <w:rFonts w:hint="default" w:ascii="Times New Roman" w:hAnsi="Times New Roman" w:eastAsia="宋体" w:cs="Times New Roman"/>
                <w:sz w:val="24"/>
                <w:szCs w:val="24"/>
                <w:lang w:val="en-US" w:eastAsia="zh-CN"/>
              </w:rPr>
              <w:t>Q</w:t>
            </w:r>
            <w:r>
              <w:rPr>
                <w:rFonts w:hint="eastAsia" w:ascii="Times New Roman" w:hAnsi="Times New Roman" w:eastAsia="宋体" w:cs="Times New Roman"/>
                <w:sz w:val="24"/>
                <w:szCs w:val="24"/>
                <w:lang w:val="en-US" w:eastAsia="zh-CN"/>
              </w:rPr>
              <w:t>）按以下方法确定：当只涉及一种环境风险物质时，计算该物质的总数量与其临界量比值，即为</w:t>
            </w:r>
            <w:r>
              <w:rPr>
                <w:rFonts w:hint="default" w:ascii="Times New Roman" w:hAnsi="Times New Roman" w:eastAsia="宋体" w:cs="Times New Roman"/>
                <w:sz w:val="24"/>
                <w:szCs w:val="24"/>
                <w:lang w:val="en-US" w:eastAsia="zh-CN"/>
              </w:rPr>
              <w:t>Q</w:t>
            </w:r>
            <w:r>
              <w:rPr>
                <w:rFonts w:hint="eastAsia" w:ascii="Times New Roman" w:hAnsi="Times New Roman" w:eastAsia="宋体" w:cs="Times New Roman"/>
                <w:sz w:val="24"/>
                <w:szCs w:val="24"/>
                <w:lang w:val="en-US" w:eastAsia="zh-CN"/>
              </w:rPr>
              <w:t>；当存在多种环境风险物质时，则按下式计算物质数量与其临界量比值（</w:t>
            </w:r>
            <w:r>
              <w:rPr>
                <w:rFonts w:hint="default" w:ascii="Times New Roman" w:hAnsi="Times New Roman" w:eastAsia="宋体" w:cs="Times New Roman"/>
                <w:sz w:val="24"/>
                <w:szCs w:val="24"/>
                <w:lang w:val="en-US" w:eastAsia="zh-CN"/>
              </w:rPr>
              <w:t>Q</w:t>
            </w:r>
            <w:r>
              <w:rPr>
                <w:rFonts w:hint="eastAsia" w:ascii="Times New Roman" w:hAnsi="Times New Roman" w:eastAsia="宋体" w:cs="Times New Roman"/>
                <w:sz w:val="24"/>
                <w:szCs w:val="24"/>
                <w:lang w:val="en-US" w:eastAsia="zh-CN"/>
              </w:rPr>
              <w:t>）：</w:t>
            </w:r>
          </w:p>
          <w:p>
            <w:pPr>
              <w:pStyle w:val="4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drawing>
                <wp:inline distT="0" distB="0" distL="114300" distR="114300">
                  <wp:extent cx="1971675" cy="542925"/>
                  <wp:effectExtent l="0" t="0" r="9525" b="9525"/>
                  <wp:docPr id="28" name="图片 2" descr="1844674407280423211018446744071909964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1844674407280423211018446744071909964068"/>
                          <pic:cNvPicPr>
                            <a:picLocks noChangeAspect="1"/>
                          </pic:cNvPicPr>
                        </pic:nvPicPr>
                        <pic:blipFill>
                          <a:blip r:embed="rId28"/>
                          <a:stretch>
                            <a:fillRect/>
                          </a:stretch>
                        </pic:blipFill>
                        <pic:spPr>
                          <a:xfrm>
                            <a:off x="0" y="0"/>
                            <a:ext cx="1971675" cy="542925"/>
                          </a:xfrm>
                          <a:prstGeom prst="rect">
                            <a:avLst/>
                          </a:prstGeom>
                          <a:noFill/>
                          <a:ln>
                            <a:noFill/>
                          </a:ln>
                        </pic:spPr>
                      </pic:pic>
                    </a:graphicData>
                  </a:graphic>
                </wp:inline>
              </w:drawing>
            </w:r>
          </w:p>
          <w:p>
            <w:pPr>
              <w:pStyle w:val="4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式中：</w:t>
            </w:r>
            <w:r>
              <w:rPr>
                <w:rFonts w:hint="default" w:ascii="Times New Roman" w:hAnsi="Times New Roman" w:eastAsia="宋体" w:cs="Times New Roman"/>
                <w:sz w:val="24"/>
                <w:szCs w:val="24"/>
                <w:lang w:val="en-US" w:eastAsia="zh-CN"/>
              </w:rPr>
              <w:t>q1</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q2</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qn—</w:t>
            </w:r>
            <w:r>
              <w:rPr>
                <w:rFonts w:hint="eastAsia" w:ascii="Times New Roman" w:hAnsi="Times New Roman" w:eastAsia="宋体" w:cs="Times New Roman"/>
                <w:sz w:val="24"/>
                <w:szCs w:val="24"/>
                <w:lang w:val="en-US" w:eastAsia="zh-CN"/>
              </w:rPr>
              <w:t>每种环境风险物质的最大存在总量，</w:t>
            </w:r>
            <w:r>
              <w:rPr>
                <w:rFonts w:hint="default" w:ascii="Times New Roman" w:hAnsi="Times New Roman" w:eastAsia="宋体" w:cs="Times New Roman"/>
                <w:sz w:val="24"/>
                <w:szCs w:val="24"/>
                <w:lang w:val="en-US" w:eastAsia="zh-CN"/>
              </w:rPr>
              <w:t>t</w:t>
            </w:r>
            <w:r>
              <w:rPr>
                <w:rFonts w:hint="eastAsia" w:ascii="Times New Roman" w:hAnsi="Times New Roman" w:eastAsia="宋体" w:cs="Times New Roman"/>
                <w:sz w:val="24"/>
                <w:szCs w:val="24"/>
                <w:lang w:val="en-US" w:eastAsia="zh-CN"/>
              </w:rPr>
              <w:t>。</w:t>
            </w:r>
          </w:p>
          <w:p>
            <w:pPr>
              <w:pStyle w:val="4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Q1</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Q2</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Qn—</w:t>
            </w:r>
            <w:r>
              <w:rPr>
                <w:rFonts w:hint="eastAsia" w:ascii="Times New Roman" w:hAnsi="Times New Roman" w:eastAsia="宋体" w:cs="Times New Roman"/>
                <w:sz w:val="24"/>
                <w:szCs w:val="24"/>
                <w:lang w:val="en-US" w:eastAsia="zh-CN"/>
              </w:rPr>
              <w:t>每种环境风险物质相对应的临界量，</w:t>
            </w:r>
            <w:r>
              <w:rPr>
                <w:rFonts w:hint="default" w:ascii="Times New Roman" w:hAnsi="Times New Roman" w:eastAsia="宋体" w:cs="Times New Roman"/>
                <w:sz w:val="24"/>
                <w:szCs w:val="24"/>
                <w:lang w:val="en-US" w:eastAsia="zh-CN"/>
              </w:rPr>
              <w:t>t</w:t>
            </w:r>
            <w:r>
              <w:rPr>
                <w:rFonts w:hint="eastAsia" w:ascii="Times New Roman" w:hAnsi="Times New Roman" w:eastAsia="宋体" w:cs="Times New Roman"/>
                <w:sz w:val="24"/>
                <w:szCs w:val="24"/>
                <w:lang w:val="en-US" w:eastAsia="zh-CN"/>
              </w:rPr>
              <w:t>。</w:t>
            </w:r>
          </w:p>
          <w:p>
            <w:pPr>
              <w:pStyle w:val="4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当</w:t>
            </w:r>
            <w:r>
              <w:rPr>
                <w:rFonts w:hint="default" w:ascii="Times New Roman" w:hAnsi="Times New Roman" w:eastAsia="宋体" w:cs="Times New Roman"/>
                <w:sz w:val="24"/>
                <w:szCs w:val="24"/>
                <w:lang w:val="en-US" w:eastAsia="zh-CN"/>
              </w:rPr>
              <w:t>Q</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val="en-US" w:eastAsia="zh-CN"/>
              </w:rPr>
              <w:t>时，该项目环境风险潜势为Ⅰ。</w:t>
            </w:r>
          </w:p>
          <w:p>
            <w:pPr>
              <w:pStyle w:val="4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当</w:t>
            </w:r>
            <w:r>
              <w:rPr>
                <w:rFonts w:hint="default" w:ascii="Times New Roman" w:hAnsi="Times New Roman" w:eastAsia="宋体" w:cs="Times New Roman"/>
                <w:sz w:val="24"/>
                <w:szCs w:val="24"/>
                <w:lang w:val="en-US" w:eastAsia="zh-CN"/>
              </w:rPr>
              <w:t>1≤Q</w:t>
            </w:r>
            <w:r>
              <w:rPr>
                <w:rFonts w:hint="eastAsia" w:ascii="Times New Roman" w:hAnsi="Times New Roman" w:eastAsia="宋体" w:cs="Times New Roman"/>
                <w:sz w:val="24"/>
                <w:szCs w:val="24"/>
                <w:lang w:val="en-US" w:eastAsia="zh-CN"/>
              </w:rPr>
              <w:t>时，将</w:t>
            </w:r>
            <w:r>
              <w:rPr>
                <w:rFonts w:hint="default" w:ascii="Times New Roman" w:hAnsi="Times New Roman" w:eastAsia="宋体" w:cs="Times New Roman"/>
                <w:sz w:val="24"/>
                <w:szCs w:val="24"/>
                <w:lang w:val="en-US" w:eastAsia="zh-CN"/>
              </w:rPr>
              <w:t>Q</w:t>
            </w:r>
            <w:r>
              <w:rPr>
                <w:rFonts w:hint="eastAsia" w:ascii="Times New Roman" w:hAnsi="Times New Roman" w:eastAsia="宋体" w:cs="Times New Roman"/>
                <w:sz w:val="24"/>
                <w:szCs w:val="24"/>
                <w:lang w:val="en-US" w:eastAsia="zh-CN"/>
              </w:rPr>
              <w:t>值划分为：（</w:t>
            </w:r>
            <w:r>
              <w:rPr>
                <w:rFonts w:hint="default"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1≤Q</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10</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2</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10≤Q</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100</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3</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Q≥100</w:t>
            </w:r>
            <w:r>
              <w:rPr>
                <w:rFonts w:hint="eastAsia" w:ascii="Times New Roman" w:hAnsi="Times New Roman" w:eastAsia="宋体" w:cs="Times New Roman"/>
                <w:sz w:val="24"/>
                <w:szCs w:val="24"/>
                <w:lang w:val="en-US" w:eastAsia="zh-CN"/>
              </w:rPr>
              <w:t>。</w:t>
            </w:r>
          </w:p>
          <w:p>
            <w:pPr>
              <w:pStyle w:val="4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（2）Q值确定</w:t>
            </w:r>
          </w:p>
          <w:p>
            <w:pPr>
              <w:pStyle w:val="4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根据《建设项目环境风险评价技术导则》（HJ/169-2018）附录C，计算所涉及的每种危险物质在厂界内的最大存在总量与其在附录B中对应临界量的比值Q。</w:t>
            </w:r>
          </w:p>
          <w:p>
            <w:pPr>
              <w:pStyle w:val="48"/>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根据《建设项目环境风险评价技术导则》（</w:t>
            </w:r>
            <w:r>
              <w:rPr>
                <w:rFonts w:hint="default" w:ascii="Times New Roman" w:hAnsi="Times New Roman" w:eastAsia="宋体" w:cs="Times New Roman"/>
                <w:sz w:val="24"/>
                <w:szCs w:val="24"/>
                <w:lang w:val="en-US" w:eastAsia="zh-CN"/>
              </w:rPr>
              <w:t>HJ169-2018</w:t>
            </w:r>
            <w:r>
              <w:rPr>
                <w:rFonts w:hint="eastAsia" w:ascii="Times New Roman" w:hAnsi="Times New Roman" w:eastAsia="宋体" w:cs="Times New Roman"/>
                <w:sz w:val="24"/>
                <w:szCs w:val="24"/>
                <w:lang w:val="en-US" w:eastAsia="zh-CN"/>
              </w:rPr>
              <w:t>），本项目</w:t>
            </w:r>
            <w:r>
              <w:rPr>
                <w:rFonts w:hint="eastAsia" w:ascii="Times New Roman" w:hAnsi="Times New Roman" w:cs="Times New Roman"/>
                <w:sz w:val="24"/>
                <w:szCs w:val="24"/>
                <w:lang w:val="en-US" w:eastAsia="zh-CN"/>
              </w:rPr>
              <w:t>无风险物质，</w:t>
            </w:r>
            <w:r>
              <w:rPr>
                <w:rFonts w:hint="eastAsia" w:ascii="Times New Roman" w:hAnsi="Times New Roman" w:eastAsia="宋体" w:cs="Times New Roman"/>
                <w:sz w:val="24"/>
                <w:szCs w:val="24"/>
                <w:lang w:val="en-US" w:eastAsia="zh-CN"/>
              </w:rPr>
              <w:t>危险物质</w:t>
            </w:r>
            <w:r>
              <w:rPr>
                <w:rFonts w:hint="default" w:ascii="Times New Roman" w:hAnsi="Times New Roman" w:eastAsia="宋体" w:cs="Times New Roman"/>
                <w:sz w:val="24"/>
                <w:szCs w:val="24"/>
                <w:lang w:val="en-US" w:eastAsia="zh-CN"/>
              </w:rPr>
              <w:t>Q</w:t>
            </w:r>
            <w:r>
              <w:rPr>
                <w:rFonts w:hint="eastAsia" w:ascii="Times New Roman" w:hAnsi="Times New Roman" w:cs="Times New Roman"/>
                <w:sz w:val="24"/>
                <w:szCs w:val="24"/>
                <w:lang w:val="en-US" w:eastAsia="zh-CN"/>
              </w:rPr>
              <w:t>=0</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val="en-US" w:eastAsia="zh-CN"/>
              </w:rPr>
              <w:t>，该项目环境风险潜势为Ⅰ，可开展简单分析，因此本报告对本项目开展环境风险简单分析。</w:t>
            </w:r>
          </w:p>
          <w:p>
            <w:pPr>
              <w:keepNext w:val="0"/>
              <w:keepLines w:val="0"/>
              <w:pageBreakBefore w:val="0"/>
              <w:widowControl/>
              <w:numPr>
                <w:ilvl w:val="0"/>
                <w:numId w:val="0"/>
              </w:numPr>
              <w:suppressLineNumbers w:val="0"/>
              <w:kinsoku/>
              <w:wordWrap/>
              <w:overflowPunct/>
              <w:topLinePunct w:val="0"/>
              <w:autoSpaceDE w:val="0"/>
              <w:autoSpaceDN w:val="0"/>
              <w:bidi w:val="0"/>
              <w:adjustRightInd/>
              <w:snapToGrid/>
              <w:spacing w:beforeAutospacing="0" w:afterAutospacing="0" w:line="360" w:lineRule="auto"/>
              <w:ind w:leftChars="200" w:right="0" w:rightChars="0"/>
              <w:jc w:val="both"/>
              <w:textAlignment w:val="auto"/>
              <w:rPr>
                <w:rFonts w:hint="default" w:ascii="Times New Roman" w:hAnsi="Times New Roman" w:eastAsia="宋体" w:cs="Times New Roman"/>
                <w:color w:val="000000"/>
                <w:sz w:val="24"/>
                <w:szCs w:val="24"/>
                <w:u w:val="none"/>
                <w:lang w:val="en-US" w:eastAsia="zh-CN" w:bidi="zh-CN"/>
              </w:rPr>
            </w:pPr>
            <w:r>
              <w:rPr>
                <w:rFonts w:hint="eastAsia" w:ascii="Times New Roman" w:hAnsi="Times New Roman" w:cs="Times New Roman"/>
                <w:color w:val="000000"/>
                <w:sz w:val="24"/>
                <w:szCs w:val="24"/>
                <w:u w:val="none"/>
                <w:lang w:val="en-US" w:eastAsia="zh-CN" w:bidi="zh-CN"/>
              </w:rPr>
              <w:t>2、</w:t>
            </w:r>
            <w:r>
              <w:rPr>
                <w:rFonts w:hint="default" w:ascii="Times New Roman" w:hAnsi="Times New Roman" w:eastAsia="宋体" w:cs="Times New Roman"/>
                <w:color w:val="000000"/>
                <w:sz w:val="24"/>
                <w:szCs w:val="24"/>
                <w:u w:val="none"/>
                <w:lang w:val="en-US" w:eastAsia="zh-CN" w:bidi="zh-CN"/>
              </w:rPr>
              <w:t>环境风险识别</w:t>
            </w:r>
          </w:p>
          <w:p>
            <w:pPr>
              <w:keepNext w:val="0"/>
              <w:keepLines w:val="0"/>
              <w:pageBreakBefore w:val="0"/>
              <w:widowControl/>
              <w:numPr>
                <w:ilvl w:val="0"/>
                <w:numId w:val="0"/>
              </w:numPr>
              <w:suppressLineNumbers w:val="0"/>
              <w:kinsoku/>
              <w:wordWrap/>
              <w:overflowPunct/>
              <w:topLinePunct w:val="0"/>
              <w:autoSpaceDE w:val="0"/>
              <w:autoSpaceDN w:val="0"/>
              <w:bidi w:val="0"/>
              <w:adjustRightInd/>
              <w:snapToGrid/>
              <w:spacing w:beforeAutospacing="0" w:afterAutospacing="0" w:line="360" w:lineRule="auto"/>
              <w:ind w:leftChars="0" w:right="0" w:rightChars="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根据《建设项目环境风险评价技术导则》（HJ 169-2018），本风险评价内容主要为：通过对物料特性、生产工艺特点、操作单元等进行风险识别、源项分析，提出风险防范、减缓和应急措施，并给出应急预案纲要，以便建设单位参考运行。</w:t>
            </w:r>
          </w:p>
          <w:p>
            <w:pPr>
              <w:keepNext w:val="0"/>
              <w:keepLines w:val="0"/>
              <w:pageBreakBefore w:val="0"/>
              <w:widowControl/>
              <w:numPr>
                <w:ilvl w:val="0"/>
                <w:numId w:val="0"/>
              </w:numPr>
              <w:suppressLineNumbers w:val="0"/>
              <w:kinsoku/>
              <w:wordWrap/>
              <w:overflowPunct/>
              <w:topLinePunct w:val="0"/>
              <w:autoSpaceDE w:val="0"/>
              <w:autoSpaceDN w:val="0"/>
              <w:bidi w:val="0"/>
              <w:adjustRightInd/>
              <w:snapToGrid/>
              <w:spacing w:beforeAutospacing="0" w:afterAutospacing="0" w:line="360" w:lineRule="auto"/>
              <w:ind w:leftChars="0" w:right="0" w:rightChars="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eastAsia" w:ascii="Times New Roman" w:hAnsi="Times New Roman" w:eastAsia="宋体" w:cs="Times New Roman"/>
                <w:color w:val="000000"/>
                <w:sz w:val="24"/>
                <w:szCs w:val="24"/>
                <w:u w:val="none"/>
                <w:lang w:val="en-US" w:eastAsia="zh-CN" w:bidi="zh-CN"/>
              </w:rPr>
              <w:t>（1）</w:t>
            </w:r>
            <w:r>
              <w:rPr>
                <w:rFonts w:hint="default" w:ascii="Times New Roman" w:hAnsi="Times New Roman" w:eastAsia="宋体" w:cs="Times New Roman"/>
                <w:color w:val="000000"/>
                <w:sz w:val="24"/>
                <w:szCs w:val="24"/>
                <w:u w:val="none"/>
                <w:lang w:val="en-US" w:eastAsia="zh-CN" w:bidi="zh-CN"/>
              </w:rPr>
              <w:t>生产或储存过程危险性风险识别</w:t>
            </w:r>
          </w:p>
          <w:p>
            <w:pPr>
              <w:keepNext w:val="0"/>
              <w:keepLines w:val="0"/>
              <w:pageBreakBefore w:val="0"/>
              <w:widowControl/>
              <w:numPr>
                <w:ilvl w:val="0"/>
                <w:numId w:val="0"/>
              </w:numPr>
              <w:suppressLineNumbers w:val="0"/>
              <w:kinsoku/>
              <w:wordWrap/>
              <w:overflowPunct/>
              <w:topLinePunct w:val="0"/>
              <w:autoSpaceDE w:val="0"/>
              <w:autoSpaceDN w:val="0"/>
              <w:bidi w:val="0"/>
              <w:adjustRightInd/>
              <w:snapToGrid/>
              <w:spacing w:beforeAutospacing="0" w:afterAutospacing="0" w:line="360" w:lineRule="auto"/>
              <w:ind w:leftChars="0" w:right="0" w:rightChars="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生产设施的风险识别包括生产单元、贮运单元、公用工程单元、生产辅助单元、服务单元以及环保单元。</w:t>
            </w:r>
          </w:p>
          <w:p>
            <w:pPr>
              <w:keepNext w:val="0"/>
              <w:keepLines w:val="0"/>
              <w:pageBreakBefore w:val="0"/>
              <w:widowControl/>
              <w:numPr>
                <w:ilvl w:val="0"/>
                <w:numId w:val="0"/>
              </w:numPr>
              <w:suppressLineNumbers w:val="0"/>
              <w:kinsoku/>
              <w:wordWrap/>
              <w:overflowPunct/>
              <w:topLinePunct w:val="0"/>
              <w:autoSpaceDE w:val="0"/>
              <w:autoSpaceDN w:val="0"/>
              <w:bidi w:val="0"/>
              <w:adjustRightInd/>
              <w:snapToGrid/>
              <w:spacing w:beforeAutospacing="0" w:afterAutospacing="0" w:line="360" w:lineRule="auto"/>
              <w:ind w:leftChars="0" w:right="0" w:rightChars="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根据项目特点可知，本项目生产和储运单元</w:t>
            </w:r>
            <w:r>
              <w:rPr>
                <w:rFonts w:hint="eastAsia" w:ascii="Times New Roman" w:hAnsi="Times New Roman" w:cs="Times New Roman"/>
                <w:color w:val="000000"/>
                <w:sz w:val="24"/>
                <w:szCs w:val="24"/>
                <w:u w:val="none"/>
                <w:lang w:val="en-US" w:eastAsia="zh-CN" w:bidi="zh-CN"/>
              </w:rPr>
              <w:t>基本不存在环境风险。</w:t>
            </w:r>
          </w:p>
          <w:p>
            <w:pPr>
              <w:keepNext w:val="0"/>
              <w:keepLines w:val="0"/>
              <w:pageBreakBefore w:val="0"/>
              <w:widowControl/>
              <w:numPr>
                <w:ilvl w:val="0"/>
                <w:numId w:val="4"/>
              </w:numPr>
              <w:suppressLineNumbers w:val="0"/>
              <w:kinsoku/>
              <w:wordWrap/>
              <w:overflowPunct/>
              <w:topLinePunct w:val="0"/>
              <w:autoSpaceDE w:val="0"/>
              <w:autoSpaceDN w:val="0"/>
              <w:bidi w:val="0"/>
              <w:adjustRightInd/>
              <w:snapToGrid/>
              <w:spacing w:beforeAutospacing="0" w:afterAutospacing="0" w:line="360" w:lineRule="auto"/>
              <w:ind w:leftChars="0" w:right="0" w:rightChars="0" w:firstLine="480" w:firstLineChars="200"/>
              <w:jc w:val="both"/>
              <w:textAlignment w:val="auto"/>
              <w:rPr>
                <w:rFonts w:hint="eastAsia"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事故处理过程伴生/次生污染识别</w:t>
            </w:r>
          </w:p>
          <w:p>
            <w:pPr>
              <w:keepNext w:val="0"/>
              <w:keepLines w:val="0"/>
              <w:pageBreakBefore w:val="0"/>
              <w:widowControl/>
              <w:numPr>
                <w:ilvl w:val="0"/>
                <w:numId w:val="0"/>
              </w:numPr>
              <w:suppressLineNumbers w:val="0"/>
              <w:kinsoku/>
              <w:wordWrap/>
              <w:overflowPunct/>
              <w:topLinePunct w:val="0"/>
              <w:autoSpaceDE w:val="0"/>
              <w:autoSpaceDN w:val="0"/>
              <w:bidi w:val="0"/>
              <w:adjustRightInd/>
              <w:snapToGrid/>
              <w:spacing w:beforeAutospacing="0" w:afterAutospacing="0" w:line="360" w:lineRule="auto"/>
              <w:ind w:right="0" w:rightChars="0" w:firstLine="480" w:firstLineChars="200"/>
              <w:jc w:val="both"/>
              <w:textAlignment w:val="auto"/>
              <w:rPr>
                <w:rFonts w:hint="eastAsia" w:ascii="Times New Roman" w:hAnsi="Times New Roman" w:eastAsia="宋体" w:cs="Times New Roman"/>
                <w:color w:val="000000"/>
                <w:sz w:val="24"/>
                <w:szCs w:val="24"/>
                <w:u w:val="none"/>
                <w:lang w:val="en-US" w:eastAsia="zh-CN" w:bidi="zh-CN"/>
              </w:rPr>
            </w:pPr>
            <w:r>
              <w:rPr>
                <w:rFonts w:hint="eastAsia" w:cs="宋体"/>
                <w:color w:val="000000"/>
                <w:sz w:val="24"/>
                <w:szCs w:val="24"/>
                <w:u w:val="none"/>
                <w:lang w:val="en-US" w:eastAsia="zh-CN" w:bidi="zh-CN"/>
              </w:rPr>
              <w:t>项目生产过程废水量较大，污水处理站一旦出现故障，会造成污水事故性排放。</w:t>
            </w:r>
            <w:r>
              <w:rPr>
                <w:rFonts w:hint="default" w:ascii="Times New Roman" w:hAnsi="Times New Roman" w:eastAsia="宋体" w:cs="Times New Roman"/>
                <w:color w:val="000000"/>
                <w:sz w:val="24"/>
                <w:szCs w:val="24"/>
                <w:u w:val="none"/>
                <w:lang w:val="en-US" w:eastAsia="zh-CN" w:bidi="zh-CN"/>
              </w:rPr>
              <w:t>事故处理过程的伴生/次生污染主要涉及</w:t>
            </w:r>
            <w:r>
              <w:rPr>
                <w:rFonts w:hint="eastAsia" w:ascii="Times New Roman" w:hAnsi="Times New Roman" w:cs="Times New Roman"/>
                <w:color w:val="000000"/>
                <w:sz w:val="24"/>
                <w:szCs w:val="24"/>
                <w:u w:val="none"/>
                <w:lang w:val="en-US" w:eastAsia="zh-CN" w:bidi="zh-CN"/>
              </w:rPr>
              <w:t>污水收集处理</w:t>
            </w:r>
            <w:r>
              <w:rPr>
                <w:rFonts w:hint="default" w:ascii="Times New Roman" w:hAnsi="Times New Roman" w:eastAsia="宋体" w:cs="Times New Roman"/>
                <w:color w:val="000000"/>
                <w:sz w:val="24"/>
                <w:szCs w:val="24"/>
                <w:u w:val="none"/>
                <w:lang w:val="en-US" w:eastAsia="zh-CN" w:bidi="zh-CN"/>
              </w:rPr>
              <w:t>。</w:t>
            </w:r>
          </w:p>
          <w:p>
            <w:pPr>
              <w:keepNext w:val="0"/>
              <w:keepLines w:val="0"/>
              <w:pageBreakBefore w:val="0"/>
              <w:widowControl/>
              <w:numPr>
                <w:ilvl w:val="0"/>
                <w:numId w:val="0"/>
              </w:numPr>
              <w:suppressLineNumbers w:val="0"/>
              <w:kinsoku/>
              <w:wordWrap/>
              <w:overflowPunct/>
              <w:topLinePunct w:val="0"/>
              <w:autoSpaceDE w:val="0"/>
              <w:autoSpaceDN w:val="0"/>
              <w:bidi w:val="0"/>
              <w:adjustRightInd/>
              <w:snapToGrid/>
              <w:spacing w:beforeAutospacing="0" w:afterAutospacing="0" w:line="360" w:lineRule="auto"/>
              <w:ind w:leftChars="0" w:right="0" w:rightChars="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eastAsia" w:ascii="Times New Roman" w:hAnsi="Times New Roman" w:cs="Times New Roman"/>
                <w:color w:val="000000"/>
                <w:sz w:val="24"/>
                <w:szCs w:val="24"/>
                <w:u w:val="none"/>
                <w:lang w:val="en-US" w:eastAsia="zh-CN" w:bidi="zh-CN"/>
              </w:rPr>
              <w:t>3</w:t>
            </w:r>
            <w:r>
              <w:rPr>
                <w:rFonts w:hint="eastAsia" w:ascii="Times New Roman" w:hAnsi="Times New Roman" w:eastAsia="宋体" w:cs="Times New Roman"/>
                <w:color w:val="000000"/>
                <w:sz w:val="24"/>
                <w:szCs w:val="24"/>
                <w:u w:val="none"/>
                <w:lang w:val="en-US" w:eastAsia="zh-CN" w:bidi="zh-CN"/>
              </w:rPr>
              <w:t>、</w:t>
            </w:r>
            <w:r>
              <w:rPr>
                <w:rFonts w:hint="default" w:ascii="Times New Roman" w:hAnsi="Times New Roman" w:eastAsia="宋体" w:cs="Times New Roman"/>
                <w:color w:val="000000"/>
                <w:sz w:val="24"/>
                <w:szCs w:val="24"/>
                <w:u w:val="none"/>
                <w:lang w:val="en-US" w:eastAsia="zh-CN" w:bidi="zh-CN"/>
              </w:rPr>
              <w:t>风险事故对环境的影响分析及风险防范措施</w:t>
            </w:r>
          </w:p>
          <w:p>
            <w:pPr>
              <w:keepNext w:val="0"/>
              <w:keepLines w:val="0"/>
              <w:pageBreakBefore w:val="0"/>
              <w:widowControl/>
              <w:numPr>
                <w:ilvl w:val="0"/>
                <w:numId w:val="0"/>
              </w:numPr>
              <w:suppressLineNumbers w:val="0"/>
              <w:kinsoku/>
              <w:wordWrap/>
              <w:overflowPunct/>
              <w:topLinePunct w:val="0"/>
              <w:autoSpaceDE w:val="0"/>
              <w:autoSpaceDN w:val="0"/>
              <w:bidi w:val="0"/>
              <w:adjustRightInd/>
              <w:snapToGrid/>
              <w:spacing w:beforeAutospacing="0" w:afterAutospacing="0" w:line="360" w:lineRule="auto"/>
              <w:ind w:leftChars="0" w:right="0" w:rightChars="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eastAsia" w:ascii="Times New Roman" w:hAnsi="Times New Roman" w:cs="Times New Roman"/>
                <w:color w:val="000000"/>
                <w:sz w:val="24"/>
                <w:szCs w:val="24"/>
                <w:u w:val="none"/>
                <w:lang w:val="en-US" w:eastAsia="zh-CN" w:bidi="zh-CN"/>
              </w:rPr>
              <w:t>（1）污水事故性排放对水</w:t>
            </w:r>
            <w:r>
              <w:rPr>
                <w:rFonts w:hint="default" w:ascii="Times New Roman" w:hAnsi="Times New Roman" w:eastAsia="宋体" w:cs="Times New Roman"/>
                <w:color w:val="000000"/>
                <w:sz w:val="24"/>
                <w:szCs w:val="24"/>
                <w:u w:val="none"/>
                <w:lang w:val="en-US" w:eastAsia="zh-CN" w:bidi="zh-CN"/>
              </w:rPr>
              <w:t>环境影响分析</w:t>
            </w:r>
          </w:p>
          <w:p>
            <w:pPr>
              <w:keepNext w:val="0"/>
              <w:keepLines w:val="0"/>
              <w:pageBreakBefore w:val="0"/>
              <w:widowControl/>
              <w:numPr>
                <w:ilvl w:val="0"/>
                <w:numId w:val="0"/>
              </w:numPr>
              <w:suppressLineNumbers w:val="0"/>
              <w:kinsoku/>
              <w:wordWrap/>
              <w:overflowPunct/>
              <w:topLinePunct w:val="0"/>
              <w:autoSpaceDE w:val="0"/>
              <w:autoSpaceDN w:val="0"/>
              <w:bidi w:val="0"/>
              <w:adjustRightInd/>
              <w:snapToGrid/>
              <w:spacing w:beforeAutospacing="0" w:afterAutospacing="0" w:line="360" w:lineRule="auto"/>
              <w:ind w:leftChars="0" w:right="0" w:rightChars="0" w:firstLine="480" w:firstLineChars="200"/>
              <w:jc w:val="both"/>
              <w:textAlignment w:val="auto"/>
              <w:rPr>
                <w:rFonts w:hint="eastAsia" w:ascii="Times New Roman" w:hAnsi="Times New Roman" w:cs="Times New Roman"/>
                <w:color w:val="000000"/>
                <w:sz w:val="24"/>
                <w:szCs w:val="24"/>
                <w:u w:val="none"/>
                <w:lang w:val="en-US" w:eastAsia="zh-CN" w:bidi="zh-CN"/>
              </w:rPr>
            </w:pPr>
            <w:r>
              <w:rPr>
                <w:rFonts w:hint="eastAsia" w:ascii="Times New Roman" w:hAnsi="Times New Roman" w:cs="Times New Roman"/>
                <w:color w:val="000000"/>
                <w:sz w:val="24"/>
                <w:szCs w:val="24"/>
                <w:u w:val="none"/>
                <w:lang w:val="en-US" w:eastAsia="zh-CN" w:bidi="zh-CN"/>
              </w:rPr>
              <w:t>项目生产过程废水量较大，污水处理站一旦出现故障，会造成污水事故性排放，较高浓度污水排放对污水处理厂造成冲击。</w:t>
            </w:r>
            <w:r>
              <w:rPr>
                <w:rFonts w:hint="default" w:ascii="Times New Roman" w:hAnsi="Times New Roman" w:cs="Times New Roman"/>
                <w:color w:val="000000"/>
                <w:sz w:val="24"/>
                <w:szCs w:val="24"/>
                <w:u w:val="none"/>
                <w:lang w:val="en-US" w:eastAsia="zh-CN" w:bidi="zh-CN"/>
              </w:rPr>
              <w:t>事故处理过程的伴生/次生污染主要涉及</w:t>
            </w:r>
            <w:r>
              <w:rPr>
                <w:rFonts w:hint="eastAsia" w:ascii="Times New Roman" w:hAnsi="Times New Roman" w:cs="Times New Roman"/>
                <w:color w:val="000000"/>
                <w:sz w:val="24"/>
                <w:szCs w:val="24"/>
                <w:u w:val="none"/>
                <w:lang w:val="en-US" w:eastAsia="zh-CN" w:bidi="zh-CN"/>
              </w:rPr>
              <w:t>污水收集处理</w:t>
            </w:r>
            <w:r>
              <w:rPr>
                <w:rFonts w:hint="default" w:ascii="Times New Roman" w:hAnsi="Times New Roman" w:cs="Times New Roman"/>
                <w:color w:val="000000"/>
                <w:sz w:val="24"/>
                <w:szCs w:val="24"/>
                <w:u w:val="none"/>
                <w:lang w:val="en-US" w:eastAsia="zh-CN" w:bidi="zh-CN"/>
              </w:rPr>
              <w:t>。</w:t>
            </w:r>
          </w:p>
          <w:p>
            <w:pPr>
              <w:keepNext w:val="0"/>
              <w:keepLines w:val="0"/>
              <w:pageBreakBefore w:val="0"/>
              <w:widowControl/>
              <w:numPr>
                <w:ilvl w:val="0"/>
                <w:numId w:val="0"/>
              </w:numPr>
              <w:suppressLineNumbers w:val="0"/>
              <w:kinsoku/>
              <w:wordWrap/>
              <w:overflowPunct/>
              <w:topLinePunct w:val="0"/>
              <w:autoSpaceDE w:val="0"/>
              <w:autoSpaceDN w:val="0"/>
              <w:bidi w:val="0"/>
              <w:adjustRightInd/>
              <w:snapToGrid/>
              <w:spacing w:beforeAutospacing="0" w:afterAutospacing="0" w:line="360" w:lineRule="auto"/>
              <w:ind w:leftChars="0" w:right="0" w:rightChars="0" w:firstLine="480" w:firstLineChars="200"/>
              <w:jc w:val="both"/>
              <w:textAlignment w:val="auto"/>
              <w:rPr>
                <w:rFonts w:hint="eastAsia" w:ascii="Times New Roman" w:hAnsi="Times New Roman" w:cs="Times New Roman"/>
                <w:color w:val="000000"/>
                <w:sz w:val="24"/>
                <w:szCs w:val="24"/>
                <w:u w:val="none"/>
                <w:lang w:val="en-US" w:eastAsia="zh-CN" w:bidi="zh-CN"/>
              </w:rPr>
            </w:pPr>
            <w:r>
              <w:rPr>
                <w:rFonts w:hint="eastAsia" w:ascii="Times New Roman" w:hAnsi="Times New Roman" w:cs="Times New Roman"/>
                <w:color w:val="000000"/>
                <w:sz w:val="24"/>
                <w:szCs w:val="24"/>
                <w:u w:val="none"/>
                <w:lang w:val="en-US" w:eastAsia="zh-CN" w:bidi="zh-CN"/>
              </w:rPr>
              <w:t>因此应对污水处理站进行定期维护，发生故障时及时停止生产，污水站恢复正常后开始正常生产。建议当企业超标排放时，及时通知污水处理厂，以方便该污水处理厂及时调整运行参数，增加水力停留时间，加大曝气量，保障出水水质达标排放。</w:t>
            </w:r>
          </w:p>
          <w:p>
            <w:pPr>
              <w:keepNext w:val="0"/>
              <w:keepLines w:val="0"/>
              <w:pageBreakBefore w:val="0"/>
              <w:widowControl/>
              <w:numPr>
                <w:ilvl w:val="0"/>
                <w:numId w:val="0"/>
              </w:numPr>
              <w:suppressLineNumbers w:val="0"/>
              <w:kinsoku/>
              <w:wordWrap/>
              <w:overflowPunct/>
              <w:topLinePunct w:val="0"/>
              <w:autoSpaceDE w:val="0"/>
              <w:autoSpaceDN w:val="0"/>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eastAsia" w:ascii="Times New Roman" w:hAnsi="Times New Roman" w:cs="Times New Roman"/>
                <w:color w:val="000000"/>
                <w:sz w:val="24"/>
                <w:szCs w:val="24"/>
                <w:u w:val="none"/>
                <w:lang w:val="en-US" w:eastAsia="zh-CN" w:bidi="zh-CN"/>
              </w:rPr>
              <w:t>4</w:t>
            </w:r>
            <w:r>
              <w:rPr>
                <w:rFonts w:hint="eastAsia" w:ascii="Times New Roman" w:hAnsi="Times New Roman" w:eastAsia="宋体" w:cs="Times New Roman"/>
                <w:color w:val="000000"/>
                <w:sz w:val="24"/>
                <w:szCs w:val="24"/>
                <w:u w:val="none"/>
                <w:lang w:val="en-US" w:eastAsia="zh-CN" w:bidi="zh-CN"/>
              </w:rPr>
              <w:t>、</w:t>
            </w:r>
            <w:r>
              <w:rPr>
                <w:rFonts w:hint="default" w:ascii="Times New Roman" w:hAnsi="Times New Roman" w:eastAsia="宋体" w:cs="Times New Roman"/>
                <w:color w:val="000000"/>
                <w:sz w:val="24"/>
                <w:szCs w:val="24"/>
                <w:u w:val="none"/>
                <w:lang w:val="en-US" w:eastAsia="zh-CN" w:bidi="zh-CN"/>
              </w:rPr>
              <w:t>环境风险分析结论</w:t>
            </w:r>
          </w:p>
          <w:p>
            <w:pPr>
              <w:keepNext w:val="0"/>
              <w:keepLines w:val="0"/>
              <w:pageBreakBefore w:val="0"/>
              <w:widowControl/>
              <w:numPr>
                <w:ilvl w:val="0"/>
                <w:numId w:val="0"/>
              </w:numPr>
              <w:suppressLineNumbers w:val="0"/>
              <w:kinsoku/>
              <w:wordWrap/>
              <w:overflowPunct/>
              <w:topLinePunct w:val="0"/>
              <w:autoSpaceDE w:val="0"/>
              <w:autoSpaceDN w:val="0"/>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000000"/>
                <w:sz w:val="24"/>
                <w:szCs w:val="24"/>
                <w:u w:val="none"/>
                <w:lang w:val="en-US" w:eastAsia="zh-CN" w:bidi="zh-CN"/>
              </w:rPr>
            </w:pPr>
            <w:r>
              <w:rPr>
                <w:rFonts w:hint="default" w:ascii="Times New Roman" w:hAnsi="Times New Roman" w:eastAsia="宋体" w:cs="Times New Roman"/>
                <w:color w:val="000000"/>
                <w:sz w:val="24"/>
                <w:szCs w:val="24"/>
                <w:u w:val="none"/>
                <w:lang w:val="en-US" w:eastAsia="zh-CN" w:bidi="zh-CN"/>
              </w:rPr>
              <w:t>本项目</w:t>
            </w:r>
            <w:r>
              <w:rPr>
                <w:rFonts w:hint="eastAsia" w:ascii="Times New Roman" w:hAnsi="Times New Roman" w:cs="Times New Roman"/>
                <w:color w:val="000000"/>
                <w:sz w:val="24"/>
                <w:szCs w:val="24"/>
                <w:u w:val="none"/>
                <w:lang w:val="en-US" w:eastAsia="zh-CN" w:bidi="zh-CN"/>
              </w:rPr>
              <w:t>无</w:t>
            </w:r>
            <w:r>
              <w:rPr>
                <w:rFonts w:hint="default" w:ascii="Times New Roman" w:hAnsi="Times New Roman" w:eastAsia="宋体" w:cs="Times New Roman"/>
                <w:color w:val="000000"/>
                <w:sz w:val="24"/>
                <w:szCs w:val="24"/>
                <w:u w:val="none"/>
                <w:lang w:val="en-US" w:eastAsia="zh-CN" w:bidi="zh-CN"/>
              </w:rPr>
              <w:t>主要风险物质</w:t>
            </w:r>
            <w:r>
              <w:rPr>
                <w:rFonts w:hint="eastAsia" w:ascii="Times New Roman" w:hAnsi="Times New Roman" w:cs="Times New Roman"/>
                <w:color w:val="000000"/>
                <w:sz w:val="24"/>
                <w:szCs w:val="24"/>
                <w:u w:val="none"/>
                <w:lang w:val="en-US" w:eastAsia="zh-CN" w:bidi="zh-CN"/>
              </w:rPr>
              <w:t>，</w:t>
            </w:r>
            <w:r>
              <w:rPr>
                <w:rFonts w:hint="default" w:ascii="Times New Roman" w:hAnsi="Times New Roman" w:eastAsia="宋体" w:cs="Times New Roman"/>
                <w:color w:val="000000"/>
                <w:sz w:val="24"/>
                <w:szCs w:val="24"/>
                <w:u w:val="none"/>
                <w:lang w:val="en-US" w:eastAsia="zh-CN" w:bidi="zh-CN"/>
              </w:rPr>
              <w:t>要求认真落实本报告提出的各项风险防范和应急措施，使项目的风险处于可接受的水平。</w:t>
            </w:r>
          </w:p>
          <w:p>
            <w:pPr>
              <w:keepNext w:val="0"/>
              <w:keepLines w:val="0"/>
              <w:pageBreakBefore w:val="0"/>
              <w:widowControl/>
              <w:numPr>
                <w:ilvl w:val="0"/>
                <w:numId w:val="0"/>
              </w:numPr>
              <w:suppressLineNumbers w:val="0"/>
              <w:kinsoku/>
              <w:wordWrap/>
              <w:overflowPunct/>
              <w:topLinePunct w:val="0"/>
              <w:autoSpaceDE w:val="0"/>
              <w:autoSpaceDN w:val="0"/>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sz w:val="24"/>
                <w:szCs w:val="24"/>
              </w:rPr>
            </w:pPr>
            <w:r>
              <w:rPr>
                <w:rFonts w:hint="default" w:ascii="Times New Roman" w:hAnsi="Times New Roman" w:eastAsia="宋体" w:cs="Times New Roman"/>
                <w:color w:val="000000"/>
                <w:sz w:val="24"/>
                <w:szCs w:val="24"/>
                <w:u w:val="none"/>
                <w:lang w:val="en-US" w:eastAsia="zh-CN" w:bidi="zh-CN"/>
              </w:rPr>
              <w:t>为了及时发现和减少事故的潜在危害，确保生命财产和人身安全，有必要建立风险事故决策支持系统和事故应急监测技术支持系统，在事故发生时及时采取应急救援措施，形成风险安全系统工程。从环境控制的角度来评价，经采取相应应急措施，能大大减少事故发生概率，如一旦发生事故，能迅速采取有力措施，减小对环境污染。其潜在的事故风险是可以防范的。因此项目的建设，从风险评价的角度分</w:t>
            </w:r>
            <w:r>
              <w:rPr>
                <w:rFonts w:hint="default" w:ascii="Times New Roman" w:hAnsi="Times New Roman" w:eastAsia="宋体"/>
                <w:sz w:val="24"/>
                <w:szCs w:val="24"/>
              </w:rPr>
              <w:t>析是可行的。</w:t>
            </w:r>
          </w:p>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jc w:val="center"/>
              <w:textAlignment w:val="auto"/>
              <w:rPr>
                <w:rFonts w:hint="eastAsia" w:ascii="Times New Roman" w:hAnsi="Times New Roman" w:eastAsia="宋体" w:cs="Times New Roman"/>
                <w:b/>
                <w:bCs/>
                <w:color w:val="000000"/>
                <w:kern w:val="0"/>
                <w:sz w:val="24"/>
                <w:szCs w:val="20"/>
                <w:lang w:val="en-US" w:eastAsia="zh-CN" w:bidi="zh-CN"/>
              </w:rPr>
            </w:pPr>
            <w:r>
              <w:rPr>
                <w:rFonts w:hint="eastAsia" w:ascii="Times New Roman" w:hAnsi="Times New Roman" w:eastAsia="宋体" w:cs="Times New Roman"/>
                <w:b/>
                <w:bCs/>
                <w:color w:val="000000"/>
                <w:kern w:val="0"/>
                <w:sz w:val="24"/>
                <w:szCs w:val="20"/>
                <w:lang w:val="en-US" w:eastAsia="zh-CN" w:bidi="zh-CN"/>
              </w:rPr>
              <w:t>表</w:t>
            </w:r>
            <w:r>
              <w:rPr>
                <w:rFonts w:hint="eastAsia" w:ascii="Times New Roman" w:hAnsi="Times New Roman" w:cs="Times New Roman"/>
                <w:b/>
                <w:bCs/>
                <w:color w:val="000000"/>
                <w:kern w:val="0"/>
                <w:sz w:val="24"/>
                <w:szCs w:val="20"/>
                <w:lang w:val="en-US" w:eastAsia="zh-CN" w:bidi="zh-CN"/>
              </w:rPr>
              <w:t>31</w:t>
            </w:r>
            <w:r>
              <w:rPr>
                <w:rFonts w:hint="eastAsia" w:ascii="Times New Roman" w:hAnsi="Times New Roman" w:eastAsia="宋体" w:cs="Times New Roman"/>
                <w:b/>
                <w:bCs/>
                <w:color w:val="000000"/>
                <w:kern w:val="0"/>
                <w:sz w:val="24"/>
                <w:szCs w:val="20"/>
                <w:lang w:val="en-US" w:eastAsia="zh-CN" w:bidi="zh-CN"/>
              </w:rPr>
              <w:t xml:space="preserve">  建设项目环境风险简单分析内容表</w:t>
            </w:r>
          </w:p>
          <w:tbl>
            <w:tblPr>
              <w:tblStyle w:val="25"/>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763"/>
              <w:gridCol w:w="6446"/>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PrEx>
              <w:trPr>
                <w:trHeight w:val="23" w:hRule="atLeast"/>
                <w:jc w:val="center"/>
              </w:trPr>
              <w:tc>
                <w:tcPr>
                  <w:tcW w:w="2610" w:type="dxa"/>
                  <w:tcBorders>
                    <w:tl2br w:val="nil"/>
                    <w:tr2bl w:val="nil"/>
                  </w:tcBorders>
                  <w:noWrap w:val="0"/>
                  <w:vAlign w:val="center"/>
                </w:tcPr>
                <w:p>
                  <w:pPr>
                    <w:keepNext w:val="0"/>
                    <w:keepLines w:val="0"/>
                    <w:widowControl/>
                    <w:suppressLineNumbers w:val="0"/>
                    <w:spacing w:beforeAutospacing="0" w:afterAutospacing="0" w:line="240" w:lineRule="auto"/>
                    <w:jc w:val="center"/>
                    <w:rPr>
                      <w:rFonts w:hint="eastAsia" w:ascii="Times New Roman" w:hAnsi="Times New Roman" w:eastAsia="宋体"/>
                      <w:b/>
                      <w:bCs/>
                      <w:sz w:val="21"/>
                      <w:szCs w:val="21"/>
                      <w:vertAlign w:val="baseline"/>
                    </w:rPr>
                  </w:pPr>
                  <w:r>
                    <w:rPr>
                      <w:rFonts w:hint="eastAsia" w:ascii="Times New Roman" w:hAnsi="Times New Roman" w:eastAsia="宋体" w:cs="宋体"/>
                      <w:b/>
                      <w:bCs/>
                      <w:color w:val="000000"/>
                      <w:kern w:val="0"/>
                      <w:sz w:val="21"/>
                      <w:szCs w:val="21"/>
                      <w:lang w:val="en-US" w:eastAsia="zh-CN" w:bidi="ar"/>
                    </w:rPr>
                    <w:t>项目名称</w:t>
                  </w:r>
                </w:p>
              </w:tc>
              <w:tc>
                <w:tcPr>
                  <w:tcW w:w="6090" w:type="dxa"/>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eastAsia="宋体"/>
                      <w:b/>
                      <w:color w:val="000000" w:themeColor="text1"/>
                      <w:sz w:val="21"/>
                      <w:szCs w:val="21"/>
                      <w:u w:val="none"/>
                      <w:vertAlign w:val="baseline"/>
                      <w14:textFill>
                        <w14:solidFill>
                          <w14:schemeClr w14:val="tx1"/>
                        </w14:solidFill>
                      </w14:textFill>
                    </w:rPr>
                  </w:pPr>
                  <w:r>
                    <w:rPr>
                      <w:rFonts w:hint="eastAsia" w:ascii="Times New Roman" w:hAnsi="Times New Roman" w:cs="宋体"/>
                      <w:color w:val="000000" w:themeColor="text1"/>
                      <w:sz w:val="21"/>
                      <w:szCs w:val="21"/>
                      <w:u w:val="none"/>
                      <w:lang w:val="zh-CN" w:eastAsia="zh-CN" w:bidi="zh-CN"/>
                      <w14:textFill>
                        <w14:solidFill>
                          <w14:schemeClr w14:val="tx1"/>
                        </w14:solidFill>
                      </w14:textFill>
                    </w:rPr>
                    <w:t>许昌福贤记食品有限公司年产2000吨豆制品项目</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610" w:type="dxa"/>
                  <w:tcBorders>
                    <w:tl2br w:val="nil"/>
                    <w:tr2bl w:val="nil"/>
                  </w:tcBorders>
                  <w:noWrap w:val="0"/>
                  <w:vAlign w:val="center"/>
                </w:tcPr>
                <w:p>
                  <w:pPr>
                    <w:keepNext w:val="0"/>
                    <w:keepLines w:val="0"/>
                    <w:widowControl/>
                    <w:suppressLineNumbers w:val="0"/>
                    <w:spacing w:beforeAutospacing="0" w:afterAutospacing="0" w:line="240" w:lineRule="auto"/>
                    <w:jc w:val="center"/>
                    <w:rPr>
                      <w:rFonts w:hint="eastAsia" w:ascii="Times New Roman" w:hAnsi="Times New Roman" w:eastAsia="宋体"/>
                      <w:b/>
                      <w:bCs/>
                      <w:sz w:val="21"/>
                      <w:szCs w:val="21"/>
                      <w:vertAlign w:val="baseline"/>
                    </w:rPr>
                  </w:pPr>
                  <w:r>
                    <w:rPr>
                      <w:rFonts w:hint="eastAsia" w:ascii="Times New Roman" w:hAnsi="Times New Roman" w:eastAsia="宋体" w:cs="宋体"/>
                      <w:b/>
                      <w:bCs/>
                      <w:color w:val="000000"/>
                      <w:kern w:val="0"/>
                      <w:sz w:val="21"/>
                      <w:szCs w:val="21"/>
                      <w:lang w:val="en-US" w:eastAsia="zh-CN" w:bidi="ar"/>
                    </w:rPr>
                    <w:t>建设地点</w:t>
                  </w:r>
                </w:p>
              </w:tc>
              <w:tc>
                <w:tcPr>
                  <w:tcW w:w="6090" w:type="dxa"/>
                  <w:tcBorders>
                    <w:tl2br w:val="nil"/>
                    <w:tr2bl w:val="nil"/>
                  </w:tcBorders>
                  <w:noWrap w:val="0"/>
                  <w:vAlign w:val="center"/>
                </w:tcPr>
                <w:p>
                  <w:pPr>
                    <w:keepNext w:val="0"/>
                    <w:keepLines w:val="0"/>
                    <w:suppressLineNumbers w:val="0"/>
                    <w:spacing w:beforeAutospacing="0" w:afterAutospacing="0" w:line="240" w:lineRule="auto"/>
                    <w:jc w:val="center"/>
                    <w:rPr>
                      <w:rFonts w:hint="eastAsia" w:ascii="Times New Roman" w:hAnsi="Times New Roman" w:eastAsia="宋体" w:cs="宋体"/>
                      <w:color w:val="000000" w:themeColor="text1"/>
                      <w:sz w:val="21"/>
                      <w:szCs w:val="21"/>
                      <w:u w:val="none"/>
                      <w:lang w:val="zh-CN" w:eastAsia="zh-CN" w:bidi="zh-CN"/>
                      <w14:textFill>
                        <w14:solidFill>
                          <w14:schemeClr w14:val="tx1"/>
                        </w14:solidFill>
                      </w14:textFill>
                    </w:rPr>
                  </w:pPr>
                  <w:r>
                    <w:rPr>
                      <w:rFonts w:hint="eastAsia" w:ascii="Times New Roman" w:hAnsi="Times New Roman" w:cs="宋体"/>
                      <w:color w:val="000000" w:themeColor="text1"/>
                      <w:sz w:val="21"/>
                      <w:szCs w:val="21"/>
                      <w:u w:val="none"/>
                      <w:lang w:val="zh-CN" w:eastAsia="zh-CN" w:bidi="zh-CN"/>
                      <w14:textFill>
                        <w14:solidFill>
                          <w14:schemeClr w14:val="tx1"/>
                        </w14:solidFill>
                      </w14:textFill>
                    </w:rPr>
                    <w:t>河南省许昌市魏都区北外环与滨河路交叉口往北200米路东</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610" w:type="dxa"/>
                  <w:tcBorders>
                    <w:tl2br w:val="nil"/>
                    <w:tr2bl w:val="nil"/>
                  </w:tcBorders>
                  <w:noWrap w:val="0"/>
                  <w:vAlign w:val="center"/>
                </w:tcPr>
                <w:p>
                  <w:pPr>
                    <w:keepNext w:val="0"/>
                    <w:keepLines w:val="0"/>
                    <w:widowControl/>
                    <w:suppressLineNumbers w:val="0"/>
                    <w:spacing w:beforeAutospacing="0" w:afterAutospacing="0" w:line="240" w:lineRule="auto"/>
                    <w:jc w:val="center"/>
                    <w:rPr>
                      <w:rFonts w:hint="eastAsia" w:ascii="Times New Roman" w:hAnsi="Times New Roman" w:eastAsia="宋体"/>
                      <w:b/>
                      <w:bCs/>
                      <w:sz w:val="21"/>
                      <w:szCs w:val="21"/>
                      <w:vertAlign w:val="baseline"/>
                    </w:rPr>
                  </w:pPr>
                  <w:r>
                    <w:rPr>
                      <w:rFonts w:hint="eastAsia" w:ascii="Times New Roman" w:hAnsi="Times New Roman" w:eastAsia="宋体" w:cs="宋体"/>
                      <w:b/>
                      <w:bCs/>
                      <w:color w:val="000000"/>
                      <w:kern w:val="0"/>
                      <w:sz w:val="21"/>
                      <w:szCs w:val="21"/>
                      <w:lang w:val="en-US" w:eastAsia="zh-CN" w:bidi="ar"/>
                    </w:rPr>
                    <w:t>地理坐标</w:t>
                  </w:r>
                </w:p>
              </w:tc>
              <w:tc>
                <w:tcPr>
                  <w:tcW w:w="6090" w:type="dxa"/>
                  <w:tcBorders>
                    <w:tl2br w:val="nil"/>
                    <w:tr2bl w:val="nil"/>
                  </w:tcBorders>
                  <w:noWrap w:val="0"/>
                  <w:vAlign w:val="center"/>
                </w:tcPr>
                <w:p>
                  <w:pPr>
                    <w:keepNext w:val="0"/>
                    <w:keepLines w:val="0"/>
                    <w:suppressLineNumbers w:val="0"/>
                    <w:spacing w:beforeAutospacing="0" w:afterAutospacing="0" w:line="240" w:lineRule="auto"/>
                    <w:jc w:val="center"/>
                    <w:rPr>
                      <w:rFonts w:hint="default" w:ascii="Times New Roman" w:hAnsi="Times New Roman" w:eastAsia="宋体" w:cs="宋体"/>
                      <w:sz w:val="21"/>
                      <w:szCs w:val="21"/>
                      <w:u w:val="none"/>
                      <w:lang w:val="en-US" w:eastAsia="zh-CN" w:bidi="zh-CN"/>
                    </w:rPr>
                  </w:pPr>
                  <w:r>
                    <w:rPr>
                      <w:rFonts w:hint="eastAsia" w:ascii="Times New Roman" w:hAnsi="Times New Roman" w:cs="宋体"/>
                      <w:sz w:val="21"/>
                      <w:szCs w:val="21"/>
                      <w:u w:val="none"/>
                      <w:lang w:val="en-US" w:eastAsia="zh-CN" w:bidi="zh-CN"/>
                    </w:rPr>
                    <w:t>东经113.818198</w:t>
                  </w:r>
                  <w:r>
                    <w:rPr>
                      <w:rFonts w:hint="default" w:ascii="Times New Roman" w:hAnsi="Times New Roman" w:cs="宋体"/>
                      <w:sz w:val="21"/>
                      <w:szCs w:val="21"/>
                      <w:u w:val="none"/>
                      <w:lang w:val="en-US" w:eastAsia="zh-CN" w:bidi="zh-CN"/>
                    </w:rPr>
                    <w:t>，</w:t>
                  </w:r>
                  <w:r>
                    <w:rPr>
                      <w:rFonts w:hint="eastAsia" w:ascii="Times New Roman" w:hAnsi="Times New Roman" w:cs="宋体"/>
                      <w:sz w:val="21"/>
                      <w:szCs w:val="21"/>
                      <w:u w:val="none"/>
                      <w:lang w:val="en-US" w:eastAsia="zh-CN" w:bidi="zh-CN"/>
                    </w:rPr>
                    <w:t>北纬34.066987</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610" w:type="dxa"/>
                  <w:tcBorders>
                    <w:tl2br w:val="nil"/>
                    <w:tr2bl w:val="nil"/>
                  </w:tcBorders>
                  <w:noWrap w:val="0"/>
                  <w:vAlign w:val="center"/>
                </w:tcPr>
                <w:p>
                  <w:pPr>
                    <w:keepNext w:val="0"/>
                    <w:keepLines w:val="0"/>
                    <w:widowControl/>
                    <w:suppressLineNumbers w:val="0"/>
                    <w:spacing w:beforeAutospacing="0" w:afterAutospacing="0" w:line="240" w:lineRule="auto"/>
                    <w:jc w:val="center"/>
                    <w:rPr>
                      <w:rFonts w:hint="eastAsia" w:ascii="Times New Roman" w:hAnsi="Times New Roman" w:eastAsia="宋体"/>
                      <w:b/>
                      <w:bCs/>
                      <w:sz w:val="21"/>
                      <w:szCs w:val="21"/>
                      <w:vertAlign w:val="baseline"/>
                    </w:rPr>
                  </w:pPr>
                  <w:r>
                    <w:rPr>
                      <w:rFonts w:hint="eastAsia" w:ascii="Times New Roman" w:hAnsi="Times New Roman" w:eastAsia="宋体" w:cs="宋体"/>
                      <w:b/>
                      <w:bCs/>
                      <w:color w:val="000000"/>
                      <w:kern w:val="0"/>
                      <w:sz w:val="21"/>
                      <w:szCs w:val="21"/>
                      <w:lang w:val="en-US" w:eastAsia="zh-CN" w:bidi="ar"/>
                    </w:rPr>
                    <w:t>主要危险物质及分布</w:t>
                  </w:r>
                </w:p>
              </w:tc>
              <w:tc>
                <w:tcPr>
                  <w:tcW w:w="6090" w:type="dxa"/>
                  <w:tcBorders>
                    <w:tl2br w:val="nil"/>
                    <w:tr2bl w:val="nil"/>
                  </w:tcBorders>
                  <w:noWrap w:val="0"/>
                  <w:vAlign w:val="center"/>
                </w:tcPr>
                <w:p>
                  <w:pPr>
                    <w:keepNext w:val="0"/>
                    <w:keepLines w:val="0"/>
                    <w:widowControl/>
                    <w:suppressLineNumbers w:val="0"/>
                    <w:spacing w:beforeAutospacing="0" w:afterAutospacing="0" w:line="240" w:lineRule="auto"/>
                    <w:jc w:val="center"/>
                    <w:rPr>
                      <w:rFonts w:hint="default" w:ascii="Times New Roman" w:hAnsi="Times New Roman" w:eastAsia="宋体"/>
                      <w:b/>
                      <w:sz w:val="21"/>
                      <w:szCs w:val="21"/>
                      <w:vertAlign w:val="baseline"/>
                      <w:lang w:val="en-US"/>
                    </w:rPr>
                  </w:pPr>
                  <w:r>
                    <w:rPr>
                      <w:rFonts w:hint="eastAsia" w:ascii="Times New Roman" w:hAnsi="Times New Roman" w:cs="宋体"/>
                      <w:color w:val="000000"/>
                      <w:kern w:val="0"/>
                      <w:sz w:val="21"/>
                      <w:szCs w:val="21"/>
                      <w:lang w:val="en-US" w:eastAsia="zh-CN" w:bidi="ar"/>
                    </w:rPr>
                    <w:t>污水处理站</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PrEx>
              <w:trPr>
                <w:trHeight w:val="23" w:hRule="atLeast"/>
                <w:jc w:val="center"/>
              </w:trPr>
              <w:tc>
                <w:tcPr>
                  <w:tcW w:w="2610" w:type="dxa"/>
                  <w:tcBorders>
                    <w:tl2br w:val="nil"/>
                    <w:tr2bl w:val="nil"/>
                  </w:tcBorders>
                  <w:noWrap w:val="0"/>
                  <w:vAlign w:val="center"/>
                </w:tcPr>
                <w:p>
                  <w:pPr>
                    <w:keepNext w:val="0"/>
                    <w:keepLines w:val="0"/>
                    <w:widowControl/>
                    <w:suppressLineNumbers w:val="0"/>
                    <w:spacing w:beforeAutospacing="0" w:afterAutospacing="0" w:line="240" w:lineRule="auto"/>
                    <w:jc w:val="center"/>
                    <w:rPr>
                      <w:rFonts w:hint="eastAsia" w:ascii="Times New Roman" w:hAnsi="Times New Roman" w:eastAsia="宋体"/>
                      <w:b/>
                      <w:bCs/>
                      <w:sz w:val="21"/>
                      <w:szCs w:val="21"/>
                      <w:vertAlign w:val="baseline"/>
                    </w:rPr>
                  </w:pPr>
                  <w:r>
                    <w:rPr>
                      <w:rFonts w:hint="eastAsia" w:ascii="Times New Roman" w:hAnsi="Times New Roman" w:eastAsia="宋体" w:cs="宋体"/>
                      <w:b/>
                      <w:bCs/>
                      <w:color w:val="000000"/>
                      <w:kern w:val="0"/>
                      <w:sz w:val="21"/>
                      <w:szCs w:val="21"/>
                      <w:lang w:val="en-US" w:eastAsia="zh-CN" w:bidi="ar"/>
                    </w:rPr>
                    <w:t>环境影响途径及危害后果</w:t>
                  </w:r>
                </w:p>
              </w:tc>
              <w:tc>
                <w:tcPr>
                  <w:tcW w:w="6090" w:type="dxa"/>
                  <w:tcBorders>
                    <w:tl2br w:val="nil"/>
                    <w:tr2bl w:val="nil"/>
                  </w:tcBorders>
                  <w:noWrap w:val="0"/>
                  <w:vAlign w:val="center"/>
                </w:tcPr>
                <w:p>
                  <w:pPr>
                    <w:keepNext w:val="0"/>
                    <w:keepLines w:val="0"/>
                    <w:widowControl/>
                    <w:suppressLineNumbers w:val="0"/>
                    <w:spacing w:beforeAutospacing="0" w:afterAutospacing="0" w:line="240" w:lineRule="auto"/>
                    <w:jc w:val="center"/>
                    <w:rPr>
                      <w:rFonts w:hint="default" w:ascii="Times New Roman" w:hAnsi="Times New Roman" w:eastAsia="宋体"/>
                      <w:b/>
                      <w:sz w:val="21"/>
                      <w:szCs w:val="21"/>
                      <w:vertAlign w:val="baseline"/>
                      <w:lang w:val="en-US"/>
                    </w:rPr>
                  </w:pPr>
                  <w:r>
                    <w:rPr>
                      <w:rFonts w:hint="eastAsia" w:ascii="Times New Roman" w:hAnsi="Times New Roman" w:cs="宋体"/>
                      <w:color w:val="000000"/>
                      <w:kern w:val="0"/>
                      <w:sz w:val="21"/>
                      <w:szCs w:val="21"/>
                      <w:lang w:val="en-US" w:eastAsia="zh-CN" w:bidi="ar"/>
                    </w:rPr>
                    <w:t>超标排放</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2610" w:type="dxa"/>
                  <w:tcBorders>
                    <w:tl2br w:val="nil"/>
                    <w:tr2bl w:val="nil"/>
                  </w:tcBorders>
                  <w:noWrap w:val="0"/>
                  <w:vAlign w:val="center"/>
                </w:tcPr>
                <w:p>
                  <w:pPr>
                    <w:keepNext w:val="0"/>
                    <w:keepLines w:val="0"/>
                    <w:widowControl/>
                    <w:suppressLineNumbers w:val="0"/>
                    <w:spacing w:beforeAutospacing="0" w:afterAutospacing="0" w:line="240" w:lineRule="auto"/>
                    <w:jc w:val="center"/>
                    <w:rPr>
                      <w:rFonts w:hint="eastAsia" w:ascii="Times New Roman" w:hAnsi="Times New Roman" w:eastAsia="宋体"/>
                      <w:b/>
                      <w:bCs/>
                      <w:sz w:val="21"/>
                      <w:szCs w:val="21"/>
                      <w:vertAlign w:val="baseline"/>
                    </w:rPr>
                  </w:pPr>
                  <w:r>
                    <w:rPr>
                      <w:rFonts w:hint="eastAsia" w:ascii="Times New Roman" w:hAnsi="Times New Roman" w:eastAsia="宋体" w:cs="宋体"/>
                      <w:b/>
                      <w:bCs/>
                      <w:color w:val="000000"/>
                      <w:kern w:val="0"/>
                      <w:sz w:val="21"/>
                      <w:szCs w:val="21"/>
                      <w:lang w:val="en-US" w:eastAsia="zh-CN" w:bidi="ar"/>
                    </w:rPr>
                    <w:t>风险防范措施要求</w:t>
                  </w:r>
                </w:p>
              </w:tc>
              <w:tc>
                <w:tcPr>
                  <w:tcW w:w="6090" w:type="dxa"/>
                  <w:tcBorders>
                    <w:tl2br w:val="nil"/>
                    <w:tr2bl w:val="nil"/>
                  </w:tcBorders>
                  <w:noWrap w:val="0"/>
                  <w:vAlign w:val="center"/>
                </w:tcPr>
                <w:p>
                  <w:pPr>
                    <w:keepNext w:val="0"/>
                    <w:keepLines w:val="0"/>
                    <w:widowControl/>
                    <w:suppressLineNumbers w:val="0"/>
                    <w:spacing w:beforeAutospacing="0" w:afterAutospacing="0" w:line="240" w:lineRule="auto"/>
                    <w:jc w:val="both"/>
                    <w:rPr>
                      <w:rFonts w:hint="eastAsia" w:ascii="Times New Roman" w:hAnsi="Times New Roman" w:eastAsia="宋体"/>
                      <w:b/>
                      <w:sz w:val="21"/>
                      <w:szCs w:val="21"/>
                      <w:vertAlign w:val="baseline"/>
                    </w:rPr>
                  </w:pPr>
                  <w:r>
                    <w:rPr>
                      <w:rFonts w:hint="eastAsia" w:ascii="Times New Roman" w:hAnsi="Times New Roman" w:cs="宋体"/>
                      <w:color w:val="000000"/>
                      <w:kern w:val="0"/>
                      <w:sz w:val="21"/>
                      <w:szCs w:val="21"/>
                      <w:lang w:val="en-US" w:eastAsia="zh-CN" w:bidi="ar"/>
                    </w:rPr>
                    <w:t>污水处理站进行定期维护，发生故障时及时停止生产，污水站恢复正常后开始正常生产。建议当企业超标排放时，及时通知污水处理厂，以方便该污水处理厂及时调整运行参数，增加水力停留时间，加大曝气量，保障出水水质达标排放。</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PrEx>
              <w:trPr>
                <w:trHeight w:val="23" w:hRule="atLeast"/>
                <w:jc w:val="center"/>
              </w:trPr>
              <w:tc>
                <w:tcPr>
                  <w:tcW w:w="8700" w:type="dxa"/>
                  <w:gridSpan w:val="2"/>
                  <w:tcBorders>
                    <w:tl2br w:val="nil"/>
                    <w:tr2bl w:val="nil"/>
                  </w:tcBorders>
                  <w:noWrap w:val="0"/>
                  <w:vAlign w:val="center"/>
                </w:tcPr>
                <w:p>
                  <w:pPr>
                    <w:keepNext w:val="0"/>
                    <w:keepLines w:val="0"/>
                    <w:widowControl/>
                    <w:suppressLineNumbers w:val="0"/>
                    <w:spacing w:beforeAutospacing="0" w:afterAutospacing="0" w:line="240" w:lineRule="auto"/>
                    <w:jc w:val="both"/>
                    <w:rPr>
                      <w:rFonts w:hint="eastAsia" w:ascii="Times New Roman" w:hAnsi="Times New Roman" w:eastAsia="宋体"/>
                      <w:b/>
                      <w:sz w:val="21"/>
                      <w:szCs w:val="21"/>
                      <w:vertAlign w:val="baseline"/>
                    </w:rPr>
                  </w:pPr>
                  <w:r>
                    <w:rPr>
                      <w:rFonts w:hint="eastAsia" w:ascii="Times New Roman" w:hAnsi="Times New Roman" w:eastAsia="宋体" w:cs="宋体"/>
                      <w:color w:val="000000"/>
                      <w:kern w:val="0"/>
                      <w:sz w:val="21"/>
                      <w:szCs w:val="21"/>
                      <w:lang w:val="en-US" w:eastAsia="zh-CN" w:bidi="ar"/>
                    </w:rPr>
                    <w:t>填表说明（列出项目相关信息及评价说明）：危险物质的总量与其临界量比值</w:t>
                  </w:r>
                  <w:r>
                    <w:rPr>
                      <w:rFonts w:hint="default" w:ascii="Times New Roman" w:hAnsi="Times New Roman" w:eastAsia="宋体" w:cs="Times New Roman"/>
                      <w:color w:val="000000"/>
                      <w:kern w:val="0"/>
                      <w:sz w:val="21"/>
                      <w:szCs w:val="21"/>
                      <w:lang w:val="en-US" w:eastAsia="zh-CN" w:bidi="ar"/>
                    </w:rPr>
                    <w:t>Q</w:t>
                  </w:r>
                  <w:r>
                    <w:rPr>
                      <w:rFonts w:hint="eastAsia" w:ascii="Times New Roman" w:hAnsi="Times New Roman" w:eastAsia="宋体" w:cs="宋体"/>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1</w:t>
                  </w:r>
                  <w:r>
                    <w:rPr>
                      <w:rFonts w:hint="eastAsia" w:ascii="Times New Roman" w:hAnsi="Times New Roman" w:eastAsia="宋体" w:cs="宋体"/>
                      <w:color w:val="000000"/>
                      <w:kern w:val="0"/>
                      <w:sz w:val="21"/>
                      <w:szCs w:val="21"/>
                      <w:lang w:val="en-US" w:eastAsia="zh-CN" w:bidi="ar"/>
                    </w:rPr>
                    <w:t>，本项目环境风险潜势为Ⅰ；</w:t>
                  </w:r>
                </w:p>
              </w:tc>
            </w:tr>
          </w:tbl>
          <w:p>
            <w:pPr>
              <w:keepNext w:val="0"/>
              <w:keepLines w:val="0"/>
              <w:suppressLineNumbers w:val="0"/>
              <w:spacing w:beforeAutospacing="0" w:afterAutospacing="0" w:line="360" w:lineRule="auto"/>
              <w:ind w:firstLine="482" w:firstLineChars="200"/>
              <w:rPr>
                <w:rFonts w:hint="default" w:ascii="Times New Roman" w:hAnsi="Times New Roman" w:eastAsia="宋体"/>
                <w:b/>
                <w:bCs/>
                <w:color w:val="000000" w:themeColor="text1"/>
                <w:sz w:val="24"/>
                <w:szCs w:val="24"/>
                <w14:textFill>
                  <w14:solidFill>
                    <w14:schemeClr w14:val="tx1"/>
                  </w14:solidFill>
                </w14:textFill>
              </w:rPr>
            </w:pPr>
            <w:r>
              <w:rPr>
                <w:rFonts w:hint="eastAsia" w:ascii="Times New Roman" w:hAnsi="Times New Roman"/>
                <w:b/>
                <w:bCs/>
                <w:color w:val="000000" w:themeColor="text1"/>
                <w:sz w:val="24"/>
                <w:szCs w:val="24"/>
                <w:lang w:val="en-US" w:eastAsia="zh-CN"/>
                <w14:textFill>
                  <w14:solidFill>
                    <w14:schemeClr w14:val="tx1"/>
                  </w14:solidFill>
                </w14:textFill>
              </w:rPr>
              <w:t>八、</w:t>
            </w:r>
            <w:r>
              <w:rPr>
                <w:rFonts w:hint="default" w:ascii="Times New Roman" w:hAnsi="Times New Roman" w:eastAsia="宋体"/>
                <w:b/>
                <w:bCs/>
                <w:color w:val="000000" w:themeColor="text1"/>
                <w:sz w:val="24"/>
                <w:szCs w:val="24"/>
                <w14:textFill>
                  <w14:solidFill>
                    <w14:schemeClr w14:val="tx1"/>
                  </w14:solidFill>
                </w14:textFill>
              </w:rPr>
              <w:t>环境监测计划</w:t>
            </w:r>
          </w:p>
          <w:p>
            <w:pPr>
              <w:keepNext w:val="0"/>
              <w:keepLines w:val="0"/>
              <w:pageBreakBefore w:val="0"/>
              <w:widowControl w:val="0"/>
              <w:suppressLineNumbers w:val="0"/>
              <w:tabs>
                <w:tab w:val="left" w:pos="6843"/>
              </w:tabs>
              <w:kinsoku/>
              <w:wordWrap/>
              <w:overflowPunct/>
              <w:topLinePunct w:val="0"/>
              <w:autoSpaceDE w:val="0"/>
              <w:autoSpaceDN w:val="0"/>
              <w:bidi w:val="0"/>
              <w:adjustRightInd w:val="0"/>
              <w:snapToGrid w:val="0"/>
              <w:spacing w:beforeAutospacing="0" w:afterAutospacing="0" w:line="360" w:lineRule="auto"/>
              <w:ind w:firstLine="482" w:firstLineChars="200"/>
              <w:jc w:val="center"/>
              <w:textAlignment w:val="auto"/>
              <w:rPr>
                <w:rFonts w:hint="eastAsia" w:ascii="Times New Roman" w:hAnsi="Times New Roman" w:eastAsia="宋体" w:cs="宋体"/>
                <w:b/>
                <w:bCs/>
                <w:color w:val="000000" w:themeColor="text1"/>
                <w:sz w:val="24"/>
                <w:lang w:val="en-US"/>
                <w14:textFill>
                  <w14:solidFill>
                    <w14:schemeClr w14:val="tx1"/>
                  </w14:solidFill>
                </w14:textFill>
              </w:rPr>
            </w:pPr>
            <w:r>
              <w:rPr>
                <w:rFonts w:hint="eastAsia" w:ascii="Times New Roman" w:hAnsi="Times New Roman" w:eastAsia="宋体" w:cs="宋体"/>
                <w:b/>
                <w:bCs/>
                <w:color w:val="000000" w:themeColor="text1"/>
                <w:sz w:val="24"/>
                <w:lang w:val="en-US"/>
                <w14:textFill>
                  <w14:solidFill>
                    <w14:schemeClr w14:val="tx1"/>
                  </w14:solidFill>
                </w14:textFill>
              </w:rPr>
              <w:t>表</w:t>
            </w:r>
            <w:r>
              <w:rPr>
                <w:rFonts w:hint="eastAsia" w:ascii="Times New Roman" w:hAnsi="Times New Roman" w:cs="宋体"/>
                <w:b/>
                <w:bCs/>
                <w:color w:val="000000" w:themeColor="text1"/>
                <w:sz w:val="24"/>
                <w:lang w:val="en-US" w:eastAsia="zh-CN"/>
                <w14:textFill>
                  <w14:solidFill>
                    <w14:schemeClr w14:val="tx1"/>
                  </w14:solidFill>
                </w14:textFill>
              </w:rPr>
              <w:t>32</w:t>
            </w:r>
            <w:r>
              <w:rPr>
                <w:rFonts w:hint="eastAsia" w:ascii="Times New Roman" w:hAnsi="Times New Roman" w:eastAsia="宋体" w:cs="宋体"/>
                <w:b/>
                <w:bCs/>
                <w:color w:val="000000" w:themeColor="text1"/>
                <w:sz w:val="24"/>
                <w:lang w:val="en-US"/>
                <w14:textFill>
                  <w14:solidFill>
                    <w14:schemeClr w14:val="tx1"/>
                  </w14:solidFill>
                </w14:textFill>
              </w:rPr>
              <w:t xml:space="preserve">  本项目</w:t>
            </w:r>
            <w:r>
              <w:rPr>
                <w:rFonts w:hint="eastAsia" w:ascii="Times New Roman" w:hAnsi="Times New Roman" w:eastAsia="宋体" w:cs="宋体"/>
                <w:b/>
                <w:bCs/>
                <w:color w:val="000000" w:themeColor="text1"/>
                <w:sz w:val="24"/>
                <w:lang w:val="en-US" w:eastAsia="zh-CN"/>
                <w14:textFill>
                  <w14:solidFill>
                    <w14:schemeClr w14:val="tx1"/>
                  </w14:solidFill>
                </w14:textFill>
              </w:rPr>
              <w:t>建成</w:t>
            </w:r>
            <w:r>
              <w:rPr>
                <w:rFonts w:hint="eastAsia" w:ascii="Times New Roman" w:hAnsi="Times New Roman" w:eastAsia="宋体" w:cs="宋体"/>
                <w:b/>
                <w:bCs/>
                <w:color w:val="000000" w:themeColor="text1"/>
                <w:sz w:val="24"/>
                <w:lang w:val="en-US"/>
                <w14:textFill>
                  <w14:solidFill>
                    <w14:schemeClr w14:val="tx1"/>
                  </w14:solidFill>
                </w14:textFill>
              </w:rPr>
              <w:t>后营运期污染源监测计划</w:t>
            </w:r>
          </w:p>
          <w:tbl>
            <w:tblPr>
              <w:tblStyle w:val="2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8"/>
              <w:gridCol w:w="1869"/>
              <w:gridCol w:w="4803"/>
              <w:gridCol w:w="163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2614"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Autospacing="0" w:afterAutospacing="0" w:line="240" w:lineRule="auto"/>
                    <w:ind w:right="0" w:firstLine="0" w:firstLineChars="0"/>
                    <w:jc w:val="center"/>
                    <w:textAlignment w:val="auto"/>
                    <w:rPr>
                      <w:rFonts w:hint="default" w:ascii="Times New Roman" w:hAnsi="Times New Roman" w:eastAsia="宋体" w:cs="宋体"/>
                      <w:b/>
                      <w:bCs/>
                      <w:color w:val="000000" w:themeColor="text1"/>
                      <w:sz w:val="21"/>
                      <w:szCs w:val="21"/>
                      <w:u w:val="none"/>
                      <w:lang w:val="en-US"/>
                      <w14:textFill>
                        <w14:solidFill>
                          <w14:schemeClr w14:val="tx1"/>
                        </w14:solidFill>
                      </w14:textFill>
                    </w:rPr>
                  </w:pPr>
                  <w:r>
                    <w:rPr>
                      <w:rFonts w:hint="eastAsia" w:ascii="Times New Roman" w:hAnsi="Times New Roman" w:eastAsia="宋体" w:cs="宋体"/>
                      <w:b/>
                      <w:bCs/>
                      <w:color w:val="000000" w:themeColor="text1"/>
                      <w:sz w:val="21"/>
                      <w:szCs w:val="21"/>
                      <w:u w:val="none"/>
                      <w:lang w:val="en-US" w:bidi="ar"/>
                      <w14:textFill>
                        <w14:solidFill>
                          <w14:schemeClr w14:val="tx1"/>
                        </w14:solidFill>
                      </w14:textFill>
                    </w:rPr>
                    <w:t>监测点位</w:t>
                  </w:r>
                </w:p>
              </w:tc>
              <w:tc>
                <w:tcPr>
                  <w:tcW w:w="45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Autospacing="0" w:afterAutospacing="0" w:line="240" w:lineRule="auto"/>
                    <w:ind w:right="0" w:firstLine="0" w:firstLineChars="0"/>
                    <w:jc w:val="center"/>
                    <w:textAlignment w:val="auto"/>
                    <w:rPr>
                      <w:rFonts w:hint="default" w:ascii="Times New Roman" w:hAnsi="Times New Roman" w:eastAsia="宋体" w:cs="宋体"/>
                      <w:b/>
                      <w:bCs/>
                      <w:color w:val="000000" w:themeColor="text1"/>
                      <w:sz w:val="21"/>
                      <w:szCs w:val="21"/>
                      <w:u w:val="none"/>
                      <w:lang w:val="en-US"/>
                      <w14:textFill>
                        <w14:solidFill>
                          <w14:schemeClr w14:val="tx1"/>
                        </w14:solidFill>
                      </w14:textFill>
                    </w:rPr>
                  </w:pPr>
                  <w:r>
                    <w:rPr>
                      <w:rFonts w:hint="eastAsia" w:ascii="Times New Roman" w:hAnsi="Times New Roman" w:eastAsia="宋体" w:cs="宋体"/>
                      <w:b/>
                      <w:bCs/>
                      <w:color w:val="000000" w:themeColor="text1"/>
                      <w:sz w:val="21"/>
                      <w:szCs w:val="21"/>
                      <w:u w:val="none"/>
                      <w:lang w:val="en-US" w:bidi="ar"/>
                      <w14:textFill>
                        <w14:solidFill>
                          <w14:schemeClr w14:val="tx1"/>
                        </w14:solidFill>
                      </w14:textFill>
                    </w:rPr>
                    <w:t>监测项目</w:t>
                  </w:r>
                </w:p>
              </w:tc>
              <w:tc>
                <w:tcPr>
                  <w:tcW w:w="154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Autospacing="0" w:afterAutospacing="0" w:line="240" w:lineRule="auto"/>
                    <w:ind w:right="0" w:firstLine="0" w:firstLineChars="0"/>
                    <w:jc w:val="center"/>
                    <w:textAlignment w:val="auto"/>
                    <w:rPr>
                      <w:rFonts w:hint="default" w:ascii="Times New Roman" w:hAnsi="Times New Roman" w:eastAsia="宋体" w:cs="宋体"/>
                      <w:b/>
                      <w:bCs/>
                      <w:color w:val="000000" w:themeColor="text1"/>
                      <w:sz w:val="21"/>
                      <w:szCs w:val="21"/>
                      <w:u w:val="none"/>
                      <w:lang w:val="en-US"/>
                      <w14:textFill>
                        <w14:solidFill>
                          <w14:schemeClr w14:val="tx1"/>
                        </w14:solidFill>
                      </w14:textFill>
                    </w:rPr>
                  </w:pPr>
                  <w:r>
                    <w:rPr>
                      <w:rFonts w:hint="eastAsia" w:ascii="Times New Roman" w:hAnsi="Times New Roman" w:eastAsia="宋体" w:cs="宋体"/>
                      <w:b/>
                      <w:bCs/>
                      <w:color w:val="000000" w:themeColor="text1"/>
                      <w:sz w:val="21"/>
                      <w:szCs w:val="21"/>
                      <w:u w:val="none"/>
                      <w:lang w:val="en-US" w:bidi="ar"/>
                      <w14:textFill>
                        <w14:solidFill>
                          <w14:schemeClr w14:val="tx1"/>
                        </w14:solidFill>
                      </w14:textFill>
                    </w:rPr>
                    <w:t>监测频次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9" w:type="dxa"/>
                  <w:vMerge w:val="restart"/>
                  <w:tcBorders>
                    <w:tl2br w:val="nil"/>
                    <w:tr2bl w:val="nil"/>
                  </w:tcBorders>
                  <w:noWrap w:val="0"/>
                  <w:vAlign w:val="center"/>
                </w:tcPr>
                <w:p>
                  <w:pPr>
                    <w:pStyle w:val="12"/>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right="0" w:firstLine="0" w:firstLineChars="0"/>
                    <w:jc w:val="center"/>
                    <w:textAlignment w:val="auto"/>
                    <w:rPr>
                      <w:rFonts w:hint="default" w:ascii="Times New Roman" w:hAnsi="Times New Roman" w:eastAsia="宋体" w:cs="宋体"/>
                      <w:color w:val="000000" w:themeColor="text1"/>
                      <w:sz w:val="21"/>
                      <w:szCs w:val="21"/>
                      <w:u w:val="none"/>
                      <w:lang w:val="en-US"/>
                      <w14:textFill>
                        <w14:solidFill>
                          <w14:schemeClr w14:val="tx1"/>
                        </w14:solidFill>
                      </w14:textFill>
                    </w:rPr>
                  </w:pPr>
                  <w:r>
                    <w:rPr>
                      <w:rFonts w:hint="eastAsia" w:ascii="Times New Roman" w:hAnsi="Times New Roman" w:eastAsia="宋体" w:cs="宋体"/>
                      <w:color w:val="000000" w:themeColor="text1"/>
                      <w:sz w:val="21"/>
                      <w:szCs w:val="21"/>
                      <w:u w:val="none"/>
                      <w:lang w:val="en-US"/>
                      <w14:textFill>
                        <w14:solidFill>
                          <w14:schemeClr w14:val="tx1"/>
                        </w14:solidFill>
                      </w14:textFill>
                    </w:rPr>
                    <w:t>废气</w:t>
                  </w:r>
                </w:p>
              </w:tc>
              <w:tc>
                <w:tcPr>
                  <w:tcW w:w="176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Autospacing="0" w:afterAutospacing="0" w:line="240" w:lineRule="auto"/>
                    <w:ind w:right="0" w:firstLine="0" w:firstLineChars="0"/>
                    <w:jc w:val="center"/>
                    <w:textAlignment w:val="auto"/>
                    <w:rPr>
                      <w:rFonts w:hint="default" w:ascii="Times New Roman" w:hAnsi="Times New Roman" w:eastAsia="宋体" w:cs="宋体"/>
                      <w:color w:val="000000" w:themeColor="text1"/>
                      <w:sz w:val="21"/>
                      <w:szCs w:val="21"/>
                      <w:u w:val="none"/>
                      <w:lang w:val="en-US" w:eastAsia="zh-CN"/>
                      <w14:textFill>
                        <w14:solidFill>
                          <w14:schemeClr w14:val="tx1"/>
                        </w14:solidFill>
                      </w14:textFill>
                    </w:rPr>
                  </w:pPr>
                  <w:r>
                    <w:rPr>
                      <w:rFonts w:hint="eastAsia" w:ascii="Times New Roman" w:hAnsi="Times New Roman" w:cs="宋体"/>
                      <w:color w:val="000000" w:themeColor="text1"/>
                      <w:sz w:val="21"/>
                      <w:szCs w:val="21"/>
                      <w:u w:val="none"/>
                      <w:lang w:val="en-US" w:eastAsia="zh-CN"/>
                      <w14:textFill>
                        <w14:solidFill>
                          <w14:schemeClr w14:val="tx1"/>
                        </w14:solidFill>
                      </w14:textFill>
                    </w:rPr>
                    <w:t>食堂排气筒</w:t>
                  </w:r>
                </w:p>
              </w:tc>
              <w:tc>
                <w:tcPr>
                  <w:tcW w:w="45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Autospacing="0" w:afterAutospacing="0" w:line="240" w:lineRule="auto"/>
                    <w:ind w:right="0" w:firstLine="0" w:firstLineChars="0"/>
                    <w:jc w:val="center"/>
                    <w:textAlignment w:val="auto"/>
                    <w:rPr>
                      <w:rFonts w:hint="default" w:ascii="Times New Roman" w:hAnsi="Times New Roman" w:eastAsia="宋体" w:cs="宋体"/>
                      <w:color w:val="000000" w:themeColor="text1"/>
                      <w:sz w:val="21"/>
                      <w:szCs w:val="21"/>
                      <w:u w:val="none"/>
                      <w:lang w:val="en-US" w:eastAsia="zh-CN"/>
                      <w14:textFill>
                        <w14:solidFill>
                          <w14:schemeClr w14:val="tx1"/>
                        </w14:solidFill>
                      </w14:textFill>
                    </w:rPr>
                  </w:pPr>
                  <w:r>
                    <w:rPr>
                      <w:rFonts w:hint="eastAsia" w:ascii="Times New Roman" w:hAnsi="Times New Roman" w:cs="宋体"/>
                      <w:color w:val="000000" w:themeColor="text1"/>
                      <w:sz w:val="21"/>
                      <w:szCs w:val="21"/>
                      <w:u w:val="none"/>
                      <w:lang w:val="en-US" w:eastAsia="zh-CN" w:bidi="ar"/>
                      <w14:textFill>
                        <w14:solidFill>
                          <w14:schemeClr w14:val="tx1"/>
                        </w14:solidFill>
                      </w14:textFill>
                    </w:rPr>
                    <w:t>饮食业油烟、非甲烷总烃</w:t>
                  </w:r>
                </w:p>
              </w:tc>
              <w:tc>
                <w:tcPr>
                  <w:tcW w:w="1549"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Autospacing="0" w:afterAutospacing="0" w:line="240" w:lineRule="auto"/>
                    <w:ind w:right="0" w:firstLine="0" w:firstLineChars="0"/>
                    <w:jc w:val="center"/>
                    <w:textAlignment w:val="auto"/>
                    <w:rPr>
                      <w:rFonts w:hint="eastAsia" w:ascii="Times New Roman" w:hAnsi="Times New Roman" w:eastAsia="宋体" w:cs="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lang w:val="en-US" w:bidi="ar"/>
                      <w14:textFill>
                        <w14:solidFill>
                          <w14:schemeClr w14:val="tx1"/>
                        </w14:solidFill>
                      </w14:textFill>
                    </w:rPr>
                    <w:t>1次/</w:t>
                  </w:r>
                  <w:r>
                    <w:rPr>
                      <w:rFonts w:hint="eastAsia" w:ascii="Times New Roman" w:hAnsi="Times New Roman" w:cs="宋体"/>
                      <w:color w:val="000000" w:themeColor="text1"/>
                      <w:sz w:val="21"/>
                      <w:szCs w:val="21"/>
                      <w:u w:val="none"/>
                      <w:lang w:val="en-US" w:eastAsia="zh-CN" w:bidi="ar"/>
                      <w14:textFill>
                        <w14:solidFill>
                          <w14:schemeClr w14:val="tx1"/>
                        </w14:solidFill>
                      </w14:textFill>
                    </w:rPr>
                    <w:t>半</w:t>
                  </w:r>
                  <w:r>
                    <w:rPr>
                      <w:rFonts w:hint="eastAsia" w:ascii="Times New Roman" w:hAnsi="Times New Roman" w:eastAsia="宋体" w:cs="宋体"/>
                      <w:color w:val="000000" w:themeColor="text1"/>
                      <w:sz w:val="21"/>
                      <w:szCs w:val="21"/>
                      <w:u w:val="none"/>
                      <w:lang w:val="en-US" w:eastAsia="zh-CN" w:bidi="ar"/>
                      <w14:textFill>
                        <w14:solidFill>
                          <w14:schemeClr w14:val="tx1"/>
                        </w14:solidFill>
                      </w14:textFill>
                    </w:rPr>
                    <w:t>年</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849" w:type="dxa"/>
                  <w:vMerge w:val="continue"/>
                  <w:tcBorders>
                    <w:tl2br w:val="nil"/>
                    <w:tr2bl w:val="nil"/>
                  </w:tcBorders>
                  <w:noWrap w:val="0"/>
                  <w:vAlign w:val="center"/>
                </w:tcPr>
                <w:p>
                  <w:pPr>
                    <w:pStyle w:val="12"/>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right="0" w:firstLine="0" w:firstLineChars="0"/>
                    <w:jc w:val="center"/>
                    <w:textAlignment w:val="auto"/>
                    <w:rPr>
                      <w:rFonts w:hint="default" w:ascii="Times New Roman" w:hAnsi="Times New Roman" w:eastAsia="宋体" w:cs="宋体"/>
                      <w:color w:val="000000" w:themeColor="text1"/>
                      <w:sz w:val="21"/>
                      <w:szCs w:val="21"/>
                      <w:u w:val="none"/>
                      <w:lang w:val="en-US"/>
                      <w14:textFill>
                        <w14:solidFill>
                          <w14:schemeClr w14:val="tx1"/>
                        </w14:solidFill>
                      </w14:textFill>
                    </w:rPr>
                  </w:pPr>
                </w:p>
              </w:tc>
              <w:tc>
                <w:tcPr>
                  <w:tcW w:w="1765" w:type="dxa"/>
                  <w:tcBorders>
                    <w:tl2br w:val="nil"/>
                    <w:tr2bl w:val="nil"/>
                  </w:tcBorders>
                  <w:noWrap w:val="0"/>
                  <w:vAlign w:val="center"/>
                </w:tcPr>
                <w:p>
                  <w:pPr>
                    <w:pStyle w:val="12"/>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right="0" w:firstLine="0" w:firstLineChars="0"/>
                    <w:jc w:val="center"/>
                    <w:textAlignment w:val="auto"/>
                    <w:rPr>
                      <w:rFonts w:hint="default" w:ascii="Times New Roman" w:hAnsi="Times New Roman" w:eastAsia="宋体" w:cs="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14:textFill>
                        <w14:solidFill>
                          <w14:schemeClr w14:val="tx1"/>
                        </w14:solidFill>
                      </w14:textFill>
                    </w:rPr>
                    <w:t>油炸废气排气筒</w:t>
                  </w:r>
                </w:p>
              </w:tc>
              <w:tc>
                <w:tcPr>
                  <w:tcW w:w="45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Autospacing="0" w:afterAutospacing="0" w:line="240" w:lineRule="auto"/>
                    <w:ind w:right="0" w:firstLine="0" w:firstLineChars="0"/>
                    <w:jc w:val="center"/>
                    <w:textAlignment w:val="auto"/>
                    <w:rPr>
                      <w:rFonts w:hint="eastAsia" w:ascii="Times New Roman" w:hAnsi="Times New Roman" w:cs="宋体"/>
                      <w:color w:val="000000" w:themeColor="text1"/>
                      <w:sz w:val="21"/>
                      <w:szCs w:val="21"/>
                      <w:u w:val="none"/>
                      <w:lang w:val="en-US" w:eastAsia="zh-CN"/>
                      <w14:textFill>
                        <w14:solidFill>
                          <w14:schemeClr w14:val="tx1"/>
                        </w14:solidFill>
                      </w14:textFill>
                    </w:rPr>
                  </w:pPr>
                  <w:r>
                    <w:rPr>
                      <w:rFonts w:hint="eastAsia" w:ascii="Times New Roman" w:hAnsi="Times New Roman" w:cs="宋体"/>
                      <w:color w:val="000000" w:themeColor="text1"/>
                      <w:sz w:val="21"/>
                      <w:szCs w:val="21"/>
                      <w:u w:val="none"/>
                      <w:lang w:val="en-US" w:eastAsia="zh-CN" w:bidi="ar"/>
                      <w14:textFill>
                        <w14:solidFill>
                          <w14:schemeClr w14:val="tx1"/>
                        </w14:solidFill>
                      </w14:textFill>
                    </w:rPr>
                    <w:t>饮食业油烟、非甲烷总烃</w:t>
                  </w:r>
                </w:p>
              </w:tc>
              <w:tc>
                <w:tcPr>
                  <w:tcW w:w="1549"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Autospacing="0" w:afterAutospacing="0" w:line="240" w:lineRule="auto"/>
                    <w:ind w:right="0" w:firstLine="0" w:firstLineChars="0"/>
                    <w:jc w:val="center"/>
                    <w:textAlignment w:val="auto"/>
                    <w:rPr>
                      <w:rFonts w:hint="eastAsia" w:ascii="Times New Roman" w:hAnsi="Times New Roman" w:eastAsia="宋体" w:cs="宋体"/>
                      <w:color w:val="000000" w:themeColor="text1"/>
                      <w:sz w:val="21"/>
                      <w:szCs w:val="21"/>
                      <w:u w:val="none"/>
                      <w:lang w:val="en-US" w:bidi="ar"/>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849" w:type="dxa"/>
                  <w:vMerge w:val="continue"/>
                  <w:tcBorders>
                    <w:tl2br w:val="nil"/>
                    <w:tr2bl w:val="nil"/>
                  </w:tcBorders>
                  <w:noWrap w:val="0"/>
                  <w:vAlign w:val="center"/>
                </w:tcPr>
                <w:p>
                  <w:pPr>
                    <w:pStyle w:val="12"/>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right="0" w:firstLine="0" w:firstLineChars="0"/>
                    <w:jc w:val="center"/>
                    <w:textAlignment w:val="auto"/>
                    <w:rPr>
                      <w:rFonts w:hint="default" w:ascii="Times New Roman" w:hAnsi="Times New Roman" w:eastAsia="宋体" w:cs="宋体"/>
                      <w:color w:val="000000" w:themeColor="text1"/>
                      <w:sz w:val="21"/>
                      <w:szCs w:val="21"/>
                      <w:u w:val="none"/>
                      <w:lang w:val="en-US"/>
                      <w14:textFill>
                        <w14:solidFill>
                          <w14:schemeClr w14:val="tx1"/>
                        </w14:solidFill>
                      </w14:textFill>
                    </w:rPr>
                  </w:pPr>
                </w:p>
              </w:tc>
              <w:tc>
                <w:tcPr>
                  <w:tcW w:w="1765" w:type="dxa"/>
                  <w:tcBorders>
                    <w:tl2br w:val="nil"/>
                    <w:tr2bl w:val="nil"/>
                  </w:tcBorders>
                  <w:noWrap w:val="0"/>
                  <w:vAlign w:val="center"/>
                </w:tcPr>
                <w:p>
                  <w:pPr>
                    <w:pStyle w:val="12"/>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right="0" w:firstLine="0" w:firstLineChars="0"/>
                    <w:jc w:val="center"/>
                    <w:textAlignment w:val="auto"/>
                    <w:rPr>
                      <w:rFonts w:hint="eastAsia" w:ascii="Times New Roman" w:hAnsi="Times New Roman" w:eastAsia="宋体" w:cs="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lang w:val="en-US"/>
                      <w14:textFill>
                        <w14:solidFill>
                          <w14:schemeClr w14:val="tx1"/>
                        </w14:solidFill>
                      </w14:textFill>
                    </w:rPr>
                    <w:t>厂界</w:t>
                  </w:r>
                  <w:r>
                    <w:rPr>
                      <w:rFonts w:hint="eastAsia" w:ascii="Times New Roman" w:hAnsi="Times New Roman" w:eastAsia="宋体" w:cs="宋体"/>
                      <w:color w:val="000000" w:themeColor="text1"/>
                      <w:sz w:val="21"/>
                      <w:szCs w:val="21"/>
                      <w:u w:val="none"/>
                      <w:lang w:val="en-US" w:eastAsia="zh-CN"/>
                      <w14:textFill>
                        <w14:solidFill>
                          <w14:schemeClr w14:val="tx1"/>
                        </w14:solidFill>
                      </w14:textFill>
                    </w:rPr>
                    <w:t>无组织</w:t>
                  </w:r>
                </w:p>
              </w:tc>
              <w:tc>
                <w:tcPr>
                  <w:tcW w:w="45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Autospacing="0" w:afterAutospacing="0" w:line="240" w:lineRule="auto"/>
                    <w:ind w:right="0" w:firstLine="0" w:firstLineChars="0"/>
                    <w:jc w:val="center"/>
                    <w:textAlignment w:val="auto"/>
                    <w:rPr>
                      <w:rFonts w:hint="default" w:ascii="Times New Roman" w:hAnsi="Times New Roman" w:eastAsia="宋体" w:cs="宋体"/>
                      <w:color w:val="000000" w:themeColor="text1"/>
                      <w:sz w:val="21"/>
                      <w:szCs w:val="21"/>
                      <w:u w:val="none"/>
                      <w:lang w:val="en-US" w:eastAsia="zh-CN"/>
                      <w14:textFill>
                        <w14:solidFill>
                          <w14:schemeClr w14:val="tx1"/>
                        </w14:solidFill>
                      </w14:textFill>
                    </w:rPr>
                  </w:pPr>
                  <w:r>
                    <w:rPr>
                      <w:rFonts w:hint="eastAsia" w:ascii="Times New Roman" w:hAnsi="Times New Roman" w:cs="宋体"/>
                      <w:color w:val="000000" w:themeColor="text1"/>
                      <w:sz w:val="21"/>
                      <w:szCs w:val="21"/>
                      <w:u w:val="none"/>
                      <w:lang w:val="en-US" w:eastAsia="zh-CN"/>
                      <w14:textFill>
                        <w14:solidFill>
                          <w14:schemeClr w14:val="tx1"/>
                        </w14:solidFill>
                      </w14:textFill>
                    </w:rPr>
                    <w:t>氨、硫化氢</w:t>
                  </w:r>
                  <w:r>
                    <w:rPr>
                      <w:rFonts w:hint="eastAsia" w:ascii="Times New Roman" w:hAnsi="Times New Roman" w:cs="宋体"/>
                      <w:color w:val="000000" w:themeColor="text1"/>
                      <w:sz w:val="21"/>
                      <w:szCs w:val="21"/>
                      <w:u w:val="none"/>
                      <w:lang w:val="en-US" w:eastAsia="zh-CN" w:bidi="ar"/>
                      <w14:textFill>
                        <w14:solidFill>
                          <w14:schemeClr w14:val="tx1"/>
                        </w14:solidFill>
                      </w14:textFill>
                    </w:rPr>
                    <w:t>、非甲烷总烃</w:t>
                  </w:r>
                </w:p>
              </w:tc>
              <w:tc>
                <w:tcPr>
                  <w:tcW w:w="1549"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Autospacing="0" w:afterAutospacing="0" w:line="240" w:lineRule="auto"/>
                    <w:ind w:right="0" w:firstLine="0" w:firstLineChars="0"/>
                    <w:jc w:val="center"/>
                    <w:textAlignment w:val="auto"/>
                    <w:rPr>
                      <w:rFonts w:hint="default" w:ascii="Times New Roman" w:hAnsi="Times New Roman" w:eastAsia="宋体" w:cs="宋体"/>
                      <w:color w:val="000000" w:themeColor="text1"/>
                      <w:sz w:val="21"/>
                      <w:szCs w:val="21"/>
                      <w:u w:val="none"/>
                      <w:lang w:val="en-US"/>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849" w:type="dxa"/>
                  <w:tcBorders>
                    <w:tl2br w:val="nil"/>
                    <w:tr2bl w:val="nil"/>
                  </w:tcBorders>
                  <w:noWrap w:val="0"/>
                  <w:vAlign w:val="center"/>
                </w:tcPr>
                <w:p>
                  <w:pPr>
                    <w:pStyle w:val="12"/>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right="0" w:firstLine="0" w:firstLineChars="0"/>
                    <w:jc w:val="center"/>
                    <w:textAlignment w:val="auto"/>
                    <w:rPr>
                      <w:rFonts w:hint="default" w:ascii="Times New Roman" w:hAnsi="Times New Roman" w:eastAsia="宋体" w:cs="宋体"/>
                      <w:color w:val="000000" w:themeColor="text1"/>
                      <w:sz w:val="21"/>
                      <w:szCs w:val="21"/>
                      <w:u w:val="none"/>
                      <w:lang w:val="en-US"/>
                      <w14:textFill>
                        <w14:solidFill>
                          <w14:schemeClr w14:val="tx1"/>
                        </w14:solidFill>
                      </w14:textFill>
                    </w:rPr>
                  </w:pPr>
                  <w:r>
                    <w:rPr>
                      <w:rFonts w:hint="eastAsia" w:ascii="Times New Roman" w:hAnsi="Times New Roman" w:eastAsia="宋体" w:cs="宋体"/>
                      <w:color w:val="000000" w:themeColor="text1"/>
                      <w:sz w:val="21"/>
                      <w:szCs w:val="21"/>
                      <w:u w:val="none"/>
                      <w:lang w:val="en-US"/>
                      <w14:textFill>
                        <w14:solidFill>
                          <w14:schemeClr w14:val="tx1"/>
                        </w14:solidFill>
                      </w14:textFill>
                    </w:rPr>
                    <w:t>废水</w:t>
                  </w:r>
                </w:p>
              </w:tc>
              <w:tc>
                <w:tcPr>
                  <w:tcW w:w="176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Autospacing="0" w:afterAutospacing="0" w:line="240" w:lineRule="auto"/>
                    <w:ind w:right="0" w:firstLine="0" w:firstLineChars="0"/>
                    <w:jc w:val="center"/>
                    <w:textAlignment w:val="auto"/>
                    <w:rPr>
                      <w:rFonts w:hint="eastAsia" w:ascii="Times New Roman" w:hAnsi="Times New Roman" w:eastAsia="宋体" w:cs="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sz w:val="21"/>
                      <w:szCs w:val="21"/>
                      <w:u w:val="none"/>
                      <w:lang w:val="en-US" w:eastAsia="zh-CN" w:bidi="ar"/>
                      <w14:textFill>
                        <w14:solidFill>
                          <w14:schemeClr w14:val="tx1"/>
                        </w14:solidFill>
                      </w14:textFill>
                    </w:rPr>
                    <w:t>污水总排出口</w:t>
                  </w:r>
                </w:p>
              </w:tc>
              <w:tc>
                <w:tcPr>
                  <w:tcW w:w="45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Autospacing="0" w:afterAutospacing="0" w:line="240" w:lineRule="auto"/>
                    <w:ind w:right="0" w:firstLine="0" w:firstLineChars="0"/>
                    <w:jc w:val="center"/>
                    <w:textAlignment w:val="auto"/>
                    <w:rPr>
                      <w:rFonts w:hint="default" w:ascii="Times New Roman" w:hAnsi="Times New Roman" w:eastAsia="宋体" w:cs="宋体"/>
                      <w:color w:val="000000" w:themeColor="text1"/>
                      <w:sz w:val="21"/>
                      <w:szCs w:val="21"/>
                      <w:u w:val="none"/>
                      <w:lang w:val="en-US" w:eastAsia="zh-CN" w:bidi="ar"/>
                      <w14:textFill>
                        <w14:solidFill>
                          <w14:schemeClr w14:val="tx1"/>
                        </w14:solidFill>
                      </w14:textFill>
                    </w:rPr>
                  </w:pPr>
                  <w:r>
                    <w:rPr>
                      <w:rFonts w:hint="eastAsia" w:ascii="Times New Roman" w:hAnsi="Times New Roman" w:eastAsia="宋体" w:cs="宋体"/>
                      <w:color w:val="000000" w:themeColor="text1"/>
                      <w:sz w:val="21"/>
                      <w:szCs w:val="21"/>
                      <w:u w:val="none"/>
                      <w:lang w:val="en-US" w:bidi="ar"/>
                      <w14:textFill>
                        <w14:solidFill>
                          <w14:schemeClr w14:val="tx1"/>
                        </w14:solidFill>
                      </w14:textFill>
                    </w:rPr>
                    <w:t>流量、pH值、化学需氧量、氨氮、总氮、总磷、悬浮物、五日生化需氧量</w:t>
                  </w:r>
                  <w:r>
                    <w:rPr>
                      <w:rFonts w:hint="eastAsia" w:ascii="Times New Roman" w:hAnsi="Times New Roman" w:eastAsia="宋体" w:cs="宋体"/>
                      <w:color w:val="000000" w:themeColor="text1"/>
                      <w:sz w:val="21"/>
                      <w:szCs w:val="21"/>
                      <w:u w:val="none"/>
                      <w:lang w:val="en-US" w:eastAsia="zh-CN" w:bidi="ar"/>
                      <w14:textFill>
                        <w14:solidFill>
                          <w14:schemeClr w14:val="tx1"/>
                        </w14:solidFill>
                      </w14:textFill>
                    </w:rPr>
                    <w:t>、动植物油类</w:t>
                  </w:r>
                </w:p>
              </w:tc>
              <w:tc>
                <w:tcPr>
                  <w:tcW w:w="1549"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Autospacing="0" w:afterAutospacing="0" w:line="240" w:lineRule="auto"/>
                    <w:ind w:right="0" w:firstLine="0" w:firstLineChars="0"/>
                    <w:jc w:val="center"/>
                    <w:textAlignment w:val="auto"/>
                    <w:rPr>
                      <w:rFonts w:hint="default" w:ascii="Times New Roman" w:hAnsi="Times New Roman" w:eastAsia="宋体" w:cs="宋体"/>
                      <w:color w:val="000000" w:themeColor="text1"/>
                      <w:sz w:val="21"/>
                      <w:szCs w:val="21"/>
                      <w:u w:val="none"/>
                      <w:lang w:val="en-US" w:bidi="ar"/>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849" w:type="dxa"/>
                  <w:tcBorders>
                    <w:tl2br w:val="nil"/>
                    <w:tr2bl w:val="nil"/>
                  </w:tcBorders>
                  <w:noWrap w:val="0"/>
                  <w:vAlign w:val="center"/>
                </w:tcPr>
                <w:p>
                  <w:pPr>
                    <w:pStyle w:val="12"/>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right="0" w:firstLine="0" w:firstLineChars="0"/>
                    <w:jc w:val="center"/>
                    <w:textAlignment w:val="auto"/>
                    <w:rPr>
                      <w:rFonts w:hint="default" w:ascii="Times New Roman" w:hAnsi="Times New Roman" w:eastAsia="宋体" w:cs="宋体"/>
                      <w:color w:val="000000" w:themeColor="text1"/>
                      <w:sz w:val="21"/>
                      <w:szCs w:val="21"/>
                      <w:u w:val="none"/>
                      <w:lang w:val="en-US"/>
                      <w14:textFill>
                        <w14:solidFill>
                          <w14:schemeClr w14:val="tx1"/>
                        </w14:solidFill>
                      </w14:textFill>
                    </w:rPr>
                  </w:pPr>
                  <w:r>
                    <w:rPr>
                      <w:rFonts w:hint="eastAsia" w:ascii="Times New Roman" w:hAnsi="Times New Roman" w:eastAsia="宋体" w:cs="宋体"/>
                      <w:color w:val="000000" w:themeColor="text1"/>
                      <w:sz w:val="21"/>
                      <w:szCs w:val="21"/>
                      <w:u w:val="none"/>
                      <w:lang w:val="en-US"/>
                      <w14:textFill>
                        <w14:solidFill>
                          <w14:schemeClr w14:val="tx1"/>
                        </w14:solidFill>
                      </w14:textFill>
                    </w:rPr>
                    <w:t>噪声</w:t>
                  </w:r>
                </w:p>
              </w:tc>
              <w:tc>
                <w:tcPr>
                  <w:tcW w:w="1765" w:type="dxa"/>
                  <w:tcBorders>
                    <w:tl2br w:val="nil"/>
                    <w:tr2bl w:val="nil"/>
                  </w:tcBorders>
                  <w:noWrap w:val="0"/>
                  <w:vAlign w:val="center"/>
                </w:tcPr>
                <w:p>
                  <w:pPr>
                    <w:pStyle w:val="12"/>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right="0" w:firstLine="0" w:firstLineChars="0"/>
                    <w:jc w:val="center"/>
                    <w:textAlignment w:val="auto"/>
                    <w:rPr>
                      <w:rFonts w:hint="default" w:ascii="Times New Roman" w:hAnsi="Times New Roman" w:eastAsia="宋体" w:cs="宋体"/>
                      <w:color w:val="000000" w:themeColor="text1"/>
                      <w:sz w:val="21"/>
                      <w:szCs w:val="21"/>
                      <w:u w:val="none"/>
                      <w:lang w:val="en-US"/>
                      <w14:textFill>
                        <w14:solidFill>
                          <w14:schemeClr w14:val="tx1"/>
                        </w14:solidFill>
                      </w14:textFill>
                    </w:rPr>
                  </w:pPr>
                  <w:r>
                    <w:rPr>
                      <w:rFonts w:hint="eastAsia" w:ascii="Times New Roman" w:hAnsi="Times New Roman" w:eastAsia="宋体" w:cs="宋体"/>
                      <w:color w:val="000000" w:themeColor="text1"/>
                      <w:sz w:val="21"/>
                      <w:szCs w:val="21"/>
                      <w:u w:val="none"/>
                      <w:lang w:val="en-US"/>
                      <w14:textFill>
                        <w14:solidFill>
                          <w14:schemeClr w14:val="tx1"/>
                        </w14:solidFill>
                      </w14:textFill>
                    </w:rPr>
                    <w:t>厂界</w:t>
                  </w:r>
                </w:p>
              </w:tc>
              <w:tc>
                <w:tcPr>
                  <w:tcW w:w="45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Autospacing="0" w:afterAutospacing="0" w:line="240" w:lineRule="auto"/>
                    <w:ind w:right="0" w:firstLine="0" w:firstLineChars="0"/>
                    <w:jc w:val="center"/>
                    <w:textAlignment w:val="auto"/>
                    <w:rPr>
                      <w:rFonts w:hint="eastAsia" w:ascii="Times New Roman" w:hAnsi="Times New Roman" w:eastAsia="宋体" w:cs="宋体"/>
                      <w:color w:val="000000" w:themeColor="text1"/>
                      <w:sz w:val="21"/>
                      <w:szCs w:val="21"/>
                      <w:u w:val="none"/>
                      <w:lang w:val="en-US" w:eastAsia="zh-CN" w:bidi="ar"/>
                      <w14:textFill>
                        <w14:solidFill>
                          <w14:schemeClr w14:val="tx1"/>
                        </w14:solidFill>
                      </w14:textFill>
                    </w:rPr>
                  </w:pPr>
                  <w:r>
                    <w:rPr>
                      <w:rFonts w:hint="eastAsia" w:ascii="Times New Roman" w:hAnsi="Times New Roman" w:eastAsia="宋体" w:cs="宋体"/>
                      <w:color w:val="000000" w:themeColor="text1"/>
                      <w:sz w:val="21"/>
                      <w:szCs w:val="21"/>
                      <w:u w:val="none"/>
                      <w:lang w:val="en-US" w:bidi="ar"/>
                      <w14:textFill>
                        <w14:solidFill>
                          <w14:schemeClr w14:val="tx1"/>
                        </w14:solidFill>
                      </w14:textFill>
                    </w:rPr>
                    <w:t>等效声级Leq</w:t>
                  </w:r>
                  <w:r>
                    <w:rPr>
                      <w:rFonts w:hint="eastAsia" w:ascii="Times New Roman" w:hAnsi="Times New Roman" w:eastAsia="宋体" w:cs="宋体"/>
                      <w:color w:val="000000" w:themeColor="text1"/>
                      <w:sz w:val="21"/>
                      <w:szCs w:val="21"/>
                      <w:u w:val="none"/>
                      <w:lang w:val="en-US" w:eastAsia="zh-CN" w:bidi="ar"/>
                      <w14:textFill>
                        <w14:solidFill>
                          <w14:schemeClr w14:val="tx1"/>
                        </w14:solidFill>
                      </w14:textFill>
                    </w:rPr>
                    <w:t>（</w:t>
                  </w:r>
                  <w:r>
                    <w:rPr>
                      <w:rFonts w:hint="eastAsia" w:ascii="Times New Roman" w:hAnsi="Times New Roman" w:eastAsia="宋体" w:cs="宋体"/>
                      <w:color w:val="000000" w:themeColor="text1"/>
                      <w:sz w:val="21"/>
                      <w:szCs w:val="21"/>
                      <w:u w:val="none"/>
                      <w:lang w:val="en-US" w:bidi="ar"/>
                      <w14:textFill>
                        <w14:solidFill>
                          <w14:schemeClr w14:val="tx1"/>
                        </w14:solidFill>
                      </w14:textFill>
                    </w:rPr>
                    <w:t>A</w:t>
                  </w:r>
                  <w:r>
                    <w:rPr>
                      <w:rFonts w:hint="eastAsia" w:ascii="Times New Roman" w:hAnsi="Times New Roman" w:eastAsia="宋体" w:cs="宋体"/>
                      <w:color w:val="000000" w:themeColor="text1"/>
                      <w:sz w:val="21"/>
                      <w:szCs w:val="21"/>
                      <w:u w:val="none"/>
                      <w:lang w:val="en-US" w:eastAsia="zh-CN" w:bidi="ar"/>
                      <w14:textFill>
                        <w14:solidFill>
                          <w14:schemeClr w14:val="tx1"/>
                        </w14:solidFill>
                      </w14:textFill>
                    </w:rPr>
                    <w:t>）</w:t>
                  </w:r>
                </w:p>
              </w:tc>
              <w:tc>
                <w:tcPr>
                  <w:tcW w:w="154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pacing w:beforeAutospacing="0" w:afterAutospacing="0" w:line="240" w:lineRule="auto"/>
                    <w:ind w:right="0" w:firstLine="0" w:firstLineChars="0"/>
                    <w:jc w:val="center"/>
                    <w:textAlignment w:val="auto"/>
                    <w:rPr>
                      <w:rFonts w:hint="default" w:ascii="Times New Roman" w:hAnsi="Times New Roman" w:eastAsia="宋体" w:cs="宋体"/>
                      <w:color w:val="000000" w:themeColor="text1"/>
                      <w:sz w:val="21"/>
                      <w:szCs w:val="21"/>
                      <w:u w:val="none"/>
                      <w:lang w:val="en-US" w:bidi="ar"/>
                      <w14:textFill>
                        <w14:solidFill>
                          <w14:schemeClr w14:val="tx1"/>
                        </w14:solidFill>
                      </w14:textFill>
                    </w:rPr>
                  </w:pPr>
                  <w:r>
                    <w:rPr>
                      <w:rFonts w:hint="eastAsia" w:ascii="Times New Roman" w:hAnsi="Times New Roman" w:eastAsia="宋体" w:cs="宋体"/>
                      <w:color w:val="000000" w:themeColor="text1"/>
                      <w:sz w:val="21"/>
                      <w:szCs w:val="21"/>
                      <w:u w:val="none"/>
                      <w:lang w:val="en-US" w:bidi="ar"/>
                      <w14:textFill>
                        <w14:solidFill>
                          <w14:schemeClr w14:val="tx1"/>
                        </w14:solidFill>
                      </w14:textFill>
                    </w:rPr>
                    <w:t>1次/</w:t>
                  </w:r>
                  <w:r>
                    <w:rPr>
                      <w:rFonts w:hint="eastAsia" w:ascii="Times New Roman" w:hAnsi="Times New Roman" w:cs="宋体"/>
                      <w:color w:val="000000" w:themeColor="text1"/>
                      <w:sz w:val="21"/>
                      <w:szCs w:val="21"/>
                      <w:u w:val="none"/>
                      <w:lang w:val="en-US" w:eastAsia="zh-CN" w:bidi="ar"/>
                      <w14:textFill>
                        <w14:solidFill>
                          <w14:schemeClr w14:val="tx1"/>
                        </w14:solidFill>
                      </w14:textFill>
                    </w:rPr>
                    <w:t>季度</w:t>
                  </w:r>
                </w:p>
              </w:tc>
            </w:tr>
          </w:tbl>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textAlignment w:val="auto"/>
              <w:rPr>
                <w:rFonts w:hint="default" w:ascii="Times New Roman" w:hAnsi="Times New Roman" w:eastAsia="宋体" w:cs="宋体"/>
                <w:b/>
                <w:bCs/>
                <w:color w:val="000000" w:themeColor="text1"/>
                <w:sz w:val="24"/>
                <w:szCs w:val="24"/>
                <w:u w:val="none"/>
                <w14:textFill>
                  <w14:solidFill>
                    <w14:schemeClr w14:val="tx1"/>
                  </w14:solidFill>
                </w14:textFill>
              </w:rPr>
            </w:pPr>
            <w:r>
              <w:rPr>
                <w:rFonts w:hint="eastAsia" w:ascii="Times New Roman" w:hAnsi="Times New Roman" w:cs="宋体"/>
                <w:b/>
                <w:bCs/>
                <w:color w:val="000000" w:themeColor="text1"/>
                <w:sz w:val="24"/>
                <w:szCs w:val="24"/>
                <w:u w:val="none"/>
                <w:lang w:val="en-US" w:eastAsia="zh-CN"/>
                <w14:textFill>
                  <w14:solidFill>
                    <w14:schemeClr w14:val="tx1"/>
                  </w14:solidFill>
                </w14:textFill>
              </w:rPr>
              <w:t>九</w:t>
            </w:r>
            <w:r>
              <w:rPr>
                <w:rFonts w:hint="default" w:ascii="Times New Roman" w:hAnsi="Times New Roman" w:eastAsia="宋体" w:cs="宋体"/>
                <w:b/>
                <w:bCs/>
                <w:color w:val="000000" w:themeColor="text1"/>
                <w:sz w:val="24"/>
                <w:szCs w:val="24"/>
                <w:u w:val="none"/>
                <w14:textFill>
                  <w14:solidFill>
                    <w14:schemeClr w14:val="tx1"/>
                  </w14:solidFill>
                </w14:textFill>
              </w:rPr>
              <w:t>、</w:t>
            </w:r>
            <w:r>
              <w:rPr>
                <w:rFonts w:hint="eastAsia" w:ascii="Times New Roman" w:hAnsi="Times New Roman" w:eastAsia="宋体" w:cs="宋体"/>
                <w:b/>
                <w:bCs/>
                <w:color w:val="000000" w:themeColor="text1"/>
                <w:sz w:val="24"/>
                <w:szCs w:val="24"/>
                <w:u w:val="none"/>
                <w14:textFill>
                  <w14:solidFill>
                    <w14:schemeClr w14:val="tx1"/>
                  </w14:solidFill>
                </w14:textFill>
              </w:rPr>
              <w:t>环保投资估算</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0" w:firstLineChars="200"/>
              <w:textAlignment w:val="auto"/>
              <w:rPr>
                <w:rFonts w:hint="default" w:ascii="Times New Roman" w:hAnsi="Times New Roman" w:eastAsia="宋体"/>
                <w:color w:val="000000" w:themeColor="text1"/>
                <w:sz w:val="24"/>
                <w:szCs w:val="24"/>
                <w:u w:val="none"/>
                <w14:textFill>
                  <w14:solidFill>
                    <w14:schemeClr w14:val="tx1"/>
                  </w14:solidFill>
                </w14:textFill>
              </w:rPr>
            </w:pPr>
            <w:r>
              <w:rPr>
                <w:rFonts w:hint="default" w:ascii="Times New Roman" w:hAnsi="Times New Roman" w:eastAsia="宋体"/>
                <w:color w:val="000000" w:themeColor="text1"/>
                <w:sz w:val="24"/>
                <w:szCs w:val="24"/>
                <w:u w:val="none"/>
                <w14:textFill>
                  <w14:solidFill>
                    <w14:schemeClr w14:val="tx1"/>
                  </w14:solidFill>
                </w14:textFill>
              </w:rPr>
              <w:t>本工程总投资约为</w:t>
            </w:r>
            <w:r>
              <w:rPr>
                <w:rFonts w:hint="eastAsia" w:ascii="Times New Roman" w:hAnsi="Times New Roman"/>
                <w:color w:val="000000" w:themeColor="text1"/>
                <w:sz w:val="24"/>
                <w:szCs w:val="24"/>
                <w:u w:val="none"/>
                <w:lang w:val="en-US" w:eastAsia="zh-CN"/>
                <w14:textFill>
                  <w14:solidFill>
                    <w14:schemeClr w14:val="tx1"/>
                  </w14:solidFill>
                </w14:textFill>
              </w:rPr>
              <w:t>8000</w:t>
            </w:r>
            <w:r>
              <w:rPr>
                <w:rFonts w:hint="default" w:ascii="Times New Roman" w:hAnsi="Times New Roman" w:eastAsia="宋体"/>
                <w:color w:val="000000" w:themeColor="text1"/>
                <w:sz w:val="24"/>
                <w:szCs w:val="24"/>
                <w:u w:val="none"/>
                <w14:textFill>
                  <w14:solidFill>
                    <w14:schemeClr w14:val="tx1"/>
                  </w14:solidFill>
                </w14:textFill>
              </w:rPr>
              <w:t>万元，</w:t>
            </w:r>
            <w:r>
              <w:rPr>
                <w:rFonts w:hint="eastAsia" w:ascii="Times New Roman" w:hAnsi="Times New Roman"/>
                <w:color w:val="000000" w:themeColor="text1"/>
                <w:sz w:val="24"/>
                <w:szCs w:val="24"/>
                <w:u w:val="none"/>
                <w:shd w:val="clear" w:color="auto" w:fill="auto"/>
                <w:lang w:eastAsia="zh-CN"/>
                <w14:textFill>
                  <w14:solidFill>
                    <w14:schemeClr w14:val="tx1"/>
                  </w14:solidFill>
                </w14:textFill>
              </w:rPr>
              <w:t>环保投资</w:t>
            </w:r>
            <w:r>
              <w:rPr>
                <w:rFonts w:hint="eastAsia" w:ascii="Times New Roman" w:hAnsi="Times New Roman"/>
                <w:color w:val="000000" w:themeColor="text1"/>
                <w:sz w:val="24"/>
                <w:szCs w:val="24"/>
                <w:u w:val="none"/>
                <w:shd w:val="clear" w:color="auto" w:fill="auto"/>
                <w:lang w:val="en-US" w:eastAsia="zh-CN"/>
                <w14:textFill>
                  <w14:solidFill>
                    <w14:schemeClr w14:val="tx1"/>
                  </w14:solidFill>
                </w14:textFill>
              </w:rPr>
              <w:t>105万元，</w:t>
            </w:r>
            <w:r>
              <w:rPr>
                <w:rFonts w:hint="eastAsia" w:ascii="Times New Roman" w:hAnsi="Times New Roman"/>
                <w:color w:val="000000" w:themeColor="text1"/>
                <w:sz w:val="24"/>
                <w:szCs w:val="24"/>
                <w:u w:val="none"/>
                <w:lang w:val="en-US" w:eastAsia="zh-CN"/>
                <w14:textFill>
                  <w14:solidFill>
                    <w14:schemeClr w14:val="tx1"/>
                  </w14:solidFill>
                </w14:textFill>
              </w:rPr>
              <w:t>环保投资</w:t>
            </w:r>
            <w:r>
              <w:rPr>
                <w:rFonts w:hint="default" w:ascii="Times New Roman" w:hAnsi="Times New Roman" w:eastAsia="宋体"/>
                <w:color w:val="000000" w:themeColor="text1"/>
                <w:sz w:val="24"/>
                <w:szCs w:val="24"/>
                <w:u w:val="none"/>
                <w14:textFill>
                  <w14:solidFill>
                    <w14:schemeClr w14:val="tx1"/>
                  </w14:solidFill>
                </w14:textFill>
              </w:rPr>
              <w:t>占总投资的比例约为</w:t>
            </w:r>
            <w:r>
              <w:rPr>
                <w:rFonts w:hint="eastAsia" w:ascii="Times New Roman" w:hAnsi="Times New Roman"/>
                <w:color w:val="000000" w:themeColor="text1"/>
                <w:sz w:val="24"/>
                <w:szCs w:val="24"/>
                <w:u w:val="none"/>
                <w:lang w:val="en-US" w:eastAsia="zh-CN"/>
                <w14:textFill>
                  <w14:solidFill>
                    <w14:schemeClr w14:val="tx1"/>
                  </w14:solidFill>
                </w14:textFill>
              </w:rPr>
              <w:t>1.31</w:t>
            </w:r>
            <w:r>
              <w:rPr>
                <w:rFonts w:hint="default" w:ascii="Times New Roman" w:hAnsi="Times New Roman" w:eastAsia="宋体"/>
                <w:color w:val="000000" w:themeColor="text1"/>
                <w:sz w:val="24"/>
                <w:szCs w:val="24"/>
                <w:u w:val="none"/>
                <w14:textFill>
                  <w14:solidFill>
                    <w14:schemeClr w14:val="tx1"/>
                  </w14:solidFill>
                </w14:textFill>
              </w:rPr>
              <w:t>%，见下表。</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jc w:val="center"/>
              <w:textAlignment w:val="auto"/>
              <w:rPr>
                <w:rFonts w:hint="default" w:ascii="Times New Roman" w:hAnsi="Times New Roman" w:eastAsia="宋体" w:cs="宋体"/>
                <w:b/>
                <w:bCs/>
                <w:color w:val="000000" w:themeColor="text1"/>
                <w:kern w:val="21"/>
                <w:sz w:val="24"/>
                <w:szCs w:val="24"/>
                <w:u w:val="none"/>
                <w:lang w:val="en-US" w:eastAsia="zh-CN"/>
                <w14:textFill>
                  <w14:solidFill>
                    <w14:schemeClr w14:val="tx1"/>
                  </w14:solidFill>
                </w14:textFill>
              </w:rPr>
            </w:pPr>
            <w:r>
              <w:rPr>
                <w:rFonts w:hint="default" w:ascii="Times New Roman" w:hAnsi="Times New Roman" w:eastAsia="宋体" w:cs="宋体"/>
                <w:b/>
                <w:bCs/>
                <w:color w:val="000000" w:themeColor="text1"/>
                <w:kern w:val="21"/>
                <w:sz w:val="24"/>
                <w:szCs w:val="24"/>
                <w:u w:val="none"/>
                <w:lang w:val="en-US" w:eastAsia="zh-CN"/>
                <w14:textFill>
                  <w14:solidFill>
                    <w14:schemeClr w14:val="tx1"/>
                  </w14:solidFill>
                </w14:textFill>
              </w:rPr>
              <w:t>表</w:t>
            </w:r>
            <w:r>
              <w:rPr>
                <w:rFonts w:hint="eastAsia" w:ascii="Times New Roman" w:hAnsi="Times New Roman" w:cs="宋体"/>
                <w:b/>
                <w:bCs/>
                <w:color w:val="000000" w:themeColor="text1"/>
                <w:kern w:val="21"/>
                <w:sz w:val="24"/>
                <w:szCs w:val="24"/>
                <w:u w:val="none"/>
                <w:lang w:val="en-US" w:eastAsia="zh-CN"/>
                <w14:textFill>
                  <w14:solidFill>
                    <w14:schemeClr w14:val="tx1"/>
                  </w14:solidFill>
                </w14:textFill>
              </w:rPr>
              <w:t>33</w:t>
            </w:r>
            <w:r>
              <w:rPr>
                <w:rFonts w:hint="eastAsia" w:ascii="Times New Roman" w:hAnsi="Times New Roman" w:eastAsia="宋体" w:cs="宋体"/>
                <w:b/>
                <w:bCs/>
                <w:color w:val="000000" w:themeColor="text1"/>
                <w:kern w:val="21"/>
                <w:sz w:val="24"/>
                <w:szCs w:val="24"/>
                <w:u w:val="none"/>
                <w:lang w:val="en-US" w:eastAsia="zh-CN"/>
                <w14:textFill>
                  <w14:solidFill>
                    <w14:schemeClr w14:val="tx1"/>
                  </w14:solidFill>
                </w14:textFill>
              </w:rPr>
              <w:t xml:space="preserve">  </w:t>
            </w:r>
            <w:r>
              <w:rPr>
                <w:rFonts w:hint="default" w:ascii="Times New Roman" w:hAnsi="Times New Roman" w:eastAsia="宋体" w:cs="宋体"/>
                <w:b/>
                <w:bCs/>
                <w:color w:val="000000" w:themeColor="text1"/>
                <w:kern w:val="21"/>
                <w:sz w:val="24"/>
                <w:szCs w:val="24"/>
                <w:u w:val="none"/>
                <w:lang w:val="en-US" w:eastAsia="zh-CN"/>
                <w14:textFill>
                  <w14:solidFill>
                    <w14:schemeClr w14:val="tx1"/>
                  </w14:solidFill>
                </w14:textFill>
              </w:rPr>
              <w:t>环保投资一览表</w:t>
            </w:r>
          </w:p>
          <w:tbl>
            <w:tblPr>
              <w:tblStyle w:val="2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4"/>
              <w:gridCol w:w="644"/>
              <w:gridCol w:w="830"/>
              <w:gridCol w:w="1026"/>
              <w:gridCol w:w="964"/>
              <w:gridCol w:w="4116"/>
              <w:gridCol w:w="113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1076" w:type="dxa"/>
                  <w:gridSpan w:val="2"/>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b/>
                      <w:bCs/>
                      <w:color w:val="000000" w:themeColor="text1"/>
                      <w:kern w:val="21"/>
                      <w:sz w:val="21"/>
                      <w:szCs w:val="21"/>
                      <w:u w:val="none"/>
                      <w14:textFill>
                        <w14:solidFill>
                          <w14:schemeClr w14:val="tx1"/>
                        </w14:solidFill>
                      </w14:textFill>
                    </w:rPr>
                  </w:pPr>
                  <w:r>
                    <w:rPr>
                      <w:rFonts w:hint="default" w:ascii="Times New Roman" w:hAnsi="Times New Roman" w:eastAsia="宋体"/>
                      <w:b/>
                      <w:bCs/>
                      <w:color w:val="000000" w:themeColor="text1"/>
                      <w:kern w:val="21"/>
                      <w:sz w:val="21"/>
                      <w:szCs w:val="21"/>
                      <w:u w:val="none"/>
                      <w14:textFill>
                        <w14:solidFill>
                          <w14:schemeClr w14:val="tx1"/>
                        </w14:solidFill>
                      </w14:textFill>
                    </w:rPr>
                    <w:t>项目</w:t>
                  </w:r>
                </w:p>
              </w:tc>
              <w:tc>
                <w:tcPr>
                  <w:tcW w:w="6552" w:type="dxa"/>
                  <w:gridSpan w:val="4"/>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b/>
                      <w:bCs/>
                      <w:color w:val="000000" w:themeColor="text1"/>
                      <w:kern w:val="21"/>
                      <w:sz w:val="21"/>
                      <w:szCs w:val="21"/>
                      <w:u w:val="none"/>
                      <w14:textFill>
                        <w14:solidFill>
                          <w14:schemeClr w14:val="tx1"/>
                        </w14:solidFill>
                      </w14:textFill>
                    </w:rPr>
                  </w:pPr>
                  <w:r>
                    <w:rPr>
                      <w:rFonts w:hint="default" w:ascii="Times New Roman" w:hAnsi="Times New Roman" w:eastAsia="宋体"/>
                      <w:b/>
                      <w:bCs/>
                      <w:color w:val="000000" w:themeColor="text1"/>
                      <w:kern w:val="21"/>
                      <w:sz w:val="21"/>
                      <w:szCs w:val="21"/>
                      <w:u w:val="none"/>
                      <w14:textFill>
                        <w14:solidFill>
                          <w14:schemeClr w14:val="tx1"/>
                        </w14:solidFill>
                      </w14:textFill>
                    </w:rPr>
                    <w:t>内容</w:t>
                  </w:r>
                </w:p>
              </w:tc>
              <w:tc>
                <w:tcPr>
                  <w:tcW w:w="1072" w:type="dxa"/>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b/>
                      <w:bCs/>
                      <w:color w:val="000000" w:themeColor="text1"/>
                      <w:kern w:val="21"/>
                      <w:sz w:val="21"/>
                      <w:szCs w:val="21"/>
                      <w:u w:val="none"/>
                      <w14:textFill>
                        <w14:solidFill>
                          <w14:schemeClr w14:val="tx1"/>
                        </w14:solidFill>
                      </w14:textFill>
                    </w:rPr>
                  </w:pPr>
                  <w:r>
                    <w:rPr>
                      <w:rFonts w:hint="default" w:ascii="Times New Roman" w:hAnsi="Times New Roman" w:eastAsia="宋体"/>
                      <w:b/>
                      <w:bCs/>
                      <w:color w:val="000000" w:themeColor="text1"/>
                      <w:kern w:val="21"/>
                      <w:sz w:val="21"/>
                      <w:szCs w:val="21"/>
                      <w:u w:val="none"/>
                      <w14:textFill>
                        <w14:solidFill>
                          <w14:schemeClr w14:val="tx1"/>
                        </w14:solidFill>
                      </w14:textFill>
                    </w:rPr>
                    <w:t>投资（万元）</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467"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r>
                    <w:rPr>
                      <w:rFonts w:hint="default" w:ascii="Times New Roman" w:hAnsi="Times New Roman" w:eastAsia="宋体"/>
                      <w:color w:val="000000" w:themeColor="text1"/>
                      <w:kern w:val="21"/>
                      <w:sz w:val="21"/>
                      <w:szCs w:val="21"/>
                      <w:u w:val="none"/>
                      <w14:textFill>
                        <w14:solidFill>
                          <w14:schemeClr w14:val="tx1"/>
                        </w14:solidFill>
                      </w14:textFill>
                    </w:rPr>
                    <w:t>运</w:t>
                  </w:r>
                </w:p>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r>
                    <w:rPr>
                      <w:rFonts w:hint="default" w:ascii="Times New Roman" w:hAnsi="Times New Roman" w:eastAsia="宋体"/>
                      <w:color w:val="000000" w:themeColor="text1"/>
                      <w:kern w:val="21"/>
                      <w:sz w:val="21"/>
                      <w:szCs w:val="21"/>
                      <w:u w:val="none"/>
                      <w14:textFill>
                        <w14:solidFill>
                          <w14:schemeClr w14:val="tx1"/>
                        </w14:solidFill>
                      </w14:textFill>
                    </w:rPr>
                    <w:t>营</w:t>
                  </w:r>
                </w:p>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r>
                    <w:rPr>
                      <w:rFonts w:hint="default" w:ascii="Times New Roman" w:hAnsi="Times New Roman" w:eastAsia="宋体"/>
                      <w:color w:val="000000" w:themeColor="text1"/>
                      <w:kern w:val="21"/>
                      <w:sz w:val="21"/>
                      <w:szCs w:val="21"/>
                      <w:u w:val="none"/>
                      <w14:textFill>
                        <w14:solidFill>
                          <w14:schemeClr w14:val="tx1"/>
                        </w14:solidFill>
                      </w14:textFill>
                    </w:rPr>
                    <w:t>期</w:t>
                  </w:r>
                </w:p>
              </w:tc>
              <w:tc>
                <w:tcPr>
                  <w:tcW w:w="609"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rPr>
                      <w:rFonts w:hint="eastAsia" w:ascii="Times New Roman" w:hAnsi="Times New Roman" w:eastAsia="宋体"/>
                      <w:color w:val="000000" w:themeColor="text1"/>
                      <w:kern w:val="21"/>
                      <w:sz w:val="21"/>
                      <w:szCs w:val="21"/>
                      <w:u w:val="none"/>
                      <w:lang w:eastAsia="zh-CN"/>
                      <w14:textFill>
                        <w14:solidFill>
                          <w14:schemeClr w14:val="tx1"/>
                        </w14:solidFill>
                      </w14:textFill>
                    </w:rPr>
                  </w:pPr>
                  <w:r>
                    <w:rPr>
                      <w:rFonts w:hint="eastAsia" w:ascii="Times New Roman" w:hAnsi="Times New Roman"/>
                      <w:color w:val="000000" w:themeColor="text1"/>
                      <w:kern w:val="21"/>
                      <w:sz w:val="21"/>
                      <w:szCs w:val="21"/>
                      <w:u w:val="none"/>
                      <w:lang w:eastAsia="zh-CN"/>
                      <w14:textFill>
                        <w14:solidFill>
                          <w14:schemeClr w14:val="tx1"/>
                        </w14:solidFill>
                      </w14:textFill>
                    </w:rPr>
                    <w:t>废气</w:t>
                  </w:r>
                </w:p>
              </w:tc>
              <w:tc>
                <w:tcPr>
                  <w:tcW w:w="1753"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生产异味</w:t>
                  </w:r>
                </w:p>
              </w:tc>
              <w:tc>
                <w:tcPr>
                  <w:tcW w:w="4799" w:type="dxa"/>
                  <w:gridSpan w:val="2"/>
                  <w:vMerge w:val="restar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21"/>
                      <w:sz w:val="21"/>
                      <w:szCs w:val="21"/>
                      <w:u w:val="none"/>
                      <w:lang w:val="en-US" w:eastAsia="zh-CN"/>
                      <w14:textFill>
                        <w14:solidFill>
                          <w14:schemeClr w14:val="tx1"/>
                        </w14:solidFill>
                      </w14:textFill>
                    </w:rPr>
                  </w:pPr>
                  <w:r>
                    <w:rPr>
                      <w:rFonts w:hint="eastAsia" w:ascii="Times New Roman" w:hAnsi="Times New Roman" w:cs="宋体"/>
                      <w:color w:val="000000" w:themeColor="text1"/>
                      <w:kern w:val="21"/>
                      <w:sz w:val="21"/>
                      <w:szCs w:val="21"/>
                      <w:u w:val="none"/>
                      <w:lang w:val="en-US" w:eastAsia="zh-CN"/>
                      <w14:textFill>
                        <w14:solidFill>
                          <w14:schemeClr w14:val="tx1"/>
                        </w14:solidFill>
                      </w14:textFill>
                    </w:rPr>
                    <w:t>加强车间密闭措施，强化生产过程管理，减小对环境影响</w:t>
                  </w:r>
                </w:p>
              </w:tc>
              <w:tc>
                <w:tcPr>
                  <w:tcW w:w="1072"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olor w:val="000000" w:themeColor="text1"/>
                      <w:kern w:val="21"/>
                      <w:sz w:val="21"/>
                      <w:szCs w:val="21"/>
                      <w:u w:val="none"/>
                      <w:lang w:val="en-US" w:eastAsia="zh-CN"/>
                      <w14:textFill>
                        <w14:solidFill>
                          <w14:schemeClr w14:val="tx1"/>
                        </w14:solidFill>
                      </w14:textFill>
                    </w:rPr>
                    <w:t>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0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rPr>
                      <w:rFonts w:hint="eastAsia" w:ascii="Times New Roman" w:hAnsi="Times New Roman"/>
                      <w:color w:val="000000" w:themeColor="text1"/>
                      <w:kern w:val="21"/>
                      <w:sz w:val="21"/>
                      <w:szCs w:val="21"/>
                      <w:u w:val="none"/>
                      <w:lang w:eastAsia="zh-CN"/>
                      <w14:textFill>
                        <w14:solidFill>
                          <w14:schemeClr w14:val="tx1"/>
                        </w14:solidFill>
                      </w14:textFill>
                    </w:rPr>
                  </w:pPr>
                </w:p>
              </w:tc>
              <w:tc>
                <w:tcPr>
                  <w:tcW w:w="1753"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包装封口废气</w:t>
                  </w:r>
                </w:p>
              </w:tc>
              <w:tc>
                <w:tcPr>
                  <w:tcW w:w="4799" w:type="dxa"/>
                  <w:gridSpan w:val="2"/>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lang w:val="en-US" w:eastAsia="zh-CN"/>
                      <w14:textFill>
                        <w14:solidFill>
                          <w14:schemeClr w14:val="tx1"/>
                        </w14:solidFill>
                      </w14:textFill>
                    </w:rPr>
                  </w:pPr>
                </w:p>
              </w:tc>
              <w:tc>
                <w:tcPr>
                  <w:tcW w:w="1072"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color w:val="000000" w:themeColor="text1"/>
                      <w:kern w:val="2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45"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60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1753"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eastAsia="宋体"/>
                      <w:color w:val="000000" w:themeColor="text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污水处理站恶臭</w:t>
                  </w:r>
                </w:p>
              </w:tc>
              <w:tc>
                <w:tcPr>
                  <w:tcW w:w="479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定期喷洒除臭剂、及时清运污泥、加强厂区绿化</w:t>
                  </w:r>
                </w:p>
              </w:tc>
              <w:tc>
                <w:tcPr>
                  <w:tcW w:w="1072" w:type="dxa"/>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s="Times New Roman"/>
                      <w:bCs/>
                      <w:color w:val="000000" w:themeColor="text1"/>
                      <w:sz w:val="21"/>
                      <w:szCs w:val="21"/>
                      <w:u w:val="none"/>
                      <w14:textFill>
                        <w14:solidFill>
                          <w14:schemeClr w14:val="tx1"/>
                        </w14:solidFill>
                      </w14:textFill>
                    </w:rPr>
                  </w:pPr>
                  <w:r>
                    <w:rPr>
                      <w:rFonts w:hint="eastAsia" w:ascii="Times New Roman" w:hAnsi="Times New Roman"/>
                      <w:color w:val="000000" w:themeColor="text1"/>
                      <w:kern w:val="21"/>
                      <w:sz w:val="21"/>
                      <w:szCs w:val="21"/>
                      <w:u w:val="none"/>
                      <w:lang w:val="en-US" w:eastAsia="zh-CN"/>
                      <w14:textFill>
                        <w14:solidFill>
                          <w14:schemeClr w14:val="tx1"/>
                        </w14:solidFill>
                      </w14:textFill>
                    </w:rPr>
                    <w:t>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69"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s="Times New Roman"/>
                      <w:bCs/>
                      <w:color w:val="000000" w:themeColor="text1"/>
                      <w:sz w:val="21"/>
                      <w:szCs w:val="21"/>
                      <w:u w:val="none"/>
                      <w14:textFill>
                        <w14:solidFill>
                          <w14:schemeClr w14:val="tx1"/>
                        </w14:solidFill>
                      </w14:textFill>
                    </w:rPr>
                  </w:pPr>
                </w:p>
              </w:tc>
              <w:tc>
                <w:tcPr>
                  <w:tcW w:w="60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s="Times New Roman"/>
                      <w:bCs/>
                      <w:color w:val="000000" w:themeColor="text1"/>
                      <w:sz w:val="21"/>
                      <w:szCs w:val="21"/>
                      <w:u w:val="none"/>
                      <w14:textFill>
                        <w14:solidFill>
                          <w14:schemeClr w14:val="tx1"/>
                        </w14:solidFill>
                      </w14:textFill>
                    </w:rPr>
                  </w:pPr>
                </w:p>
              </w:tc>
              <w:tc>
                <w:tcPr>
                  <w:tcW w:w="1753"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食堂废气</w:t>
                  </w:r>
                </w:p>
              </w:tc>
              <w:tc>
                <w:tcPr>
                  <w:tcW w:w="479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离心式油烟净化器</w:t>
                  </w: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+低温等离子处理后有组织排放</w:t>
                  </w:r>
                  <w:r>
                    <w:rPr>
                      <w:rFonts w:hint="eastAsia" w:ascii="Times New Roman" w:hAnsi="Times New Roman" w:cs="Times New Roman"/>
                      <w:bCs/>
                      <w:color w:val="000000" w:themeColor="text1"/>
                      <w:sz w:val="21"/>
                      <w:szCs w:val="21"/>
                      <w:lang w:val="en-US" w:eastAsia="zh-CN"/>
                      <w14:textFill>
                        <w14:solidFill>
                          <w14:schemeClr w14:val="tx1"/>
                        </w14:solidFill>
                      </w14:textFill>
                    </w:rPr>
                    <w:t>（DA001）</w:t>
                  </w:r>
                </w:p>
              </w:tc>
              <w:tc>
                <w:tcPr>
                  <w:tcW w:w="1072" w:type="dxa"/>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olor w:val="000000" w:themeColor="text1"/>
                      <w:kern w:val="21"/>
                      <w:sz w:val="21"/>
                      <w:szCs w:val="21"/>
                      <w:u w:val="none"/>
                      <w:lang w:val="en-US" w:eastAsia="zh-CN"/>
                      <w14:textFill>
                        <w14:solidFill>
                          <w14:schemeClr w14:val="tx1"/>
                        </w14:solidFill>
                      </w14:textFill>
                    </w:rPr>
                    <w:t>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518"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s="Times New Roman"/>
                      <w:bCs/>
                      <w:color w:val="000000" w:themeColor="text1"/>
                      <w:sz w:val="21"/>
                      <w:szCs w:val="21"/>
                      <w:u w:val="none"/>
                      <w14:textFill>
                        <w14:solidFill>
                          <w14:schemeClr w14:val="tx1"/>
                        </w14:solidFill>
                      </w14:textFill>
                    </w:rPr>
                  </w:pPr>
                </w:p>
              </w:tc>
              <w:tc>
                <w:tcPr>
                  <w:tcW w:w="60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s="Times New Roman"/>
                      <w:bCs/>
                      <w:color w:val="000000" w:themeColor="text1"/>
                      <w:sz w:val="21"/>
                      <w:szCs w:val="21"/>
                      <w:u w:val="none"/>
                      <w14:textFill>
                        <w14:solidFill>
                          <w14:schemeClr w14:val="tx1"/>
                        </w14:solidFill>
                      </w14:textFill>
                    </w:rPr>
                  </w:pPr>
                </w:p>
              </w:tc>
              <w:tc>
                <w:tcPr>
                  <w:tcW w:w="1753"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油炸废气</w:t>
                  </w:r>
                </w:p>
              </w:tc>
              <w:tc>
                <w:tcPr>
                  <w:tcW w:w="479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高效离心式油烟净化器</w:t>
                  </w: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+低温等离子处理后有组织排放</w:t>
                  </w:r>
                  <w:r>
                    <w:rPr>
                      <w:rFonts w:hint="eastAsia" w:ascii="Times New Roman" w:hAnsi="Times New Roman" w:cs="Times New Roman"/>
                      <w:bCs/>
                      <w:color w:val="000000" w:themeColor="text1"/>
                      <w:sz w:val="21"/>
                      <w:szCs w:val="21"/>
                      <w:lang w:val="en-US" w:eastAsia="zh-CN"/>
                      <w14:textFill>
                        <w14:solidFill>
                          <w14:schemeClr w14:val="tx1"/>
                        </w14:solidFill>
                      </w14:textFill>
                    </w:rPr>
                    <w:t>（DA002）</w:t>
                  </w:r>
                </w:p>
              </w:tc>
              <w:tc>
                <w:tcPr>
                  <w:tcW w:w="1072" w:type="dxa"/>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olor w:val="000000" w:themeColor="text1"/>
                      <w:kern w:val="21"/>
                      <w:sz w:val="21"/>
                      <w:szCs w:val="21"/>
                      <w:u w:val="none"/>
                      <w:lang w:val="en-US" w:eastAsia="zh-CN"/>
                      <w14:textFill>
                        <w14:solidFill>
                          <w14:schemeClr w14:val="tx1"/>
                        </w14:solidFill>
                      </w14:textFill>
                    </w:rPr>
                    <w:t>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06"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09"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rPr>
                      <w:rFonts w:hint="eastAsia" w:ascii="Times New Roman" w:hAnsi="Times New Roman" w:eastAsia="宋体"/>
                      <w:color w:val="000000" w:themeColor="text1"/>
                      <w:kern w:val="21"/>
                      <w:sz w:val="21"/>
                      <w:szCs w:val="21"/>
                      <w:u w:val="none"/>
                      <w:lang w:eastAsia="zh-CN"/>
                      <w14:textFill>
                        <w14:solidFill>
                          <w14:schemeClr w14:val="tx1"/>
                        </w14:solidFill>
                      </w14:textFill>
                    </w:rPr>
                  </w:pPr>
                  <w:r>
                    <w:rPr>
                      <w:rFonts w:hint="eastAsia" w:ascii="Times New Roman" w:hAnsi="Times New Roman" w:eastAsia="宋体"/>
                      <w:color w:val="000000" w:themeColor="text1"/>
                      <w:kern w:val="21"/>
                      <w:sz w:val="21"/>
                      <w:szCs w:val="21"/>
                      <w:u w:val="none"/>
                      <w:lang w:eastAsia="zh-CN"/>
                      <w14:textFill>
                        <w14:solidFill>
                          <w14:schemeClr w14:val="tx1"/>
                        </w14:solidFill>
                      </w14:textFill>
                    </w:rPr>
                    <w:t>废水</w:t>
                  </w:r>
                </w:p>
              </w:tc>
              <w:tc>
                <w:tcPr>
                  <w:tcW w:w="1753"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职工生活污水</w:t>
                  </w:r>
                </w:p>
              </w:tc>
              <w:tc>
                <w:tcPr>
                  <w:tcW w:w="479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经化粪池处理后排入污水管网进入许昌市鸿瀚环境技术管理有限公司</w:t>
                  </w:r>
                </w:p>
              </w:tc>
              <w:tc>
                <w:tcPr>
                  <w:tcW w:w="1072" w:type="dxa"/>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olor w:val="000000" w:themeColor="text1"/>
                      <w:kern w:val="21"/>
                      <w:sz w:val="21"/>
                      <w:szCs w:val="21"/>
                      <w:u w:val="none"/>
                      <w:lang w:val="en-US" w:eastAsia="zh-CN"/>
                      <w14:textFill>
                        <w14:solidFill>
                          <w14:schemeClr w14:val="tx1"/>
                        </w14:solidFill>
                      </w14:textFill>
                    </w:rPr>
                    <w:t>0.5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06"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60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1753"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餐饮废水</w:t>
                  </w:r>
                </w:p>
              </w:tc>
              <w:tc>
                <w:tcPr>
                  <w:tcW w:w="479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经隔油池处理后排入污水管网进入许昌市鸿瀚环境技术管理有限公司</w:t>
                  </w:r>
                </w:p>
              </w:tc>
              <w:tc>
                <w:tcPr>
                  <w:tcW w:w="1072" w:type="dxa"/>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olor w:val="000000" w:themeColor="text1"/>
                      <w:sz w:val="21"/>
                      <w:szCs w:val="21"/>
                      <w:u w:val="none"/>
                      <w:lang w:val="en-US" w:eastAsia="zh-CN"/>
                      <w14:textFill>
                        <w14:solidFill>
                          <w14:schemeClr w14:val="tx1"/>
                        </w14:solidFill>
                      </w14:textFill>
                    </w:rPr>
                    <w:t>0.5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06"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60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1753"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ar"/>
                      <w14:textFill>
                        <w14:solidFill>
                          <w14:schemeClr w14:val="tx1"/>
                        </w14:solidFill>
                      </w14:textFill>
                    </w:rPr>
                    <w:t>挑选清洗废水</w:t>
                  </w:r>
                </w:p>
              </w:tc>
              <w:tc>
                <w:tcPr>
                  <w:tcW w:w="4799" w:type="dxa"/>
                  <w:gridSpan w:val="2"/>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ar"/>
                      <w14:textFill>
                        <w14:solidFill>
                          <w14:schemeClr w14:val="tx1"/>
                        </w14:solidFill>
                      </w14:textFill>
                    </w:rPr>
                    <w:t>经污水处理站处理后排入污水管网进入许昌市鸿瀚环境技术管理有限公司</w:t>
                  </w:r>
                </w:p>
              </w:tc>
              <w:tc>
                <w:tcPr>
                  <w:tcW w:w="1072"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olor w:val="000000" w:themeColor="text1"/>
                      <w:sz w:val="21"/>
                      <w:szCs w:val="21"/>
                      <w:u w:val="none"/>
                      <w:lang w:val="en-US" w:eastAsia="zh-CN"/>
                      <w14:textFill>
                        <w14:solidFill>
                          <w14:schemeClr w14:val="tx1"/>
                        </w14:solidFill>
                      </w14:textFill>
                    </w:rPr>
                    <w:t>80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06"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60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1753"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ar"/>
                      <w14:textFill>
                        <w14:solidFill>
                          <w14:schemeClr w14:val="tx1"/>
                        </w14:solidFill>
                      </w14:textFill>
                    </w:rPr>
                    <w:t>浸泡废水</w:t>
                  </w:r>
                </w:p>
              </w:tc>
              <w:tc>
                <w:tcPr>
                  <w:tcW w:w="4799" w:type="dxa"/>
                  <w:gridSpan w:val="2"/>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c>
                <w:tcPr>
                  <w:tcW w:w="1072"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06"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60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1753"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ar"/>
                      <w14:textFill>
                        <w14:solidFill>
                          <w14:schemeClr w14:val="tx1"/>
                        </w14:solidFill>
                      </w14:textFill>
                    </w:rPr>
                    <w:t>清洗废水</w:t>
                  </w:r>
                </w:p>
              </w:tc>
              <w:tc>
                <w:tcPr>
                  <w:tcW w:w="4799" w:type="dxa"/>
                  <w:gridSpan w:val="2"/>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c>
                <w:tcPr>
                  <w:tcW w:w="1072"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06"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c>
                <w:tcPr>
                  <w:tcW w:w="60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c>
                <w:tcPr>
                  <w:tcW w:w="1753"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ar"/>
                      <w14:textFill>
                        <w14:solidFill>
                          <w14:schemeClr w14:val="tx1"/>
                        </w14:solidFill>
                      </w14:textFill>
                    </w:rPr>
                    <w:t>车间和设备清洗废水</w:t>
                  </w:r>
                </w:p>
              </w:tc>
              <w:tc>
                <w:tcPr>
                  <w:tcW w:w="4799" w:type="dxa"/>
                  <w:gridSpan w:val="2"/>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c>
                <w:tcPr>
                  <w:tcW w:w="1072"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06"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c>
                <w:tcPr>
                  <w:tcW w:w="60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c>
                <w:tcPr>
                  <w:tcW w:w="1753"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蒸汽清净下水</w:t>
                  </w:r>
                </w:p>
              </w:tc>
              <w:tc>
                <w:tcPr>
                  <w:tcW w:w="4799" w:type="dxa"/>
                  <w:gridSpan w:val="2"/>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排入污水管网进入许昌市鸿瀚环境技术管理有限公司</w:t>
                  </w:r>
                </w:p>
              </w:tc>
              <w:tc>
                <w:tcPr>
                  <w:tcW w:w="1072" w:type="dxa"/>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olor w:val="000000" w:themeColor="text1"/>
                      <w:sz w:val="21"/>
                      <w:szCs w:val="21"/>
                      <w:u w:val="none"/>
                      <w:lang w:val="en-US" w:eastAsia="zh-CN"/>
                      <w14:textFill>
                        <w14:solidFill>
                          <w14:schemeClr w14:val="tx1"/>
                        </w14:solidFill>
                      </w14:textFill>
                    </w:rPr>
                    <w: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12"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09" w:type="dxa"/>
                  <w:vMerge w:val="restar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t>固废</w:t>
                  </w:r>
                </w:p>
              </w:tc>
              <w:tc>
                <w:tcPr>
                  <w:tcW w:w="783" w:type="dxa"/>
                  <w:vMerge w:val="restar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t>一般固废</w:t>
                  </w:r>
                </w:p>
              </w:tc>
              <w:tc>
                <w:tcPr>
                  <w:tcW w:w="1881"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生活垃圾</w:t>
                  </w:r>
                </w:p>
              </w:tc>
              <w:tc>
                <w:tcPr>
                  <w:tcW w:w="3888" w:type="dxa"/>
                  <w:vMerge w:val="restar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环卫部门定期清运</w:t>
                  </w:r>
                </w:p>
              </w:tc>
              <w:tc>
                <w:tcPr>
                  <w:tcW w:w="1072"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lang w:val="en-US" w:eastAsia="zh-CN"/>
                      <w14:textFill>
                        <w14:solidFill>
                          <w14:schemeClr w14:val="tx1"/>
                        </w14:solidFill>
                      </w14:textFill>
                    </w:rPr>
                  </w:pPr>
                  <w:r>
                    <w:rPr>
                      <w:rFonts w:hint="eastAsia" w:ascii="Times New Roman" w:hAnsi="Times New Roman"/>
                      <w:color w:val="000000" w:themeColor="text1"/>
                      <w:kern w:val="21"/>
                      <w:sz w:val="21"/>
                      <w:szCs w:val="21"/>
                      <w:u w:val="none"/>
                      <w:lang w:val="en-US" w:eastAsia="zh-CN"/>
                      <w14:textFill>
                        <w14:solidFill>
                          <w14:schemeClr w14:val="tx1"/>
                        </w14:solidFill>
                      </w14:textFill>
                    </w:rPr>
                    <w:t>1.0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12"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09"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783"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881"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杂质、不合格品</w:t>
                  </w:r>
                </w:p>
              </w:tc>
              <w:tc>
                <w:tcPr>
                  <w:tcW w:w="3888"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072"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eastAsia" w:ascii="Times New Roman" w:hAnsi="Times New Roman"/>
                      <w:color w:val="000000" w:themeColor="text1"/>
                      <w:kern w:val="2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142"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09"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783"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881"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废包装</w:t>
                  </w:r>
                </w:p>
              </w:tc>
              <w:tc>
                <w:tcPr>
                  <w:tcW w:w="3888" w:type="dxa"/>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暂存于一般固废暂存间，定期外售</w:t>
                  </w:r>
                </w:p>
              </w:tc>
              <w:tc>
                <w:tcPr>
                  <w:tcW w:w="1072" w:type="dxa"/>
                  <w:vMerge w:val="restar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olor w:val="000000" w:themeColor="text1"/>
                      <w:kern w:val="21"/>
                      <w:sz w:val="21"/>
                      <w:szCs w:val="21"/>
                      <w:u w:val="none"/>
                      <w:lang w:val="en-US" w:eastAsia="zh-CN"/>
                      <w14:textFill>
                        <w14:solidFill>
                          <w14:schemeClr w14:val="tx1"/>
                        </w14:solidFill>
                      </w14:textFill>
                    </w:rPr>
                  </w:pPr>
                  <w:r>
                    <w:rPr>
                      <w:rFonts w:hint="eastAsia" w:ascii="Times New Roman" w:hAnsi="Times New Roman"/>
                      <w:color w:val="000000" w:themeColor="text1"/>
                      <w:kern w:val="21"/>
                      <w:sz w:val="21"/>
                      <w:szCs w:val="21"/>
                      <w:u w:val="none"/>
                      <w:lang w:val="en-US" w:eastAsia="zh-CN"/>
                      <w14:textFill>
                        <w14:solidFill>
                          <w14:schemeClr w14:val="tx1"/>
                        </w14:solidFill>
                      </w14:textFill>
                    </w:rPr>
                    <w:t>2.0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127"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09"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783"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881"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豆渣</w:t>
                  </w:r>
                </w:p>
              </w:tc>
              <w:tc>
                <w:tcPr>
                  <w:tcW w:w="3888" w:type="dxa"/>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暂存于一般固废暂存间，定期外售综合利用</w:t>
                  </w:r>
                </w:p>
              </w:tc>
              <w:tc>
                <w:tcPr>
                  <w:tcW w:w="1072"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127"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09"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783"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881"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浆水</w:t>
                  </w:r>
                </w:p>
              </w:tc>
              <w:tc>
                <w:tcPr>
                  <w:tcW w:w="3888" w:type="dxa"/>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每天外售综合利用，不在厂区暂存</w:t>
                  </w:r>
                </w:p>
              </w:tc>
              <w:tc>
                <w:tcPr>
                  <w:tcW w:w="1072"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12"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09"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783"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881"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污泥</w:t>
                  </w:r>
                </w:p>
              </w:tc>
              <w:tc>
                <w:tcPr>
                  <w:tcW w:w="3888" w:type="dxa"/>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一般固废暂存间暂存后密闭清运至许昌魏清污泥处置有限公司处置</w:t>
                  </w:r>
                </w:p>
              </w:tc>
              <w:tc>
                <w:tcPr>
                  <w:tcW w:w="1072"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12"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09"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783"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881"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废食用油、沉渣</w:t>
                  </w:r>
                </w:p>
              </w:tc>
              <w:tc>
                <w:tcPr>
                  <w:tcW w:w="3888" w:type="dxa"/>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一般固废暂存间暂存后定期交有资质单位处理</w:t>
                  </w:r>
                </w:p>
              </w:tc>
              <w:tc>
                <w:tcPr>
                  <w:tcW w:w="1072"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0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r>
                    <w:rPr>
                      <w:rFonts w:hint="default" w:ascii="Times New Roman" w:hAnsi="Times New Roman" w:eastAsia="宋体"/>
                      <w:color w:val="000000" w:themeColor="text1"/>
                      <w:kern w:val="21"/>
                      <w:sz w:val="21"/>
                      <w:szCs w:val="21"/>
                      <w:u w:val="none"/>
                      <w14:textFill>
                        <w14:solidFill>
                          <w14:schemeClr w14:val="tx1"/>
                        </w14:solidFill>
                      </w14:textFill>
                    </w:rPr>
                    <w:t>噪声</w:t>
                  </w:r>
                </w:p>
              </w:tc>
              <w:tc>
                <w:tcPr>
                  <w:tcW w:w="6552" w:type="dxa"/>
                  <w:gridSpan w:val="4"/>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r>
                    <w:rPr>
                      <w:rFonts w:hint="default" w:ascii="Times New Roman" w:hAnsi="Times New Roman" w:eastAsia="宋体"/>
                      <w:color w:val="000000" w:themeColor="text1"/>
                      <w:kern w:val="21"/>
                      <w:sz w:val="21"/>
                      <w:szCs w:val="21"/>
                      <w:u w:val="none"/>
                      <w14:textFill>
                        <w14:solidFill>
                          <w14:schemeClr w14:val="tx1"/>
                        </w14:solidFill>
                      </w14:textFill>
                    </w:rPr>
                    <w:t>高噪声设备采取减振、消声、隔声等综合措施</w:t>
                  </w:r>
                </w:p>
              </w:tc>
              <w:tc>
                <w:tcPr>
                  <w:tcW w:w="1072" w:type="dxa"/>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lang w:val="en-US" w:eastAsia="zh-CN"/>
                      <w14:textFill>
                        <w14:solidFill>
                          <w14:schemeClr w14:val="tx1"/>
                        </w14:solidFill>
                      </w14:textFill>
                    </w:rPr>
                  </w:pPr>
                  <w:r>
                    <w:rPr>
                      <w:rFonts w:hint="eastAsia" w:ascii="Times New Roman" w:hAnsi="Times New Roman"/>
                      <w:color w:val="000000" w:themeColor="text1"/>
                      <w:kern w:val="21"/>
                      <w:sz w:val="21"/>
                      <w:szCs w:val="21"/>
                      <w:u w:val="none"/>
                      <w:lang w:val="en-US" w:eastAsia="zh-CN"/>
                      <w14:textFill>
                        <w14:solidFill>
                          <w14:schemeClr w14:val="tx1"/>
                        </w14:solidFill>
                      </w14:textFill>
                    </w:rPr>
                    <w:t>5</w:t>
                  </w:r>
                </w:p>
              </w:tc>
            </w:tr>
          </w:tbl>
          <w:p>
            <w:pPr>
              <w:keepNext w:val="0"/>
              <w:keepLines w:val="0"/>
              <w:suppressLineNumbers w:val="0"/>
              <w:spacing w:beforeAutospacing="0" w:afterAutospacing="0" w:line="360" w:lineRule="auto"/>
              <w:ind w:firstLine="241" w:firstLineChars="100"/>
              <w:rPr>
                <w:rFonts w:hint="default" w:ascii="Times New Roman" w:hAnsi="Times New Roman" w:eastAsia="宋体"/>
                <w:b/>
                <w:color w:val="000000" w:themeColor="text1"/>
                <w:sz w:val="24"/>
                <w:szCs w:val="24"/>
                <w:u w:val="none"/>
                <w14:textFill>
                  <w14:solidFill>
                    <w14:schemeClr w14:val="tx1"/>
                  </w14:solidFill>
                </w14:textFill>
              </w:rPr>
            </w:pPr>
            <w:r>
              <w:rPr>
                <w:rFonts w:hint="eastAsia" w:ascii="Times New Roman" w:hAnsi="Times New Roman"/>
                <w:b/>
                <w:color w:val="000000" w:themeColor="text1"/>
                <w:sz w:val="24"/>
                <w:szCs w:val="24"/>
                <w:u w:val="none"/>
                <w:lang w:val="en-US" w:eastAsia="zh-CN"/>
                <w14:textFill>
                  <w14:solidFill>
                    <w14:schemeClr w14:val="tx1"/>
                  </w14:solidFill>
                </w14:textFill>
              </w:rPr>
              <w:t>九</w:t>
            </w:r>
            <w:r>
              <w:rPr>
                <w:rFonts w:hint="default" w:ascii="Times New Roman" w:hAnsi="Times New Roman" w:eastAsia="宋体"/>
                <w:b/>
                <w:color w:val="000000" w:themeColor="text1"/>
                <w:sz w:val="24"/>
                <w:szCs w:val="24"/>
                <w:u w:val="none"/>
                <w14:textFill>
                  <w14:solidFill>
                    <w14:schemeClr w14:val="tx1"/>
                  </w14:solidFill>
                </w14:textFill>
              </w:rPr>
              <w:t>、环保验收一览表</w:t>
            </w:r>
          </w:p>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360" w:lineRule="auto"/>
              <w:ind w:firstLine="482" w:firstLineChars="200"/>
              <w:jc w:val="center"/>
              <w:textAlignment w:val="auto"/>
              <w:rPr>
                <w:rFonts w:hint="default" w:ascii="Times New Roman" w:hAnsi="Times New Roman" w:eastAsia="宋体" w:cs="宋体"/>
                <w:b/>
                <w:bCs/>
                <w:color w:val="000000" w:themeColor="text1"/>
                <w:sz w:val="24"/>
                <w:szCs w:val="24"/>
                <w:u w:val="none"/>
                <w:lang w:val="en-US" w:eastAsia="zh-CN"/>
                <w14:textFill>
                  <w14:solidFill>
                    <w14:schemeClr w14:val="tx1"/>
                  </w14:solidFill>
                </w14:textFill>
              </w:rPr>
            </w:pPr>
            <w:r>
              <w:rPr>
                <w:rFonts w:hint="default" w:ascii="Times New Roman" w:hAnsi="Times New Roman" w:eastAsia="宋体" w:cs="宋体"/>
                <w:b/>
                <w:bCs/>
                <w:color w:val="000000" w:themeColor="text1"/>
                <w:sz w:val="24"/>
                <w:szCs w:val="24"/>
                <w:u w:val="none"/>
                <w:lang w:val="en-US" w:eastAsia="zh-CN"/>
                <w14:textFill>
                  <w14:solidFill>
                    <w14:schemeClr w14:val="tx1"/>
                  </w14:solidFill>
                </w14:textFill>
              </w:rPr>
              <w:t>表</w:t>
            </w:r>
            <w:r>
              <w:rPr>
                <w:rFonts w:hint="eastAsia" w:ascii="Times New Roman" w:hAnsi="Times New Roman" w:cs="宋体"/>
                <w:b/>
                <w:bCs/>
                <w:color w:val="000000" w:themeColor="text1"/>
                <w:sz w:val="24"/>
                <w:szCs w:val="24"/>
                <w:u w:val="none"/>
                <w:lang w:val="en-US" w:eastAsia="zh-CN"/>
                <w14:textFill>
                  <w14:solidFill>
                    <w14:schemeClr w14:val="tx1"/>
                  </w14:solidFill>
                </w14:textFill>
              </w:rPr>
              <w:t>34</w:t>
            </w:r>
            <w:r>
              <w:rPr>
                <w:rFonts w:hint="eastAsia" w:ascii="Times New Roman" w:hAnsi="Times New Roman" w:eastAsia="宋体" w:cs="宋体"/>
                <w:b/>
                <w:bCs/>
                <w:color w:val="000000" w:themeColor="text1"/>
                <w:sz w:val="24"/>
                <w:szCs w:val="24"/>
                <w:u w:val="none"/>
                <w:lang w:val="en-US" w:eastAsia="zh-CN"/>
                <w14:textFill>
                  <w14:solidFill>
                    <w14:schemeClr w14:val="tx1"/>
                  </w14:solidFill>
                </w14:textFill>
              </w:rPr>
              <w:t xml:space="preserve">  </w:t>
            </w:r>
            <w:r>
              <w:rPr>
                <w:rFonts w:hint="default" w:ascii="Times New Roman" w:hAnsi="Times New Roman" w:eastAsia="宋体" w:cs="宋体"/>
                <w:b/>
                <w:bCs/>
                <w:color w:val="000000" w:themeColor="text1"/>
                <w:sz w:val="24"/>
                <w:szCs w:val="24"/>
                <w:u w:val="none"/>
                <w:lang w:val="en-US" w:eastAsia="zh-CN"/>
                <w14:textFill>
                  <w14:solidFill>
                    <w14:schemeClr w14:val="tx1"/>
                  </w14:solidFill>
                </w14:textFill>
              </w:rPr>
              <w:t>项目</w:t>
            </w:r>
            <w:r>
              <w:rPr>
                <w:rFonts w:hint="eastAsia" w:ascii="Times New Roman" w:hAnsi="Times New Roman" w:eastAsia="宋体" w:cs="宋体"/>
                <w:b/>
                <w:bCs/>
                <w:color w:val="000000" w:themeColor="text1"/>
                <w:sz w:val="24"/>
                <w:szCs w:val="24"/>
                <w:u w:val="none"/>
                <w:lang w:val="en-US" w:eastAsia="zh-CN"/>
                <w14:textFill>
                  <w14:solidFill>
                    <w14:schemeClr w14:val="tx1"/>
                  </w14:solidFill>
                </w14:textFill>
              </w:rPr>
              <w:t>“</w:t>
            </w:r>
            <w:r>
              <w:rPr>
                <w:rFonts w:hint="default" w:ascii="Times New Roman" w:hAnsi="Times New Roman" w:eastAsia="宋体" w:cs="宋体"/>
                <w:b/>
                <w:bCs/>
                <w:color w:val="000000" w:themeColor="text1"/>
                <w:sz w:val="24"/>
                <w:szCs w:val="24"/>
                <w:u w:val="none"/>
                <w:lang w:val="en-US" w:eastAsia="zh-CN"/>
                <w14:textFill>
                  <w14:solidFill>
                    <w14:schemeClr w14:val="tx1"/>
                  </w14:solidFill>
                </w14:textFill>
              </w:rPr>
              <w:t>三同时</w:t>
            </w:r>
            <w:r>
              <w:rPr>
                <w:rFonts w:hint="eastAsia" w:ascii="Times New Roman" w:hAnsi="Times New Roman" w:eastAsia="宋体" w:cs="宋体"/>
                <w:b/>
                <w:bCs/>
                <w:color w:val="000000" w:themeColor="text1"/>
                <w:sz w:val="24"/>
                <w:szCs w:val="24"/>
                <w:u w:val="none"/>
                <w:lang w:val="en-US" w:eastAsia="zh-CN"/>
                <w14:textFill>
                  <w14:solidFill>
                    <w14:schemeClr w14:val="tx1"/>
                  </w14:solidFill>
                </w14:textFill>
              </w:rPr>
              <w:t>”</w:t>
            </w:r>
            <w:r>
              <w:rPr>
                <w:rFonts w:hint="default" w:ascii="Times New Roman" w:hAnsi="Times New Roman" w:eastAsia="宋体" w:cs="宋体"/>
                <w:b/>
                <w:bCs/>
                <w:color w:val="000000" w:themeColor="text1"/>
                <w:sz w:val="24"/>
                <w:szCs w:val="24"/>
                <w:u w:val="none"/>
                <w:lang w:val="en-US" w:eastAsia="zh-CN"/>
                <w14:textFill>
                  <w14:solidFill>
                    <w14:schemeClr w14:val="tx1"/>
                  </w14:solidFill>
                </w14:textFill>
              </w:rPr>
              <w:t>验收一览表</w:t>
            </w:r>
          </w:p>
          <w:tbl>
            <w:tblPr>
              <w:tblStyle w:val="2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4"/>
              <w:gridCol w:w="667"/>
              <w:gridCol w:w="626"/>
              <w:gridCol w:w="950"/>
              <w:gridCol w:w="890"/>
              <w:gridCol w:w="3592"/>
              <w:gridCol w:w="198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1098" w:type="dxa"/>
                  <w:gridSpan w:val="2"/>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eastAsia="宋体"/>
                      <w:b/>
                      <w:bCs/>
                      <w:color w:val="000000" w:themeColor="text1"/>
                      <w:kern w:val="21"/>
                      <w:sz w:val="21"/>
                      <w:szCs w:val="21"/>
                      <w:u w:val="none"/>
                      <w14:textFill>
                        <w14:solidFill>
                          <w14:schemeClr w14:val="tx1"/>
                        </w14:solidFill>
                      </w14:textFill>
                    </w:rPr>
                  </w:pPr>
                  <w:r>
                    <w:rPr>
                      <w:rFonts w:hint="eastAsia" w:ascii="Times New Roman" w:hAnsi="Times New Roman" w:eastAsia="宋体"/>
                      <w:b/>
                      <w:bCs/>
                      <w:color w:val="000000" w:themeColor="text1"/>
                      <w:kern w:val="21"/>
                      <w:sz w:val="21"/>
                      <w:szCs w:val="21"/>
                      <w:u w:val="none"/>
                      <w:lang w:eastAsia="zh-CN"/>
                      <w14:textFill>
                        <w14:solidFill>
                          <w14:schemeClr w14:val="tx1"/>
                        </w14:solidFill>
                      </w14:textFill>
                    </w:rPr>
                    <w:t>污染源</w:t>
                  </w:r>
                </w:p>
              </w:tc>
              <w:tc>
                <w:tcPr>
                  <w:tcW w:w="5723" w:type="dxa"/>
                  <w:gridSpan w:val="4"/>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eastAsia="宋体"/>
                      <w:b/>
                      <w:bCs/>
                      <w:color w:val="000000" w:themeColor="text1"/>
                      <w:kern w:val="21"/>
                      <w:sz w:val="21"/>
                      <w:szCs w:val="21"/>
                      <w:u w:val="none"/>
                      <w14:textFill>
                        <w14:solidFill>
                          <w14:schemeClr w14:val="tx1"/>
                        </w14:solidFill>
                      </w14:textFill>
                    </w:rPr>
                  </w:pPr>
                  <w:r>
                    <w:rPr>
                      <w:rFonts w:hint="eastAsia" w:ascii="Times New Roman" w:hAnsi="Times New Roman" w:eastAsia="宋体"/>
                      <w:b/>
                      <w:bCs/>
                      <w:color w:val="000000" w:themeColor="text1"/>
                      <w:kern w:val="21"/>
                      <w:sz w:val="21"/>
                      <w:szCs w:val="21"/>
                      <w:u w:val="none"/>
                      <w:lang w:eastAsia="zh-CN"/>
                      <w14:textFill>
                        <w14:solidFill>
                          <w14:schemeClr w14:val="tx1"/>
                        </w14:solidFill>
                      </w14:textFill>
                    </w:rPr>
                    <w:t>防治措施</w:t>
                  </w:r>
                </w:p>
              </w:tc>
              <w:tc>
                <w:tcPr>
                  <w:tcW w:w="1879" w:type="dxa"/>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eastAsia="宋体"/>
                      <w:b/>
                      <w:bCs/>
                      <w:color w:val="000000" w:themeColor="text1"/>
                      <w:kern w:val="21"/>
                      <w:sz w:val="21"/>
                      <w:szCs w:val="21"/>
                      <w:u w:val="none"/>
                      <w14:textFill>
                        <w14:solidFill>
                          <w14:schemeClr w14:val="tx1"/>
                        </w14:solidFill>
                      </w14:textFill>
                    </w:rPr>
                  </w:pPr>
                  <w:r>
                    <w:rPr>
                      <w:rFonts w:hint="default" w:ascii="Times New Roman" w:hAnsi="Times New Roman" w:eastAsia="宋体"/>
                      <w:b/>
                      <w:bCs/>
                      <w:color w:val="000000" w:themeColor="text1"/>
                      <w:sz w:val="21"/>
                      <w:szCs w:val="21"/>
                      <w:u w:val="none"/>
                      <w14:textFill>
                        <w14:solidFill>
                          <w14:schemeClr w14:val="tx1"/>
                        </w14:solidFill>
                      </w14:textFill>
                    </w:rPr>
                    <w:t>验收标准或要求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7"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r>
                    <w:rPr>
                      <w:rFonts w:hint="default" w:ascii="Times New Roman" w:hAnsi="Times New Roman" w:eastAsia="宋体"/>
                      <w:color w:val="000000" w:themeColor="text1"/>
                      <w:kern w:val="21"/>
                      <w:sz w:val="21"/>
                      <w:szCs w:val="21"/>
                      <w:u w:val="none"/>
                      <w14:textFill>
                        <w14:solidFill>
                          <w14:schemeClr w14:val="tx1"/>
                        </w14:solidFill>
                      </w14:textFill>
                    </w:rPr>
                    <w:t>运</w:t>
                  </w:r>
                </w:p>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r>
                    <w:rPr>
                      <w:rFonts w:hint="default" w:ascii="Times New Roman" w:hAnsi="Times New Roman" w:eastAsia="宋体"/>
                      <w:color w:val="000000" w:themeColor="text1"/>
                      <w:kern w:val="21"/>
                      <w:sz w:val="21"/>
                      <w:szCs w:val="21"/>
                      <w:u w:val="none"/>
                      <w14:textFill>
                        <w14:solidFill>
                          <w14:schemeClr w14:val="tx1"/>
                        </w14:solidFill>
                      </w14:textFill>
                    </w:rPr>
                    <w:t>营</w:t>
                  </w:r>
                </w:p>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r>
                    <w:rPr>
                      <w:rFonts w:hint="default" w:ascii="Times New Roman" w:hAnsi="Times New Roman" w:eastAsia="宋体"/>
                      <w:color w:val="000000" w:themeColor="text1"/>
                      <w:kern w:val="21"/>
                      <w:sz w:val="21"/>
                      <w:szCs w:val="21"/>
                      <w:u w:val="none"/>
                      <w14:textFill>
                        <w14:solidFill>
                          <w14:schemeClr w14:val="tx1"/>
                        </w14:solidFill>
                      </w14:textFill>
                    </w:rPr>
                    <w:t>期</w:t>
                  </w:r>
                </w:p>
              </w:tc>
              <w:tc>
                <w:tcPr>
                  <w:tcW w:w="631"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rPr>
                      <w:rFonts w:hint="eastAsia" w:ascii="Times New Roman" w:hAnsi="Times New Roman" w:eastAsia="宋体"/>
                      <w:color w:val="000000" w:themeColor="text1"/>
                      <w:kern w:val="21"/>
                      <w:sz w:val="21"/>
                      <w:szCs w:val="21"/>
                      <w:u w:val="none"/>
                      <w:lang w:eastAsia="zh-CN"/>
                      <w14:textFill>
                        <w14:solidFill>
                          <w14:schemeClr w14:val="tx1"/>
                        </w14:solidFill>
                      </w14:textFill>
                    </w:rPr>
                  </w:pPr>
                  <w:r>
                    <w:rPr>
                      <w:rFonts w:hint="eastAsia" w:ascii="Times New Roman" w:hAnsi="Times New Roman"/>
                      <w:color w:val="000000" w:themeColor="text1"/>
                      <w:kern w:val="21"/>
                      <w:sz w:val="21"/>
                      <w:szCs w:val="21"/>
                      <w:u w:val="none"/>
                      <w:lang w:eastAsia="zh-CN"/>
                      <w14:textFill>
                        <w14:solidFill>
                          <w14:schemeClr w14:val="tx1"/>
                        </w14:solidFill>
                      </w14:textFill>
                    </w:rPr>
                    <w:t>废气</w:t>
                  </w:r>
                </w:p>
              </w:tc>
              <w:tc>
                <w:tcPr>
                  <w:tcW w:w="148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生产异味</w:t>
                  </w:r>
                </w:p>
              </w:tc>
              <w:tc>
                <w:tcPr>
                  <w:tcW w:w="4234"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21"/>
                      <w:sz w:val="21"/>
                      <w:szCs w:val="21"/>
                      <w:u w:val="none"/>
                      <w:lang w:val="en-US" w:eastAsia="zh-CN"/>
                      <w14:textFill>
                        <w14:solidFill>
                          <w14:schemeClr w14:val="tx1"/>
                        </w14:solidFill>
                      </w14:textFill>
                    </w:rPr>
                  </w:pPr>
                  <w:r>
                    <w:rPr>
                      <w:rFonts w:hint="eastAsia" w:ascii="Times New Roman" w:hAnsi="Times New Roman" w:cs="宋体"/>
                      <w:color w:val="000000" w:themeColor="text1"/>
                      <w:kern w:val="21"/>
                      <w:sz w:val="21"/>
                      <w:szCs w:val="21"/>
                      <w:u w:val="none"/>
                      <w:lang w:val="en-US" w:eastAsia="zh-CN"/>
                      <w14:textFill>
                        <w14:solidFill>
                          <w14:schemeClr w14:val="tx1"/>
                        </w14:solidFill>
                      </w14:textFill>
                    </w:rPr>
                    <w:t>加强车间密闭措施，强化生产过程管理，减小对环境影响</w:t>
                  </w:r>
                </w:p>
              </w:tc>
              <w:tc>
                <w:tcPr>
                  <w:tcW w:w="1879"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s="Times New Roman"/>
                      <w:bCs/>
                      <w:color w:val="000000" w:themeColor="text1"/>
                      <w:sz w:val="21"/>
                      <w:szCs w:val="21"/>
                      <w:u w:val="none"/>
                      <w14:textFill>
                        <w14:solidFill>
                          <w14:schemeClr w14:val="tx1"/>
                        </w14:solidFill>
                      </w14:textFill>
                    </w:rPr>
                  </w:pPr>
                  <w:r>
                    <w:rPr>
                      <w:rFonts w:hint="eastAsia" w:ascii="Times New Roman" w:hAnsi="Times New Roman" w:cs="Times New Roman"/>
                      <w:color w:val="000000"/>
                      <w:sz w:val="21"/>
                      <w:szCs w:val="21"/>
                      <w:lang w:val="en-US" w:eastAsia="zh-CN"/>
                    </w:rPr>
                    <w:t>《恶臭污染物排放标准》（</w:t>
                  </w:r>
                  <w:r>
                    <w:rPr>
                      <w:rFonts w:hint="default" w:ascii="Times New Roman" w:hAnsi="Times New Roman" w:cs="Times New Roman"/>
                      <w:color w:val="000000"/>
                      <w:sz w:val="21"/>
                      <w:szCs w:val="21"/>
                      <w:lang w:val="en-US" w:eastAsia="zh-CN"/>
                    </w:rPr>
                    <w:t>GB14554-93</w:t>
                  </w:r>
                  <w:r>
                    <w:rPr>
                      <w:rFonts w:hint="eastAsia" w:ascii="Times New Roman" w:hAnsi="Times New Roman" w:cs="Times New Roman"/>
                      <w:color w:val="000000"/>
                      <w:sz w:val="21"/>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631"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148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eastAsia="宋体"/>
                      <w:color w:val="000000" w:themeColor="text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污水处理站恶臭</w:t>
                  </w:r>
                </w:p>
              </w:tc>
              <w:tc>
                <w:tcPr>
                  <w:tcW w:w="4234"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定期喷洒除臭剂、及时清运污泥、加强厂区绿化</w:t>
                  </w:r>
                </w:p>
              </w:tc>
              <w:tc>
                <w:tcPr>
                  <w:tcW w:w="187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s="Times New Roman"/>
                      <w:bCs/>
                      <w:color w:val="000000" w:themeColor="text1"/>
                      <w:sz w:val="21"/>
                      <w:szCs w:val="21"/>
                      <w:u w:val="none"/>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s="Times New Roman"/>
                      <w:bCs/>
                      <w:color w:val="000000" w:themeColor="text1"/>
                      <w:sz w:val="21"/>
                      <w:szCs w:val="21"/>
                      <w:u w:val="none"/>
                      <w14:textFill>
                        <w14:solidFill>
                          <w14:schemeClr w14:val="tx1"/>
                        </w14:solidFill>
                      </w14:textFill>
                    </w:rPr>
                  </w:pPr>
                </w:p>
              </w:tc>
              <w:tc>
                <w:tcPr>
                  <w:tcW w:w="631"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s="Times New Roman"/>
                      <w:bCs/>
                      <w:color w:val="000000" w:themeColor="text1"/>
                      <w:sz w:val="21"/>
                      <w:szCs w:val="21"/>
                      <w:u w:val="none"/>
                      <w14:textFill>
                        <w14:solidFill>
                          <w14:schemeClr w14:val="tx1"/>
                        </w14:solidFill>
                      </w14:textFill>
                    </w:rPr>
                  </w:pPr>
                </w:p>
              </w:tc>
              <w:tc>
                <w:tcPr>
                  <w:tcW w:w="148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食堂废气</w:t>
                  </w:r>
                </w:p>
              </w:tc>
              <w:tc>
                <w:tcPr>
                  <w:tcW w:w="4234"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离心式油烟净化器</w:t>
                  </w: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+低温等离子处理后有组织排放</w:t>
                  </w:r>
                  <w:r>
                    <w:rPr>
                      <w:rFonts w:hint="eastAsia" w:ascii="Times New Roman" w:hAnsi="Times New Roman" w:cs="Times New Roman"/>
                      <w:bCs/>
                      <w:color w:val="000000" w:themeColor="text1"/>
                      <w:sz w:val="21"/>
                      <w:szCs w:val="21"/>
                      <w:lang w:val="en-US" w:eastAsia="zh-CN"/>
                      <w14:textFill>
                        <w14:solidFill>
                          <w14:schemeClr w14:val="tx1"/>
                        </w14:solidFill>
                      </w14:textFill>
                    </w:rPr>
                    <w:t>（DA001）</w:t>
                  </w:r>
                </w:p>
              </w:tc>
              <w:tc>
                <w:tcPr>
                  <w:tcW w:w="1879" w:type="dxa"/>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s="Times New Roman"/>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餐饮业油烟污染物排放标准</w:t>
                  </w: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DB41/1604-2018</w:t>
                  </w: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eastAsia="zh-CN"/>
                      <w14:textFill>
                        <w14:solidFill>
                          <w14:schemeClr w14:val="tx1"/>
                        </w14:solidFill>
                      </w14:textFill>
                    </w:rPr>
                    <w:t>“中型”</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s="Times New Roman"/>
                      <w:bCs/>
                      <w:color w:val="000000" w:themeColor="text1"/>
                      <w:sz w:val="21"/>
                      <w:szCs w:val="21"/>
                      <w:u w:val="none"/>
                      <w14:textFill>
                        <w14:solidFill>
                          <w14:schemeClr w14:val="tx1"/>
                        </w14:solidFill>
                      </w14:textFill>
                    </w:rPr>
                  </w:pPr>
                </w:p>
              </w:tc>
              <w:tc>
                <w:tcPr>
                  <w:tcW w:w="631"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s="Times New Roman"/>
                      <w:bCs/>
                      <w:color w:val="000000" w:themeColor="text1"/>
                      <w:sz w:val="21"/>
                      <w:szCs w:val="21"/>
                      <w:u w:val="none"/>
                      <w14:textFill>
                        <w14:solidFill>
                          <w14:schemeClr w14:val="tx1"/>
                        </w14:solidFill>
                      </w14:textFill>
                    </w:rPr>
                  </w:pPr>
                </w:p>
              </w:tc>
              <w:tc>
                <w:tcPr>
                  <w:tcW w:w="148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lang w:val="en-US"/>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油炸废气</w:t>
                  </w:r>
                </w:p>
              </w:tc>
              <w:tc>
                <w:tcPr>
                  <w:tcW w:w="4234"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Times New Roman"/>
                      <w:bCs/>
                      <w:color w:val="000000" w:themeColor="text1"/>
                      <w:sz w:val="21"/>
                      <w:szCs w:val="21"/>
                      <w:u w:val="none"/>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高效离心式油烟净化器</w:t>
                  </w: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+低温等离子处理后有组织排放</w:t>
                  </w:r>
                  <w:r>
                    <w:rPr>
                      <w:rFonts w:hint="eastAsia" w:ascii="Times New Roman" w:hAnsi="Times New Roman" w:cs="Times New Roman"/>
                      <w:bCs/>
                      <w:color w:val="000000" w:themeColor="text1"/>
                      <w:sz w:val="21"/>
                      <w:szCs w:val="21"/>
                      <w:lang w:val="en-US" w:eastAsia="zh-CN"/>
                      <w14:textFill>
                        <w14:solidFill>
                          <w14:schemeClr w14:val="tx1"/>
                        </w14:solidFill>
                      </w14:textFill>
                    </w:rPr>
                    <w:t>（DA002）</w:t>
                  </w:r>
                </w:p>
              </w:tc>
              <w:tc>
                <w:tcPr>
                  <w:tcW w:w="1879" w:type="dxa"/>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s="Times New Roman"/>
                      <w:bCs/>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餐饮业油烟污染物排放标准</w:t>
                  </w: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DB41/1604-2018</w:t>
                  </w: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eastAsia="zh-CN"/>
                      <w14:textFill>
                        <w14:solidFill>
                          <w14:schemeClr w14:val="tx1"/>
                        </w14:solidFill>
                      </w14:textFill>
                    </w:rPr>
                    <w:t>“大型”</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31"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rPr>
                      <w:rFonts w:hint="eastAsia" w:ascii="Times New Roman" w:hAnsi="Times New Roman" w:eastAsia="宋体"/>
                      <w:color w:val="000000" w:themeColor="text1"/>
                      <w:kern w:val="21"/>
                      <w:sz w:val="21"/>
                      <w:szCs w:val="21"/>
                      <w:u w:val="none"/>
                      <w:lang w:eastAsia="zh-CN"/>
                      <w14:textFill>
                        <w14:solidFill>
                          <w14:schemeClr w14:val="tx1"/>
                        </w14:solidFill>
                      </w14:textFill>
                    </w:rPr>
                  </w:pPr>
                  <w:r>
                    <w:rPr>
                      <w:rFonts w:hint="eastAsia" w:ascii="Times New Roman" w:hAnsi="Times New Roman" w:eastAsia="宋体"/>
                      <w:color w:val="000000" w:themeColor="text1"/>
                      <w:kern w:val="21"/>
                      <w:sz w:val="21"/>
                      <w:szCs w:val="21"/>
                      <w:u w:val="none"/>
                      <w:lang w:eastAsia="zh-CN"/>
                      <w14:textFill>
                        <w14:solidFill>
                          <w14:schemeClr w14:val="tx1"/>
                        </w14:solidFill>
                      </w14:textFill>
                    </w:rPr>
                    <w:t>废水</w:t>
                  </w:r>
                </w:p>
              </w:tc>
              <w:tc>
                <w:tcPr>
                  <w:tcW w:w="148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职工生活污水</w:t>
                  </w:r>
                </w:p>
              </w:tc>
              <w:tc>
                <w:tcPr>
                  <w:tcW w:w="4234"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经化粪池处理后排入污水管网进入许昌市鸿瀚环境技术管理有限公司</w:t>
                  </w:r>
                </w:p>
              </w:tc>
              <w:tc>
                <w:tcPr>
                  <w:tcW w:w="1879" w:type="dxa"/>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bidi="zh-CN"/>
                      <w14:textFill>
                        <w14:solidFill>
                          <w14:schemeClr w14:val="tx1"/>
                        </w14:solidFill>
                      </w14:textFill>
                    </w:rPr>
                    <w:t>《污水综合排放标准》（GB8978-1996）表4三级标准和</w:t>
                  </w:r>
                  <w:r>
                    <w:rPr>
                      <w:rFonts w:hint="default" w:ascii="Times New Roman" w:hAnsi="Times New Roman" w:eastAsia="宋体" w:cs="Times New Roman"/>
                      <w:b w:val="0"/>
                      <w:bCs w:val="0"/>
                      <w:color w:val="000000" w:themeColor="text1"/>
                      <w:sz w:val="21"/>
                      <w:szCs w:val="21"/>
                      <w:lang w:val="en-US" w:eastAsia="zh-CN" w:bidi="zh-CN"/>
                      <w14:textFill>
                        <w14:solidFill>
                          <w14:schemeClr w14:val="tx1"/>
                        </w14:solidFill>
                      </w14:textFill>
                    </w:rPr>
                    <w:t>《许昌市鸿瀚环境技术管理有限公司</w:t>
                  </w:r>
                  <w:r>
                    <w:rPr>
                      <w:rFonts w:hint="eastAsia" w:ascii="Times New Roman" w:hAnsi="Times New Roman" w:eastAsia="宋体" w:cs="Times New Roman"/>
                      <w:b w:val="0"/>
                      <w:bCs w:val="0"/>
                      <w:color w:val="000000" w:themeColor="text1"/>
                      <w:sz w:val="21"/>
                      <w:szCs w:val="21"/>
                      <w:lang w:val="en-US" w:eastAsia="zh-CN" w:bidi="zh-CN"/>
                      <w14:textFill>
                        <w14:solidFill>
                          <w14:schemeClr w14:val="tx1"/>
                        </w14:solidFill>
                      </w14:textFill>
                    </w:rPr>
                    <w:t>进水水质要求</w:t>
                  </w:r>
                  <w:r>
                    <w:rPr>
                      <w:rFonts w:hint="default" w:ascii="Times New Roman" w:hAnsi="Times New Roman" w:eastAsia="宋体" w:cs="Times New Roman"/>
                      <w:b w:val="0"/>
                      <w:bCs w:val="0"/>
                      <w:color w:val="000000" w:themeColor="text1"/>
                      <w:sz w:val="21"/>
                      <w:szCs w:val="21"/>
                      <w:lang w:val="en-US" w:eastAsia="zh-CN" w:bidi="zh-CN"/>
                      <w14:textFill>
                        <w14:solidFill>
                          <w14:schemeClr w14:val="tx1"/>
                        </w14:solidFill>
                      </w14:textFill>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631"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148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餐饮废水</w:t>
                  </w:r>
                </w:p>
              </w:tc>
              <w:tc>
                <w:tcPr>
                  <w:tcW w:w="4234"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经隔油池处理后排入污水管网进入许昌市鸿瀚环境技术管理有限公司</w:t>
                  </w:r>
                </w:p>
              </w:tc>
              <w:tc>
                <w:tcPr>
                  <w:tcW w:w="187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eastAsia="宋体"/>
                      <w:color w:val="000000" w:themeColor="text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631"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148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ar"/>
                      <w14:textFill>
                        <w14:solidFill>
                          <w14:schemeClr w14:val="tx1"/>
                        </w14:solidFill>
                      </w14:textFill>
                    </w:rPr>
                    <w:t>挑选清洗废水</w:t>
                  </w:r>
                </w:p>
              </w:tc>
              <w:tc>
                <w:tcPr>
                  <w:tcW w:w="4234" w:type="dxa"/>
                  <w:gridSpan w:val="2"/>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ar"/>
                      <w14:textFill>
                        <w14:solidFill>
                          <w14:schemeClr w14:val="tx1"/>
                        </w14:solidFill>
                      </w14:textFill>
                    </w:rPr>
                    <w:t>经污水处理站处理后排入污水管网进入许昌市鸿瀚环境技术管理有限公司</w:t>
                  </w:r>
                </w:p>
              </w:tc>
              <w:tc>
                <w:tcPr>
                  <w:tcW w:w="187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eastAsia="宋体"/>
                      <w:color w:val="000000" w:themeColor="text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631"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148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ar"/>
                      <w14:textFill>
                        <w14:solidFill>
                          <w14:schemeClr w14:val="tx1"/>
                        </w14:solidFill>
                      </w14:textFill>
                    </w:rPr>
                    <w:t>浸泡废水</w:t>
                  </w:r>
                </w:p>
              </w:tc>
              <w:tc>
                <w:tcPr>
                  <w:tcW w:w="4234" w:type="dxa"/>
                  <w:gridSpan w:val="2"/>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c>
                <w:tcPr>
                  <w:tcW w:w="187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631"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color w:val="000000" w:themeColor="text1"/>
                      <w14:textFill>
                        <w14:solidFill>
                          <w14:schemeClr w14:val="tx1"/>
                        </w14:solidFill>
                      </w14:textFill>
                    </w:rPr>
                  </w:pPr>
                </w:p>
              </w:tc>
              <w:tc>
                <w:tcPr>
                  <w:tcW w:w="148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ar"/>
                      <w14:textFill>
                        <w14:solidFill>
                          <w14:schemeClr w14:val="tx1"/>
                        </w14:solidFill>
                      </w14:textFill>
                    </w:rPr>
                    <w:t>清洗废水</w:t>
                  </w:r>
                </w:p>
              </w:tc>
              <w:tc>
                <w:tcPr>
                  <w:tcW w:w="4234" w:type="dxa"/>
                  <w:gridSpan w:val="2"/>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c>
                <w:tcPr>
                  <w:tcW w:w="187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c>
                <w:tcPr>
                  <w:tcW w:w="631"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c>
                <w:tcPr>
                  <w:tcW w:w="148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ar"/>
                      <w14:textFill>
                        <w14:solidFill>
                          <w14:schemeClr w14:val="tx1"/>
                        </w14:solidFill>
                      </w14:textFill>
                    </w:rPr>
                    <w:t>车间和设备清洗废水</w:t>
                  </w:r>
                </w:p>
              </w:tc>
              <w:tc>
                <w:tcPr>
                  <w:tcW w:w="4234" w:type="dxa"/>
                  <w:gridSpan w:val="2"/>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c>
                <w:tcPr>
                  <w:tcW w:w="187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c>
                <w:tcPr>
                  <w:tcW w:w="631"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c>
                <w:tcPr>
                  <w:tcW w:w="148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蒸汽清净下水</w:t>
                  </w:r>
                </w:p>
              </w:tc>
              <w:tc>
                <w:tcPr>
                  <w:tcW w:w="4234" w:type="dxa"/>
                  <w:gridSpan w:val="2"/>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排入污水管网进入许昌市鸿瀚环境技术管理有限公司</w:t>
                  </w:r>
                </w:p>
              </w:tc>
              <w:tc>
                <w:tcPr>
                  <w:tcW w:w="187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eastAsia="宋体"/>
                      <w:color w:val="000000" w:themeColor="text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31" w:type="dxa"/>
                  <w:vMerge w:val="restar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t>固废</w:t>
                  </w:r>
                </w:p>
              </w:tc>
              <w:tc>
                <w:tcPr>
                  <w:tcW w:w="591" w:type="dxa"/>
                  <w:vMerge w:val="restar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t>一般固废</w:t>
                  </w:r>
                </w:p>
              </w:tc>
              <w:tc>
                <w:tcPr>
                  <w:tcW w:w="173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生活垃圾</w:t>
                  </w:r>
                </w:p>
              </w:tc>
              <w:tc>
                <w:tcPr>
                  <w:tcW w:w="3393" w:type="dxa"/>
                  <w:vMerge w:val="restar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环卫部门定期清运</w:t>
                  </w:r>
                </w:p>
              </w:tc>
              <w:tc>
                <w:tcPr>
                  <w:tcW w:w="1879" w:type="dxa"/>
                  <w:vMerge w:val="restart"/>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olor w:val="000000" w:themeColor="text1"/>
                      <w:kern w:val="2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bidi="zh-CN"/>
                      <w14:textFill>
                        <w14:solidFill>
                          <w14:schemeClr w14:val="tx1"/>
                        </w14:solidFill>
                      </w14:textFill>
                    </w:rPr>
                    <w:t>《一般工业固体废物贮存和填埋污染控制标准》（GB18599—2020）中相关要求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31"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591"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73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杂质、不合格品</w:t>
                  </w:r>
                </w:p>
              </w:tc>
              <w:tc>
                <w:tcPr>
                  <w:tcW w:w="3393"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87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eastAsia" w:ascii="Times New Roman" w:hAnsi="Times New Roman"/>
                      <w:color w:val="000000" w:themeColor="text1"/>
                      <w:kern w:val="2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31"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591"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73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废包装</w:t>
                  </w:r>
                </w:p>
              </w:tc>
              <w:tc>
                <w:tcPr>
                  <w:tcW w:w="3393" w:type="dxa"/>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暂存于一般固废暂存间，定期外售</w:t>
                  </w:r>
                </w:p>
              </w:tc>
              <w:tc>
                <w:tcPr>
                  <w:tcW w:w="1879"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olor w:val="000000" w:themeColor="text1"/>
                      <w:kern w:val="2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31"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591"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73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豆渣</w:t>
                  </w:r>
                </w:p>
              </w:tc>
              <w:tc>
                <w:tcPr>
                  <w:tcW w:w="3393" w:type="dxa"/>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暂存于一般固废暂存间，定期外售综合利用</w:t>
                  </w:r>
                </w:p>
              </w:tc>
              <w:tc>
                <w:tcPr>
                  <w:tcW w:w="187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31"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591"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73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浆水</w:t>
                  </w:r>
                </w:p>
              </w:tc>
              <w:tc>
                <w:tcPr>
                  <w:tcW w:w="3393" w:type="dxa"/>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每天外售综合利用，不在厂区暂存</w:t>
                  </w:r>
                </w:p>
              </w:tc>
              <w:tc>
                <w:tcPr>
                  <w:tcW w:w="187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31"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591"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73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污泥</w:t>
                  </w:r>
                </w:p>
              </w:tc>
              <w:tc>
                <w:tcPr>
                  <w:tcW w:w="3393" w:type="dxa"/>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t>一般固废暂存间暂存后密闭清运至许昌魏清污泥处置有限公司处置</w:t>
                  </w:r>
                </w:p>
              </w:tc>
              <w:tc>
                <w:tcPr>
                  <w:tcW w:w="187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31"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591" w:type="dxa"/>
                  <w:vMerge w:val="continue"/>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cs="宋体"/>
                      <w:color w:val="000000" w:themeColor="text1"/>
                      <w:kern w:val="0"/>
                      <w:sz w:val="21"/>
                      <w:szCs w:val="21"/>
                      <w:u w:val="none"/>
                      <w:lang w:val="en-US" w:eastAsia="zh-CN" w:bidi="zh-CN"/>
                      <w14:textFill>
                        <w14:solidFill>
                          <w14:schemeClr w14:val="tx1"/>
                        </w14:solidFill>
                      </w14:textFill>
                    </w:rPr>
                  </w:pPr>
                </w:p>
              </w:tc>
              <w:tc>
                <w:tcPr>
                  <w:tcW w:w="1739" w:type="dxa"/>
                  <w:gridSpan w:val="2"/>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废食用油、沉渣</w:t>
                  </w:r>
                </w:p>
              </w:tc>
              <w:tc>
                <w:tcPr>
                  <w:tcW w:w="3393" w:type="dxa"/>
                  <w:tcBorders>
                    <w:tl2br w:val="nil"/>
                    <w:tr2bl w:val="nil"/>
                  </w:tcBorders>
                  <w:noWrap w:val="0"/>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cs="宋体"/>
                      <w:color w:val="000000" w:themeColor="text1"/>
                      <w:kern w:val="0"/>
                      <w:sz w:val="21"/>
                      <w:szCs w:val="21"/>
                      <w:u w:val="no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1"/>
                      <w:szCs w:val="21"/>
                      <w:u w:val="none"/>
                      <w:lang w:val="en-US" w:eastAsia="zh-CN" w:bidi="zh-CN"/>
                      <w14:textFill>
                        <w14:solidFill>
                          <w14:schemeClr w14:val="tx1"/>
                        </w14:solidFill>
                      </w14:textFill>
                    </w:rPr>
                    <w:t>一般固废暂存间暂存后定期交有资质单位处理</w:t>
                  </w:r>
                </w:p>
              </w:tc>
              <w:tc>
                <w:tcPr>
                  <w:tcW w:w="1879"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lang w:val="en-US" w:eastAsia="zh-CN"/>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3" w:hRule="atLeast"/>
                <w:jc w:val="center"/>
              </w:trPr>
              <w:tc>
                <w:tcPr>
                  <w:tcW w:w="467" w:type="dxa"/>
                  <w:vMerge w:val="continue"/>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p>
              </w:tc>
              <w:tc>
                <w:tcPr>
                  <w:tcW w:w="63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r>
                    <w:rPr>
                      <w:rFonts w:hint="default" w:ascii="Times New Roman" w:hAnsi="Times New Roman" w:eastAsia="宋体"/>
                      <w:color w:val="000000" w:themeColor="text1"/>
                      <w:kern w:val="21"/>
                      <w:sz w:val="21"/>
                      <w:szCs w:val="21"/>
                      <w:u w:val="none"/>
                      <w14:textFill>
                        <w14:solidFill>
                          <w14:schemeClr w14:val="tx1"/>
                        </w14:solidFill>
                      </w14:textFill>
                    </w:rPr>
                    <w:t>噪声</w:t>
                  </w:r>
                </w:p>
              </w:tc>
              <w:tc>
                <w:tcPr>
                  <w:tcW w:w="5723" w:type="dxa"/>
                  <w:gridSpan w:val="4"/>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14:textFill>
                        <w14:solidFill>
                          <w14:schemeClr w14:val="tx1"/>
                        </w14:solidFill>
                      </w14:textFill>
                    </w:rPr>
                  </w:pPr>
                  <w:r>
                    <w:rPr>
                      <w:rFonts w:hint="default" w:ascii="Times New Roman" w:hAnsi="Times New Roman" w:eastAsia="宋体"/>
                      <w:color w:val="000000" w:themeColor="text1"/>
                      <w:kern w:val="21"/>
                      <w:sz w:val="21"/>
                      <w:szCs w:val="21"/>
                      <w:u w:val="none"/>
                      <w14:textFill>
                        <w14:solidFill>
                          <w14:schemeClr w14:val="tx1"/>
                        </w14:solidFill>
                      </w14:textFill>
                    </w:rPr>
                    <w:t>高噪声设备采取减振、消声、隔声等综合措施</w:t>
                  </w:r>
                </w:p>
              </w:tc>
              <w:tc>
                <w:tcPr>
                  <w:tcW w:w="1879" w:type="dxa"/>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jc w:val="center"/>
                    <w:textAlignment w:val="auto"/>
                    <w:outlineLvl w:val="1"/>
                    <w:rPr>
                      <w:rFonts w:hint="default" w:ascii="Times New Roman" w:hAnsi="Times New Roman" w:eastAsia="宋体"/>
                      <w:color w:val="000000" w:themeColor="text1"/>
                      <w:kern w:val="21"/>
                      <w:sz w:val="21"/>
                      <w:szCs w:val="21"/>
                      <w:u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bidi="zh-CN"/>
                      <w14:textFill>
                        <w14:solidFill>
                          <w14:schemeClr w14:val="tx1"/>
                        </w14:solidFill>
                      </w14:textFill>
                    </w:rPr>
                    <w:t>《</w:t>
                  </w:r>
                  <w:r>
                    <w:rPr>
                      <w:rFonts w:hint="default" w:ascii="Times New Roman" w:hAnsi="Times New Roman" w:eastAsia="宋体" w:cs="Times New Roman"/>
                      <w:b w:val="0"/>
                      <w:bCs w:val="0"/>
                      <w:color w:val="000000" w:themeColor="text1"/>
                      <w:sz w:val="21"/>
                      <w:szCs w:val="21"/>
                      <w:lang w:val="en-US" w:eastAsia="zh-CN" w:bidi="zh-CN"/>
                      <w14:textFill>
                        <w14:solidFill>
                          <w14:schemeClr w14:val="tx1"/>
                        </w14:solidFill>
                      </w14:textFill>
                    </w:rPr>
                    <w:t>工业企业厂界环境噪声排放标准》（GB12348-2008）中标准</w:t>
                  </w:r>
                  <w:r>
                    <w:rPr>
                      <w:rFonts w:hint="eastAsia" w:ascii="Times New Roman" w:hAnsi="Times New Roman" w:cs="Times New Roman"/>
                      <w:b w:val="0"/>
                      <w:bCs w:val="0"/>
                      <w:color w:val="000000" w:themeColor="text1"/>
                      <w:sz w:val="21"/>
                      <w:szCs w:val="21"/>
                      <w:lang w:val="en-US" w:eastAsia="zh-CN" w:bidi="zh-CN"/>
                      <w14:textFill>
                        <w14:solidFill>
                          <w14:schemeClr w14:val="tx1"/>
                        </w14:solidFill>
                      </w14:textFill>
                    </w:rPr>
                    <w:t>3类标准</w:t>
                  </w:r>
                </w:p>
              </w:tc>
            </w:tr>
          </w:tbl>
          <w:p>
            <w:pPr>
              <w:pStyle w:val="44"/>
              <w:keepNext w:val="0"/>
              <w:keepLines w:val="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Autospacing="0" w:line="360" w:lineRule="auto"/>
              <w:ind w:right="0" w:rightChars="0"/>
              <w:jc w:val="both"/>
              <w:textAlignment w:val="auto"/>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pPr>
          </w:p>
        </w:tc>
      </w:tr>
    </w:tbl>
    <w:p>
      <w:r>
        <w:br w:type="page"/>
      </w:r>
    </w:p>
    <w:p>
      <w:pPr>
        <w:pStyle w:val="12"/>
        <w:keepNext w:val="0"/>
        <w:keepLines w:val="0"/>
        <w:pageBreakBefore w:val="0"/>
        <w:widowControl w:val="0"/>
        <w:kinsoku/>
        <w:wordWrap/>
        <w:overflowPunct/>
        <w:topLinePunct w:val="0"/>
        <w:autoSpaceDE w:val="0"/>
        <w:autoSpaceDN w:val="0"/>
        <w:bidi w:val="0"/>
        <w:adjustRightInd/>
        <w:snapToGrid/>
        <w:spacing w:before="58"/>
        <w:ind w:left="0" w:right="0"/>
        <w:jc w:val="center"/>
        <w:textAlignment w:val="auto"/>
      </w:pPr>
      <w:r>
        <w:t>五、环境保护措施监督检查清单</w:t>
      </w:r>
    </w:p>
    <w:tbl>
      <w:tblPr>
        <w:tblStyle w:val="24"/>
        <w:tblpPr w:leftFromText="180" w:rightFromText="180" w:vertAnchor="text" w:horzAnchor="page" w:tblpXSpec="center" w:tblpY="188"/>
        <w:tblOverlap w:val="never"/>
        <w:tblW w:w="5021" w:type="pct"/>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0" w:type="dxa"/>
          <w:bottom w:w="0" w:type="dxa"/>
          <w:right w:w="0" w:type="dxa"/>
        </w:tblCellMar>
      </w:tblPr>
      <w:tblGrid>
        <w:gridCol w:w="1703"/>
        <w:gridCol w:w="1821"/>
        <w:gridCol w:w="1567"/>
        <w:gridCol w:w="2325"/>
        <w:gridCol w:w="2577"/>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PrEx>
        <w:trPr>
          <w:trHeight w:val="987" w:hRule="atLeast"/>
          <w:jc w:val="center"/>
        </w:trPr>
        <w:tc>
          <w:tcPr>
            <w:tcW w:w="852" w:type="pct"/>
            <w:tcBorders>
              <w:tl2br w:val="nil"/>
              <w:tr2bl w:val="nil"/>
            </w:tcBorders>
          </w:tcPr>
          <w:p>
            <w:pPr>
              <w:pStyle w:val="44"/>
              <w:keepNext w:val="0"/>
              <w:keepLines w:val="0"/>
              <w:suppressLineNumbers w:val="0"/>
              <w:spacing w:before="3" w:beforeAutospacing="0" w:afterAutospacing="0" w:line="240" w:lineRule="auto"/>
              <w:ind w:left="947"/>
              <w:rPr>
                <w:rFonts w:hint="default" w:ascii="Times New Roman" w:hAnsi="Times New Roman" w:eastAsia="宋体"/>
                <w:sz w:val="24"/>
                <w:szCs w:val="24"/>
                <w:u w:val="none"/>
              </w:rPr>
            </w:pPr>
            <w:r>
              <w:rPr>
                <w:rFonts w:hint="default" w:ascii="Times New Roman" w:hAnsi="Times New Roman" w:eastAsia="宋体"/>
                <w:sz w:val="24"/>
                <w:szCs w:val="24"/>
                <w:u w:val="none"/>
              </w:rPr>
              <mc:AlternateContent>
                <mc:Choice Requires="wps">
                  <w:drawing>
                    <wp:anchor distT="0" distB="0" distL="114300" distR="114300" simplePos="0" relativeHeight="251661312" behindDoc="1" locked="0" layoutInCell="1" allowOverlap="1">
                      <wp:simplePos x="0" y="0"/>
                      <wp:positionH relativeFrom="page">
                        <wp:posOffset>11430</wp:posOffset>
                      </wp:positionH>
                      <wp:positionV relativeFrom="paragraph">
                        <wp:posOffset>13970</wp:posOffset>
                      </wp:positionV>
                      <wp:extent cx="998220" cy="617855"/>
                      <wp:effectExtent l="2540" t="3810" r="8890" b="6985"/>
                      <wp:wrapNone/>
                      <wp:docPr id="4" name="直线 2"/>
                      <wp:cNvGraphicFramePr/>
                      <a:graphic xmlns:a="http://schemas.openxmlformats.org/drawingml/2006/main">
                        <a:graphicData uri="http://schemas.microsoft.com/office/word/2010/wordprocessingShape">
                          <wps:wsp>
                            <wps:cNvCnPr/>
                            <wps:spPr>
                              <a:xfrm>
                                <a:off x="0" y="0"/>
                                <a:ext cx="998220" cy="617855"/>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 o:spid="_x0000_s1026" o:spt="20" style="position:absolute;left:0pt;margin-left:0.9pt;margin-top:1.1pt;height:48.65pt;width:78.6pt;mso-position-horizontal-relative:page;z-index:-251655168;mso-width-relative:page;mso-height-relative:page;" filled="f" stroked="t" coordsize="21600,21600" o:gfxdata="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IQ27O7V&#10;AAAABgEAAA8AAAAAAAAAAQAgAAAAIgAAAGRycy9kb3ducmV2LnhtbFBLAQIUABQAAAAIAIdO4kAY&#10;EQV56gEAAN8DAAAOAAAAAAAAAAEAIAAAACQBAABkcnMvZTJvRG9jLnhtbFBLBQYAAAAABgAGAFkB&#10;AACABQAAAAA=&#10;">
                      <v:fill on="f" focussize="0,0"/>
                      <v:stroke weight="0.48pt" color="#000000" joinstyle="round"/>
                      <v:imagedata o:title=""/>
                      <o:lock v:ext="edit" aspectratio="f"/>
                    </v:line>
                  </w:pict>
                </mc:Fallback>
              </mc:AlternateContent>
            </w:r>
            <w:r>
              <w:rPr>
                <w:rFonts w:hint="default" w:ascii="Times New Roman" w:hAnsi="Times New Roman" w:eastAsia="宋体"/>
                <w:sz w:val="24"/>
                <w:szCs w:val="24"/>
                <w:u w:val="none"/>
              </w:rPr>
              <w:t>内容</w:t>
            </w:r>
          </w:p>
          <w:p>
            <w:pPr>
              <w:pStyle w:val="44"/>
              <w:keepNext w:val="0"/>
              <w:keepLines w:val="0"/>
              <w:suppressLineNumbers w:val="0"/>
              <w:spacing w:before="2" w:beforeAutospacing="0" w:afterAutospacing="0" w:line="240" w:lineRule="auto"/>
              <w:ind w:left="107"/>
              <w:rPr>
                <w:rFonts w:hint="default" w:ascii="Times New Roman" w:hAnsi="Times New Roman" w:eastAsia="宋体"/>
                <w:sz w:val="24"/>
                <w:szCs w:val="24"/>
                <w:u w:val="none"/>
              </w:rPr>
            </w:pPr>
            <w:r>
              <w:rPr>
                <w:rFonts w:hint="default" w:ascii="Times New Roman" w:hAnsi="Times New Roman" w:eastAsia="宋体"/>
                <w:sz w:val="24"/>
                <w:szCs w:val="24"/>
                <w:u w:val="none"/>
              </w:rPr>
              <w:t>要素</w:t>
            </w:r>
          </w:p>
        </w:tc>
        <w:tc>
          <w:tcPr>
            <w:tcW w:w="911" w:type="pct"/>
            <w:tcBorders>
              <w:tl2br w:val="nil"/>
              <w:tr2bl w:val="nil"/>
            </w:tcBorders>
            <w:vAlign w:val="center"/>
          </w:tcPr>
          <w:p>
            <w:pPr>
              <w:pStyle w:val="44"/>
              <w:keepNext w:val="0"/>
              <w:keepLines w:val="0"/>
              <w:suppressLineNumbers w:val="0"/>
              <w:spacing w:before="2" w:beforeAutospacing="0" w:afterAutospacing="0" w:line="240" w:lineRule="auto"/>
              <w:ind w:left="252" w:right="71" w:hanging="53"/>
              <w:jc w:val="center"/>
              <w:rPr>
                <w:rFonts w:hint="default" w:ascii="Times New Roman" w:hAnsi="Times New Roman" w:eastAsia="宋体"/>
                <w:sz w:val="24"/>
                <w:szCs w:val="24"/>
                <w:u w:val="none"/>
              </w:rPr>
            </w:pPr>
            <w:r>
              <w:rPr>
                <w:rFonts w:hint="default" w:ascii="Times New Roman" w:hAnsi="Times New Roman" w:eastAsia="宋体"/>
                <w:sz w:val="24"/>
                <w:szCs w:val="24"/>
                <w:u w:val="none"/>
              </w:rPr>
              <w:t>排放口</w:t>
            </w:r>
            <w:r>
              <w:rPr>
                <w:rFonts w:hint="eastAsia" w:ascii="Times New Roman" w:hAnsi="Times New Roman"/>
                <w:sz w:val="24"/>
                <w:szCs w:val="24"/>
                <w:u w:val="none"/>
                <w:lang w:eastAsia="zh-CN"/>
              </w:rPr>
              <w:t>（</w:t>
            </w:r>
            <w:r>
              <w:rPr>
                <w:rFonts w:hint="default" w:ascii="Times New Roman" w:hAnsi="Times New Roman" w:eastAsia="宋体"/>
                <w:sz w:val="24"/>
                <w:szCs w:val="24"/>
                <w:u w:val="none"/>
              </w:rPr>
              <w:t>编号、名称</w:t>
            </w:r>
            <w:r>
              <w:rPr>
                <w:rFonts w:hint="eastAsia" w:ascii="Times New Roman" w:hAnsi="Times New Roman"/>
                <w:sz w:val="24"/>
                <w:szCs w:val="24"/>
                <w:u w:val="none"/>
                <w:lang w:eastAsia="zh-CN"/>
              </w:rPr>
              <w:t>）</w:t>
            </w:r>
            <w:r>
              <w:rPr>
                <w:rFonts w:hint="default" w:ascii="Times New Roman" w:hAnsi="Times New Roman" w:eastAsia="宋体"/>
                <w:sz w:val="24"/>
                <w:szCs w:val="24"/>
                <w:u w:val="none"/>
              </w:rPr>
              <w:t>/污染源</w:t>
            </w:r>
          </w:p>
        </w:tc>
        <w:tc>
          <w:tcPr>
            <w:tcW w:w="784" w:type="pct"/>
            <w:tcBorders>
              <w:tl2br w:val="nil"/>
              <w:tr2bl w:val="nil"/>
            </w:tcBorders>
            <w:vAlign w:val="center"/>
          </w:tcPr>
          <w:p>
            <w:pPr>
              <w:pStyle w:val="44"/>
              <w:keepNext w:val="0"/>
              <w:keepLines w:val="0"/>
              <w:suppressLineNumbers w:val="0"/>
              <w:spacing w:before="137" w:beforeAutospacing="0" w:afterAutospacing="0" w:line="240" w:lineRule="auto"/>
              <w:ind w:left="388" w:right="268"/>
              <w:jc w:val="center"/>
              <w:rPr>
                <w:rFonts w:hint="default" w:ascii="Times New Roman" w:hAnsi="Times New Roman" w:eastAsia="宋体"/>
                <w:sz w:val="24"/>
                <w:szCs w:val="24"/>
                <w:u w:val="none"/>
              </w:rPr>
            </w:pPr>
            <w:r>
              <w:rPr>
                <w:rFonts w:hint="default" w:ascii="Times New Roman" w:hAnsi="Times New Roman" w:eastAsia="宋体"/>
                <w:sz w:val="24"/>
                <w:szCs w:val="24"/>
                <w:u w:val="none"/>
              </w:rPr>
              <w:t>污染物项目</w:t>
            </w:r>
          </w:p>
        </w:tc>
        <w:tc>
          <w:tcPr>
            <w:tcW w:w="1163" w:type="pct"/>
            <w:tcBorders>
              <w:tl2br w:val="nil"/>
              <w:tr2bl w:val="nil"/>
            </w:tcBorders>
            <w:vAlign w:val="center"/>
          </w:tcPr>
          <w:p>
            <w:pPr>
              <w:pStyle w:val="44"/>
              <w:keepNext w:val="0"/>
              <w:keepLines w:val="0"/>
              <w:suppressLineNumbers w:val="0"/>
              <w:spacing w:before="137" w:beforeAutospacing="0" w:afterAutospacing="0" w:line="240" w:lineRule="auto"/>
              <w:ind w:left="282" w:right="161"/>
              <w:jc w:val="center"/>
              <w:rPr>
                <w:rFonts w:hint="default" w:ascii="Times New Roman" w:hAnsi="Times New Roman" w:eastAsia="宋体"/>
                <w:sz w:val="24"/>
                <w:szCs w:val="24"/>
                <w:u w:val="none"/>
              </w:rPr>
            </w:pPr>
            <w:r>
              <w:rPr>
                <w:rFonts w:hint="default" w:ascii="Times New Roman" w:hAnsi="Times New Roman" w:eastAsia="宋体"/>
                <w:sz w:val="24"/>
                <w:szCs w:val="24"/>
                <w:u w:val="none"/>
              </w:rPr>
              <w:t>环境保护措施</w:t>
            </w:r>
          </w:p>
        </w:tc>
        <w:tc>
          <w:tcPr>
            <w:tcW w:w="1289" w:type="pct"/>
            <w:tcBorders>
              <w:tl2br w:val="nil"/>
              <w:tr2bl w:val="nil"/>
            </w:tcBorders>
            <w:vAlign w:val="center"/>
          </w:tcPr>
          <w:p>
            <w:pPr>
              <w:pStyle w:val="44"/>
              <w:keepNext w:val="0"/>
              <w:keepLines w:val="0"/>
              <w:suppressLineNumbers w:val="0"/>
              <w:spacing w:before="137" w:beforeAutospacing="0" w:afterAutospacing="0" w:line="240" w:lineRule="auto"/>
              <w:ind w:left="497" w:right="365"/>
              <w:jc w:val="center"/>
              <w:rPr>
                <w:rFonts w:hint="default" w:ascii="Times New Roman" w:hAnsi="Times New Roman" w:eastAsia="宋体"/>
                <w:sz w:val="24"/>
                <w:szCs w:val="24"/>
                <w:u w:val="none"/>
              </w:rPr>
            </w:pPr>
            <w:r>
              <w:rPr>
                <w:rFonts w:hint="default" w:ascii="Times New Roman" w:hAnsi="Times New Roman" w:eastAsia="宋体"/>
                <w:sz w:val="24"/>
                <w:szCs w:val="24"/>
                <w:u w:val="none"/>
              </w:rPr>
              <w:t>执行标准</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852" w:type="pct"/>
            <w:vMerge w:val="restar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sz w:val="24"/>
                <w:szCs w:val="24"/>
                <w:u w:val="none"/>
              </w:rPr>
            </w:pPr>
            <w:r>
              <w:rPr>
                <w:rFonts w:hint="default" w:ascii="Times New Roman" w:hAnsi="Times New Roman" w:eastAsia="宋体"/>
                <w:sz w:val="24"/>
                <w:szCs w:val="24"/>
                <w:u w:val="none"/>
              </w:rPr>
              <w:t>大气环境</w:t>
            </w:r>
          </w:p>
        </w:tc>
        <w:tc>
          <w:tcPr>
            <w:tcW w:w="911"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DA001</w:t>
            </w:r>
          </w:p>
        </w:tc>
        <w:tc>
          <w:tcPr>
            <w:tcW w:w="784"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饮食业油烟、非甲烷总烃</w:t>
            </w:r>
          </w:p>
        </w:tc>
        <w:tc>
          <w:tcPr>
            <w:tcW w:w="1163" w:type="pct"/>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离心式油烟净化器</w:t>
            </w: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+低温等离子处理后有组织排放</w:t>
            </w:r>
          </w:p>
        </w:tc>
        <w:tc>
          <w:tcPr>
            <w:tcW w:w="2400" w:type="dxa"/>
            <w:tcBorders>
              <w:bottom w:val="single" w:color="auto" w:sz="4" w:space="0"/>
              <w:tl2br w:val="nil"/>
              <w:tr2bl w:val="nil"/>
            </w:tcBorders>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b/>
                <w:bCs/>
                <w:sz w:val="24"/>
                <w:szCs w:val="24"/>
                <w:u w:val="none"/>
                <w:lang w:val="en-US" w:eastAsia="zh-CN"/>
              </w:rPr>
            </w:pP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餐饮业油烟污染物排放标准</w:t>
            </w: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DB41/1604-2018</w:t>
            </w: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eastAsia="zh-CN"/>
                <w14:textFill>
                  <w14:solidFill>
                    <w14:schemeClr w14:val="tx1"/>
                  </w14:solidFill>
                </w14:textFill>
              </w:rPr>
              <w:t>“中型”</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PrEx>
        <w:trPr>
          <w:trHeight w:val="312" w:hRule="atLeast"/>
          <w:jc w:val="center"/>
        </w:trPr>
        <w:tc>
          <w:tcPr>
            <w:tcW w:w="852" w:type="pct"/>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sz w:val="24"/>
                <w:szCs w:val="24"/>
                <w:u w:val="none"/>
              </w:rPr>
            </w:pPr>
          </w:p>
        </w:tc>
        <w:tc>
          <w:tcPr>
            <w:tcW w:w="911"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DA002</w:t>
            </w:r>
          </w:p>
        </w:tc>
        <w:tc>
          <w:tcPr>
            <w:tcW w:w="784"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饮食业油烟、非甲烷总烃</w:t>
            </w:r>
          </w:p>
        </w:tc>
        <w:tc>
          <w:tcPr>
            <w:tcW w:w="1163" w:type="pct"/>
            <w:tcBorders>
              <w:tl2br w:val="nil"/>
              <w:tr2bl w:val="nil"/>
            </w:tcBorders>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imes New Roman" w:hAnsi="Times New Roman" w:cs="宋体"/>
                <w:color w:val="000000" w:themeColor="text1"/>
                <w:kern w:val="0"/>
                <w:sz w:val="24"/>
                <w:szCs w:val="24"/>
                <w:u w:val="none"/>
                <w:lang w:val="en-US" w:eastAsia="zh-CN" w:bidi="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高效离心式油烟净化器</w:t>
            </w: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+低温等离子处理后有组织排放</w:t>
            </w:r>
          </w:p>
        </w:tc>
        <w:tc>
          <w:tcPr>
            <w:tcW w:w="2400" w:type="dxa"/>
            <w:tcBorders>
              <w:top w:val="single" w:color="auto" w:sz="4" w:space="0"/>
              <w:bottom w:val="single" w:color="auto" w:sz="4" w:space="0"/>
              <w:tl2br w:val="nil"/>
              <w:tr2bl w:val="nil"/>
            </w:tcBorders>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餐饮业油烟污染物排放标准</w:t>
            </w: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DB41/1604-2018</w:t>
            </w:r>
            <w:r>
              <w:rPr>
                <w:rFonts w:hint="default" w:ascii="Times New Roman" w:hAnsi="Times New Roman" w:cs="Times New Roman"/>
                <w:color w:val="000000" w:themeColor="text1"/>
                <w:sz w:val="21"/>
                <w:szCs w:val="21"/>
                <w14:textFill>
                  <w14:solidFill>
                    <w14:schemeClr w14:val="tx1"/>
                  </w14:solidFill>
                </w14:textFill>
              </w:rPr>
              <w:t>）</w:t>
            </w:r>
            <w:r>
              <w:rPr>
                <w:rFonts w:hint="eastAsia" w:ascii="Times New Roman" w:hAnsi="Times New Roman" w:cs="Times New Roman"/>
                <w:color w:val="000000" w:themeColor="text1"/>
                <w:sz w:val="21"/>
                <w:szCs w:val="21"/>
                <w:lang w:eastAsia="zh-CN"/>
                <w14:textFill>
                  <w14:solidFill>
                    <w14:schemeClr w14:val="tx1"/>
                  </w14:solidFill>
                </w14:textFill>
              </w:rPr>
              <w:t>“大型”</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PrEx>
        <w:trPr>
          <w:trHeight w:val="469" w:hRule="atLeast"/>
          <w:jc w:val="center"/>
        </w:trPr>
        <w:tc>
          <w:tcPr>
            <w:tcW w:w="852" w:type="pct"/>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rPr>
            </w:pPr>
          </w:p>
        </w:tc>
        <w:tc>
          <w:tcPr>
            <w:tcW w:w="911" w:type="pct"/>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无组织废气</w:t>
            </w:r>
          </w:p>
        </w:tc>
        <w:tc>
          <w:tcPr>
            <w:tcW w:w="784"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异味、包装封口废气</w:t>
            </w:r>
          </w:p>
        </w:tc>
        <w:tc>
          <w:tcPr>
            <w:tcW w:w="1163"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加强车间密闭措施，强化生产过程管理，减小对环境影响</w:t>
            </w:r>
          </w:p>
        </w:tc>
        <w:tc>
          <w:tcPr>
            <w:tcW w:w="1289" w:type="pct"/>
            <w:vMerge w:val="restart"/>
            <w:tcBorders>
              <w:top w:val="single" w:color="auto" w:sz="4" w:space="0"/>
              <w:bottom w:val="single" w:color="auto" w:sz="4" w:space="0"/>
              <w:tl2br w:val="nil"/>
              <w:tr2bl w:val="nil"/>
            </w:tcBorders>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《恶臭污染物排放标准》（</w:t>
            </w:r>
            <w:r>
              <w:rPr>
                <w:rFonts w:hint="default" w:ascii="Times New Roman" w:hAnsi="Times New Roman" w:eastAsia="宋体" w:cs="宋体"/>
                <w:color w:val="000000" w:themeColor="text1"/>
                <w:kern w:val="0"/>
                <w:sz w:val="24"/>
                <w:szCs w:val="24"/>
                <w:u w:val="none"/>
                <w:lang w:val="en-US" w:eastAsia="zh-CN" w:bidi="zh-CN"/>
                <w14:textFill>
                  <w14:solidFill>
                    <w14:schemeClr w14:val="tx1"/>
                  </w14:solidFill>
                </w14:textFill>
              </w:rPr>
              <w:t>GB14554-93</w:t>
            </w: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69" w:hRule="atLeast"/>
          <w:jc w:val="center"/>
        </w:trPr>
        <w:tc>
          <w:tcPr>
            <w:tcW w:w="852" w:type="pct"/>
            <w:vMerge w:val="continue"/>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rPr>
            </w:pPr>
          </w:p>
        </w:tc>
        <w:tc>
          <w:tcPr>
            <w:tcW w:w="911" w:type="pct"/>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pPr>
          </w:p>
        </w:tc>
        <w:tc>
          <w:tcPr>
            <w:tcW w:w="784"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氨、硫化氢</w:t>
            </w:r>
          </w:p>
        </w:tc>
        <w:tc>
          <w:tcPr>
            <w:tcW w:w="1163"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t>定期喷洒除臭剂、及时清运污泥、加强厂区绿化</w:t>
            </w:r>
          </w:p>
        </w:tc>
        <w:tc>
          <w:tcPr>
            <w:tcW w:w="1289" w:type="pct"/>
            <w:vMerge w:val="continue"/>
            <w:tcBorders>
              <w:top w:val="single" w:color="auto" w:sz="4" w:space="0"/>
              <w:bottom w:val="single" w:color="auto" w:sz="4" w:space="0"/>
              <w:tl2br w:val="nil"/>
              <w:tr2bl w:val="nil"/>
            </w:tcBorders>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default" w:ascii="Times New Roman" w:hAnsi="Times New Roman" w:cs="Times New Roman"/>
                <w:b w:val="0"/>
                <w:bCs w:val="0"/>
                <w:color w:val="000000" w:themeColor="text1"/>
                <w:sz w:val="24"/>
                <w:szCs w:val="24"/>
                <w:u w:val="none"/>
                <w:vertAlign w:val="baseline"/>
                <w:lang w:val="en-US" w:eastAsia="zh-CN" w:bidi="zh-CN"/>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PrEx>
        <w:trPr>
          <w:trHeight w:val="312" w:hRule="atLeast"/>
          <w:jc w:val="center"/>
        </w:trPr>
        <w:tc>
          <w:tcPr>
            <w:tcW w:w="852" w:type="pct"/>
            <w:vMerge w:val="restar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sz w:val="24"/>
                <w:szCs w:val="24"/>
                <w:u w:val="none"/>
              </w:rPr>
            </w:pPr>
            <w:r>
              <w:rPr>
                <w:rFonts w:hint="default" w:ascii="Times New Roman" w:hAnsi="Times New Roman" w:eastAsia="宋体"/>
                <w:sz w:val="24"/>
                <w:szCs w:val="24"/>
                <w:u w:val="none"/>
              </w:rPr>
              <w:t>地表水环境</w:t>
            </w:r>
          </w:p>
        </w:tc>
        <w:tc>
          <w:tcPr>
            <w:tcW w:w="911" w:type="pct"/>
            <w:tcBorders>
              <w:tl2br w:val="nil"/>
              <w:tr2bl w:val="nil"/>
            </w:tcBorders>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职工生活污水</w:t>
            </w:r>
          </w:p>
        </w:tc>
        <w:tc>
          <w:tcPr>
            <w:tcW w:w="784"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sz w:val="24"/>
                <w:szCs w:val="24"/>
                <w:u w:val="none"/>
                <w:lang w:eastAsia="zh-CN"/>
              </w:rPr>
            </w:pPr>
            <w:r>
              <w:rPr>
                <w:rFonts w:hint="eastAsia" w:ascii="Times New Roman" w:hAnsi="Times New Roman" w:eastAsia="宋体"/>
                <w:sz w:val="24"/>
                <w:szCs w:val="24"/>
                <w:u w:val="none"/>
                <w:lang w:val="en-US" w:eastAsia="zh-CN"/>
              </w:rPr>
              <w:t>COD、NH</w:t>
            </w:r>
            <w:r>
              <w:rPr>
                <w:rFonts w:hint="eastAsia" w:ascii="Times New Roman" w:hAnsi="Times New Roman" w:eastAsia="宋体"/>
                <w:sz w:val="24"/>
                <w:szCs w:val="24"/>
                <w:u w:val="none"/>
                <w:vertAlign w:val="subscript"/>
                <w:lang w:val="en-US" w:eastAsia="zh-CN"/>
              </w:rPr>
              <w:t>3</w:t>
            </w:r>
            <w:r>
              <w:rPr>
                <w:rFonts w:hint="eastAsia" w:ascii="Times New Roman" w:hAnsi="Times New Roman" w:eastAsia="宋体"/>
                <w:sz w:val="24"/>
                <w:szCs w:val="24"/>
                <w:u w:val="none"/>
                <w:lang w:val="en-US" w:eastAsia="zh-CN"/>
              </w:rPr>
              <w:t>-N、SS</w:t>
            </w:r>
            <w:r>
              <w:rPr>
                <w:rFonts w:hint="eastAsia" w:ascii="Times New Roman" w:hAnsi="Times New Roman"/>
                <w:sz w:val="24"/>
                <w:szCs w:val="24"/>
                <w:u w:val="none"/>
                <w:lang w:val="en-US" w:eastAsia="zh-CN"/>
              </w:rPr>
              <w:t>、氨氮、BOD</w:t>
            </w:r>
            <w:r>
              <w:rPr>
                <w:rFonts w:hint="eastAsia" w:ascii="Times New Roman" w:hAnsi="Times New Roman"/>
                <w:sz w:val="24"/>
                <w:szCs w:val="24"/>
                <w:u w:val="none"/>
                <w:vertAlign w:val="subscript"/>
                <w:lang w:val="en-US" w:eastAsia="zh-CN"/>
              </w:rPr>
              <w:t>5</w:t>
            </w:r>
          </w:p>
        </w:tc>
        <w:tc>
          <w:tcPr>
            <w:tcW w:w="1163" w:type="pct"/>
            <w:tcBorders>
              <w:tl2br w:val="nil"/>
              <w:tr2bl w:val="nil"/>
            </w:tcBorders>
            <w:vAlign w:val="center"/>
          </w:tcPr>
          <w:p>
            <w:pPr>
              <w:pStyle w:val="21"/>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sz w:val="24"/>
                <w:szCs w:val="24"/>
                <w:u w:val="none"/>
                <w:lang w:val="en-US" w:eastAsia="zh-CN"/>
              </w:rPr>
            </w:pPr>
            <w:r>
              <w:rPr>
                <w:rFonts w:hint="eastAsia" w:ascii="Times New Roman" w:hAnsi="Times New Roman" w:eastAsia="宋体" w:cs="宋体"/>
                <w:color w:val="000000" w:themeColor="text1"/>
                <w:kern w:val="0"/>
                <w:sz w:val="24"/>
                <w:szCs w:val="24"/>
                <w:u w:val="none"/>
                <w:lang w:val="en-US" w:eastAsia="zh-CN" w:bidi="zh-CN"/>
                <w14:textFill>
                  <w14:solidFill>
                    <w14:schemeClr w14:val="tx1"/>
                  </w14:solidFill>
                </w14:textFill>
              </w:rPr>
              <w:t>经化粪池处理后排入污水管网进入许昌市鸿瀚环境技术管理有限公司</w:t>
            </w:r>
          </w:p>
        </w:tc>
        <w:tc>
          <w:tcPr>
            <w:tcW w:w="1289" w:type="pct"/>
            <w:vMerge w:val="restart"/>
            <w:tcBorders>
              <w:top w:val="single" w:color="auto" w:sz="4" w:space="0"/>
              <w:bottom w:val="single" w:color="auto" w:sz="4" w:space="0"/>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sz w:val="24"/>
                <w:szCs w:val="24"/>
                <w:u w:val="none"/>
                <w:lang w:val="en-US" w:eastAsia="zh-CN"/>
              </w:rPr>
            </w:pPr>
            <w:r>
              <w:rPr>
                <w:rFonts w:hint="eastAsia" w:ascii="Times New Roman" w:hAnsi="Times New Roman" w:eastAsia="宋体" w:cs="Times New Roman"/>
                <w:b w:val="0"/>
                <w:bCs w:val="0"/>
                <w:sz w:val="24"/>
                <w:szCs w:val="24"/>
                <w:lang w:val="en-US" w:eastAsia="zh-CN" w:bidi="zh-CN"/>
              </w:rPr>
              <w:t>《污水综合排放标准》（GB8978-1996）表4三级标准和</w:t>
            </w:r>
            <w:r>
              <w:rPr>
                <w:rFonts w:hint="default" w:ascii="Times New Roman" w:hAnsi="Times New Roman" w:eastAsia="宋体" w:cs="Times New Roman"/>
                <w:b w:val="0"/>
                <w:bCs w:val="0"/>
                <w:sz w:val="24"/>
                <w:szCs w:val="24"/>
                <w:lang w:val="en-US" w:eastAsia="zh-CN" w:bidi="zh-CN"/>
              </w:rPr>
              <w:t>《许昌市鸿瀚环境技术管理有限公司</w:t>
            </w:r>
            <w:r>
              <w:rPr>
                <w:rFonts w:hint="eastAsia" w:ascii="Times New Roman" w:hAnsi="Times New Roman" w:eastAsia="宋体" w:cs="Times New Roman"/>
                <w:b w:val="0"/>
                <w:bCs w:val="0"/>
                <w:sz w:val="24"/>
                <w:szCs w:val="24"/>
                <w:lang w:val="en-US" w:eastAsia="zh-CN" w:bidi="zh-CN"/>
              </w:rPr>
              <w:t>进水水质要求</w:t>
            </w:r>
            <w:r>
              <w:rPr>
                <w:rFonts w:hint="default" w:ascii="Times New Roman" w:hAnsi="Times New Roman" w:eastAsia="宋体" w:cs="Times New Roman"/>
                <w:b w:val="0"/>
                <w:bCs w:val="0"/>
                <w:sz w:val="24"/>
                <w:szCs w:val="24"/>
                <w:lang w:val="en-US" w:eastAsia="zh-CN" w:bidi="zh-CN"/>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852" w:type="pct"/>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sz w:val="24"/>
                <w:szCs w:val="24"/>
                <w:u w:val="none"/>
              </w:rPr>
            </w:pPr>
          </w:p>
        </w:tc>
        <w:tc>
          <w:tcPr>
            <w:tcW w:w="911" w:type="pct"/>
            <w:tcBorders>
              <w:tl2br w:val="nil"/>
              <w:tr2bl w:val="nil"/>
            </w:tcBorders>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餐饮废水</w:t>
            </w:r>
          </w:p>
        </w:tc>
        <w:tc>
          <w:tcPr>
            <w:tcW w:w="784"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eastAsia="宋体"/>
                <w:sz w:val="24"/>
                <w:szCs w:val="24"/>
                <w:u w:val="none"/>
                <w:lang w:val="en-US" w:eastAsia="zh-CN"/>
              </w:rPr>
              <w:t>COD、NH</w:t>
            </w:r>
            <w:r>
              <w:rPr>
                <w:rFonts w:hint="eastAsia" w:ascii="Times New Roman" w:hAnsi="Times New Roman" w:eastAsia="宋体"/>
                <w:sz w:val="24"/>
                <w:szCs w:val="24"/>
                <w:u w:val="none"/>
                <w:vertAlign w:val="subscript"/>
                <w:lang w:val="en-US" w:eastAsia="zh-CN"/>
              </w:rPr>
              <w:t>3</w:t>
            </w:r>
            <w:r>
              <w:rPr>
                <w:rFonts w:hint="eastAsia" w:ascii="Times New Roman" w:hAnsi="Times New Roman" w:eastAsia="宋体"/>
                <w:sz w:val="24"/>
                <w:szCs w:val="24"/>
                <w:u w:val="none"/>
                <w:lang w:val="en-US" w:eastAsia="zh-CN"/>
              </w:rPr>
              <w:t>-N、SS</w:t>
            </w:r>
            <w:r>
              <w:rPr>
                <w:rFonts w:hint="eastAsia" w:ascii="Times New Roman" w:hAnsi="Times New Roman"/>
                <w:sz w:val="24"/>
                <w:szCs w:val="24"/>
                <w:u w:val="none"/>
                <w:lang w:val="en-US" w:eastAsia="zh-CN"/>
              </w:rPr>
              <w:t>、氨氮、BOD</w:t>
            </w:r>
            <w:r>
              <w:rPr>
                <w:rFonts w:hint="eastAsia" w:ascii="Times New Roman" w:hAnsi="Times New Roman"/>
                <w:sz w:val="24"/>
                <w:szCs w:val="24"/>
                <w:u w:val="none"/>
                <w:vertAlign w:val="subscript"/>
                <w:lang w:val="en-US" w:eastAsia="zh-CN"/>
              </w:rPr>
              <w:t>5</w:t>
            </w:r>
            <w:r>
              <w:rPr>
                <w:rFonts w:hint="eastAsia" w:ascii="Times New Roman" w:hAnsi="Times New Roman"/>
                <w:sz w:val="24"/>
                <w:szCs w:val="24"/>
                <w:u w:val="none"/>
                <w:vertAlign w:val="baseline"/>
                <w:lang w:val="en-US" w:eastAsia="zh-CN"/>
              </w:rPr>
              <w:t>、动植物油类</w:t>
            </w:r>
          </w:p>
        </w:tc>
        <w:tc>
          <w:tcPr>
            <w:tcW w:w="1163" w:type="pct"/>
            <w:tcBorders>
              <w:tl2br w:val="nil"/>
              <w:tr2bl w:val="nil"/>
            </w:tcBorders>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经隔油池处理后排入污水管网进入许昌市鸿瀚环境技术管理有限公司</w:t>
            </w:r>
          </w:p>
        </w:tc>
        <w:tc>
          <w:tcPr>
            <w:tcW w:w="1289" w:type="pct"/>
            <w:vMerge w:val="continue"/>
            <w:tcBorders>
              <w:top w:val="single" w:color="auto" w:sz="4" w:space="0"/>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852" w:type="pct"/>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sz w:val="24"/>
                <w:szCs w:val="24"/>
                <w:u w:val="none"/>
              </w:rPr>
            </w:pPr>
          </w:p>
        </w:tc>
        <w:tc>
          <w:tcPr>
            <w:tcW w:w="911" w:type="pct"/>
            <w:tcBorders>
              <w:tl2br w:val="nil"/>
              <w:tr2bl w:val="nil"/>
            </w:tcBorders>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lang w:val="en-US" w:eastAsia="zh-CN" w:bidi="ar"/>
                <w14:textFill>
                  <w14:solidFill>
                    <w14:schemeClr w14:val="tx1"/>
                  </w14:solidFill>
                </w14:textFill>
              </w:rPr>
              <w:t>挑选清洗废水</w:t>
            </w:r>
          </w:p>
        </w:tc>
        <w:tc>
          <w:tcPr>
            <w:tcW w:w="784" w:type="pct"/>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eastAsia="宋体"/>
                <w:sz w:val="24"/>
                <w:szCs w:val="24"/>
                <w:u w:val="none"/>
                <w:lang w:val="en-US" w:eastAsia="zh-CN"/>
              </w:rPr>
              <w:t>COD、NH</w:t>
            </w:r>
            <w:r>
              <w:rPr>
                <w:rFonts w:hint="eastAsia" w:ascii="Times New Roman" w:hAnsi="Times New Roman" w:eastAsia="宋体"/>
                <w:sz w:val="24"/>
                <w:szCs w:val="24"/>
                <w:u w:val="none"/>
                <w:vertAlign w:val="subscript"/>
                <w:lang w:val="en-US" w:eastAsia="zh-CN"/>
              </w:rPr>
              <w:t>3</w:t>
            </w:r>
            <w:r>
              <w:rPr>
                <w:rFonts w:hint="eastAsia" w:ascii="Times New Roman" w:hAnsi="Times New Roman" w:eastAsia="宋体"/>
                <w:sz w:val="24"/>
                <w:szCs w:val="24"/>
                <w:u w:val="none"/>
                <w:lang w:val="en-US" w:eastAsia="zh-CN"/>
              </w:rPr>
              <w:t>-N、SS</w:t>
            </w:r>
            <w:r>
              <w:rPr>
                <w:rFonts w:hint="eastAsia" w:ascii="Times New Roman" w:hAnsi="Times New Roman"/>
                <w:sz w:val="24"/>
                <w:szCs w:val="24"/>
                <w:u w:val="none"/>
                <w:lang w:val="en-US" w:eastAsia="zh-CN"/>
              </w:rPr>
              <w:t>、氨氮</w:t>
            </w:r>
          </w:p>
        </w:tc>
        <w:tc>
          <w:tcPr>
            <w:tcW w:w="1163" w:type="pct"/>
            <w:vMerge w:val="restart"/>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lang w:val="en-US" w:eastAsia="zh-CN" w:bidi="ar"/>
                <w14:textFill>
                  <w14:solidFill>
                    <w14:schemeClr w14:val="tx1"/>
                  </w14:solidFill>
                </w14:textFill>
              </w:rPr>
              <w:t>经污水处理站处理后排入污水管网进入许昌市鸿瀚环境技术管理有限公司</w:t>
            </w:r>
          </w:p>
        </w:tc>
        <w:tc>
          <w:tcPr>
            <w:tcW w:w="1289" w:type="pct"/>
            <w:vMerge w:val="continue"/>
            <w:tcBorders>
              <w:top w:val="single" w:color="auto" w:sz="4" w:space="0"/>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852" w:type="pct"/>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sz w:val="24"/>
                <w:szCs w:val="24"/>
                <w:u w:val="none"/>
              </w:rPr>
            </w:pPr>
          </w:p>
        </w:tc>
        <w:tc>
          <w:tcPr>
            <w:tcW w:w="911" w:type="pct"/>
            <w:tcBorders>
              <w:tl2br w:val="nil"/>
              <w:tr2bl w:val="nil"/>
            </w:tcBorders>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lang w:val="en-US" w:eastAsia="zh-CN" w:bidi="ar"/>
                <w14:textFill>
                  <w14:solidFill>
                    <w14:schemeClr w14:val="tx1"/>
                  </w14:solidFill>
                </w14:textFill>
              </w:rPr>
              <w:t>浸泡废水</w:t>
            </w:r>
          </w:p>
        </w:tc>
        <w:tc>
          <w:tcPr>
            <w:tcW w:w="784" w:type="pct"/>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p>
        </w:tc>
        <w:tc>
          <w:tcPr>
            <w:tcW w:w="1163" w:type="pct"/>
            <w:vMerge w:val="continue"/>
            <w:tcBorders>
              <w:tl2br w:val="nil"/>
              <w:tr2bl w:val="nil"/>
            </w:tcBorders>
            <w:vAlign w:val="center"/>
          </w:tcPr>
          <w:p>
            <w:pPr>
              <w:pStyle w:val="21"/>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p>
        </w:tc>
        <w:tc>
          <w:tcPr>
            <w:tcW w:w="1289" w:type="pct"/>
            <w:vMerge w:val="continue"/>
            <w:tcBorders>
              <w:top w:val="single" w:color="auto" w:sz="4" w:space="0"/>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852" w:type="pct"/>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sz w:val="24"/>
                <w:szCs w:val="24"/>
                <w:u w:val="none"/>
              </w:rPr>
            </w:pPr>
          </w:p>
        </w:tc>
        <w:tc>
          <w:tcPr>
            <w:tcW w:w="911" w:type="pct"/>
            <w:tcBorders>
              <w:tl2br w:val="nil"/>
              <w:tr2bl w:val="nil"/>
            </w:tcBorders>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lang w:val="en-US" w:eastAsia="zh-CN" w:bidi="ar"/>
                <w14:textFill>
                  <w14:solidFill>
                    <w14:schemeClr w14:val="tx1"/>
                  </w14:solidFill>
                </w14:textFill>
              </w:rPr>
              <w:t>清洗废水</w:t>
            </w:r>
          </w:p>
        </w:tc>
        <w:tc>
          <w:tcPr>
            <w:tcW w:w="784" w:type="pct"/>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p>
        </w:tc>
        <w:tc>
          <w:tcPr>
            <w:tcW w:w="1163" w:type="pct"/>
            <w:vMerge w:val="continue"/>
            <w:tcBorders>
              <w:tl2br w:val="nil"/>
              <w:tr2bl w:val="nil"/>
            </w:tcBorders>
            <w:vAlign w:val="center"/>
          </w:tcPr>
          <w:p>
            <w:pPr>
              <w:pStyle w:val="21"/>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p>
        </w:tc>
        <w:tc>
          <w:tcPr>
            <w:tcW w:w="1289" w:type="pct"/>
            <w:vMerge w:val="continue"/>
            <w:tcBorders>
              <w:top w:val="single" w:color="auto" w:sz="4" w:space="0"/>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852" w:type="pct"/>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sz w:val="24"/>
                <w:szCs w:val="24"/>
                <w:u w:val="none"/>
              </w:rPr>
            </w:pPr>
          </w:p>
        </w:tc>
        <w:tc>
          <w:tcPr>
            <w:tcW w:w="911" w:type="pct"/>
            <w:tcBorders>
              <w:tl2br w:val="nil"/>
              <w:tr2bl w:val="nil"/>
            </w:tcBorders>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eastAsia="宋体" w:cs="宋体"/>
                <w:color w:val="000000" w:themeColor="text1"/>
                <w:kern w:val="0"/>
                <w:sz w:val="24"/>
                <w:szCs w:val="24"/>
                <w:u w:val="none"/>
                <w:lang w:val="en-US" w:eastAsia="zh-CN" w:bidi="ar"/>
                <w14:textFill>
                  <w14:solidFill>
                    <w14:schemeClr w14:val="tx1"/>
                  </w14:solidFill>
                </w14:textFill>
              </w:rPr>
              <w:t>车间和设备清洗废水</w:t>
            </w:r>
          </w:p>
        </w:tc>
        <w:tc>
          <w:tcPr>
            <w:tcW w:w="784" w:type="pct"/>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p>
        </w:tc>
        <w:tc>
          <w:tcPr>
            <w:tcW w:w="1163" w:type="pct"/>
            <w:vMerge w:val="continue"/>
            <w:tcBorders>
              <w:tl2br w:val="nil"/>
              <w:tr2bl w:val="nil"/>
            </w:tcBorders>
            <w:vAlign w:val="center"/>
          </w:tcPr>
          <w:p>
            <w:pPr>
              <w:pStyle w:val="21"/>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p>
        </w:tc>
        <w:tc>
          <w:tcPr>
            <w:tcW w:w="1289" w:type="pct"/>
            <w:vMerge w:val="continue"/>
            <w:tcBorders>
              <w:top w:val="single" w:color="auto" w:sz="4" w:space="0"/>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852" w:type="pct"/>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sz w:val="24"/>
                <w:szCs w:val="24"/>
                <w:u w:val="none"/>
              </w:rPr>
            </w:pPr>
          </w:p>
        </w:tc>
        <w:tc>
          <w:tcPr>
            <w:tcW w:w="911" w:type="pct"/>
            <w:tcBorders>
              <w:tl2br w:val="nil"/>
              <w:tr2bl w:val="nil"/>
            </w:tcBorders>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宋体"/>
                <w:color w:val="000000" w:themeColor="text1"/>
                <w:kern w:val="0"/>
                <w:sz w:val="24"/>
                <w:szCs w:val="24"/>
                <w:u w:val="none"/>
                <w:lang w:val="en-US" w:eastAsia="zh-CN" w:bidi="zh-CN"/>
                <w14:textFill>
                  <w14:solidFill>
                    <w14:schemeClr w14:val="tx1"/>
                  </w14:solidFill>
                </w14:textFill>
              </w:rPr>
              <w:t>蒸汽清净下水</w:t>
            </w:r>
          </w:p>
        </w:tc>
        <w:tc>
          <w:tcPr>
            <w:tcW w:w="784"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eastAsia="宋体"/>
                <w:sz w:val="24"/>
                <w:szCs w:val="24"/>
                <w:u w:val="none"/>
                <w:lang w:val="en-US" w:eastAsia="zh-CN"/>
              </w:rPr>
              <w:t>COD</w:t>
            </w:r>
            <w:r>
              <w:rPr>
                <w:rFonts w:hint="eastAsia" w:ascii="Times New Roman" w:hAnsi="Times New Roman"/>
                <w:sz w:val="24"/>
                <w:szCs w:val="24"/>
                <w:u w:val="none"/>
                <w:lang w:val="en-US" w:eastAsia="zh-CN"/>
              </w:rPr>
              <w:t>、SS</w:t>
            </w:r>
          </w:p>
        </w:tc>
        <w:tc>
          <w:tcPr>
            <w:tcW w:w="1163" w:type="pct"/>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snapToGrid/>
              <w:spacing w:beforeAutospacing="0" w:after="0" w:afterAutospacing="0" w:line="240" w:lineRule="auto"/>
              <w:ind w:left="0" w:leftChars="0" w:right="0" w:rightChars="0"/>
              <w:jc w:val="center"/>
              <w:textAlignment w:val="auto"/>
              <w:outlineLvl w:val="1"/>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排入污水管网进入许昌市鸿瀚环境技术管理有限公司</w:t>
            </w:r>
          </w:p>
        </w:tc>
        <w:tc>
          <w:tcPr>
            <w:tcW w:w="1289" w:type="pct"/>
            <w:vMerge w:val="continue"/>
            <w:tcBorders>
              <w:top w:val="single" w:color="auto" w:sz="4" w:space="0"/>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852" w:type="pct"/>
            <w:vMerge w:val="restar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sz w:val="24"/>
                <w:szCs w:val="24"/>
                <w:u w:val="none"/>
              </w:rPr>
            </w:pPr>
            <w:r>
              <w:rPr>
                <w:rFonts w:hint="default" w:ascii="Times New Roman" w:hAnsi="Times New Roman" w:eastAsia="宋体"/>
                <w:sz w:val="24"/>
                <w:szCs w:val="24"/>
                <w:u w:val="none"/>
              </w:rPr>
              <w:t>声环境</w:t>
            </w:r>
          </w:p>
        </w:tc>
        <w:tc>
          <w:tcPr>
            <w:tcW w:w="911" w:type="pct"/>
            <w:vMerge w:val="restar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eastAsia" w:ascii="Times New Roman" w:hAnsi="Times New Roman" w:eastAsia="宋体"/>
                <w:sz w:val="24"/>
                <w:szCs w:val="24"/>
                <w:u w:val="none"/>
                <w:lang w:eastAsia="zh-CN"/>
              </w:rPr>
            </w:pPr>
            <w:r>
              <w:rPr>
                <w:rFonts w:hint="eastAsia" w:ascii="Times New Roman" w:hAnsi="Times New Roman" w:eastAsia="宋体"/>
                <w:sz w:val="24"/>
                <w:szCs w:val="24"/>
                <w:u w:val="none"/>
                <w:lang w:eastAsia="zh-CN"/>
              </w:rPr>
              <w:t>厂界</w:t>
            </w:r>
          </w:p>
        </w:tc>
        <w:tc>
          <w:tcPr>
            <w:tcW w:w="784" w:type="pct"/>
            <w:vMerge w:val="restart"/>
            <w:tcBorders>
              <w:tl2br w:val="nil"/>
              <w:tr2bl w:val="nil"/>
            </w:tcBorders>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sz w:val="24"/>
                <w:szCs w:val="24"/>
                <w:u w:val="none"/>
              </w:rPr>
            </w:pPr>
            <w:r>
              <w:rPr>
                <w:rFonts w:hint="eastAsia" w:ascii="Times New Roman" w:hAnsi="Times New Roman" w:eastAsia="宋体" w:cs="宋体"/>
                <w:sz w:val="24"/>
                <w:szCs w:val="24"/>
                <w:u w:val="none"/>
              </w:rPr>
              <w:t>等效连续A声级</w:t>
            </w:r>
          </w:p>
        </w:tc>
        <w:tc>
          <w:tcPr>
            <w:tcW w:w="1163" w:type="pct"/>
            <w:vMerge w:val="restart"/>
            <w:tcBorders>
              <w:tl2br w:val="nil"/>
              <w:tr2bl w:val="nil"/>
            </w:tcBorders>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sz w:val="24"/>
                <w:szCs w:val="24"/>
                <w:u w:val="none"/>
              </w:rPr>
            </w:pPr>
            <w:r>
              <w:rPr>
                <w:rFonts w:hint="default" w:ascii="Times New Roman" w:hAnsi="Times New Roman" w:eastAsia="宋体" w:cs="宋体"/>
                <w:sz w:val="24"/>
                <w:szCs w:val="24"/>
                <w:u w:val="none"/>
              </w:rPr>
              <w:t>设备采用减振、隔声等措施降噪，合理布局平面布置</w:t>
            </w:r>
          </w:p>
        </w:tc>
        <w:tc>
          <w:tcPr>
            <w:tcW w:w="1289" w:type="pct"/>
            <w:vMerge w:val="restart"/>
            <w:tcBorders>
              <w:top w:val="single" w:color="auto" w:sz="4" w:space="0"/>
              <w:bottom w:val="single" w:color="auto" w:sz="4" w:space="0"/>
              <w:tl2br w:val="nil"/>
              <w:tr2bl w:val="nil"/>
            </w:tcBorders>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sz w:val="24"/>
                <w:szCs w:val="24"/>
                <w:u w:val="none"/>
              </w:rPr>
            </w:pPr>
            <w:r>
              <w:rPr>
                <w:rFonts w:hint="default" w:ascii="Times New Roman" w:hAnsi="Times New Roman" w:eastAsia="宋体" w:cs="宋体"/>
                <w:sz w:val="24"/>
                <w:szCs w:val="24"/>
                <w:u w:val="none"/>
              </w:rPr>
              <w:t>《工业企业厂界环境噪声排放标准》</w:t>
            </w:r>
            <w:r>
              <w:rPr>
                <w:rFonts w:hint="eastAsia" w:ascii="Times New Roman" w:hAnsi="Times New Roman" w:cs="宋体"/>
                <w:sz w:val="24"/>
                <w:szCs w:val="24"/>
                <w:u w:val="none"/>
                <w:lang w:eastAsia="zh-CN"/>
              </w:rPr>
              <w:t>（</w:t>
            </w:r>
            <w:r>
              <w:rPr>
                <w:rFonts w:hint="default" w:ascii="Times New Roman" w:hAnsi="Times New Roman" w:eastAsia="宋体" w:cs="宋体"/>
                <w:sz w:val="24"/>
                <w:szCs w:val="24"/>
                <w:u w:val="none"/>
              </w:rPr>
              <w:t>GB12348-2008</w:t>
            </w:r>
            <w:r>
              <w:rPr>
                <w:rFonts w:hint="eastAsia" w:ascii="Times New Roman" w:hAnsi="Times New Roman" w:cs="宋体"/>
                <w:sz w:val="24"/>
                <w:szCs w:val="24"/>
                <w:u w:val="none"/>
                <w:lang w:eastAsia="zh-CN"/>
              </w:rPr>
              <w:t>）</w:t>
            </w:r>
            <w:r>
              <w:rPr>
                <w:rFonts w:hint="eastAsia" w:ascii="Times New Roman" w:hAnsi="Times New Roman" w:cs="宋体"/>
                <w:sz w:val="24"/>
                <w:szCs w:val="24"/>
                <w:u w:val="none"/>
                <w:lang w:val="en-US" w:eastAsia="zh-CN"/>
              </w:rPr>
              <w:t>3</w:t>
            </w:r>
            <w:r>
              <w:rPr>
                <w:rFonts w:hint="default" w:ascii="Times New Roman" w:hAnsi="Times New Roman" w:eastAsia="宋体" w:cs="宋体"/>
                <w:sz w:val="24"/>
                <w:szCs w:val="24"/>
                <w:u w:val="none"/>
              </w:rPr>
              <w:t>类标准</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852" w:type="pct"/>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sz w:val="24"/>
                <w:szCs w:val="24"/>
                <w:u w:val="none"/>
              </w:rPr>
            </w:pPr>
          </w:p>
        </w:tc>
        <w:tc>
          <w:tcPr>
            <w:tcW w:w="911" w:type="pct"/>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sz w:val="24"/>
                <w:szCs w:val="24"/>
                <w:u w:val="none"/>
                <w:lang w:val="en-US" w:eastAsia="zh-CN"/>
              </w:rPr>
            </w:pPr>
          </w:p>
        </w:tc>
        <w:tc>
          <w:tcPr>
            <w:tcW w:w="784" w:type="pct"/>
            <w:vMerge w:val="continue"/>
            <w:tcBorders>
              <w:tl2br w:val="nil"/>
              <w:tr2bl w:val="nil"/>
            </w:tcBorders>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eastAsia" w:ascii="Times New Roman" w:hAnsi="Times New Roman" w:eastAsia="宋体" w:cs="宋体"/>
                <w:sz w:val="24"/>
                <w:szCs w:val="24"/>
                <w:u w:val="none"/>
              </w:rPr>
            </w:pPr>
          </w:p>
        </w:tc>
        <w:tc>
          <w:tcPr>
            <w:tcW w:w="1163" w:type="pct"/>
            <w:vMerge w:val="continue"/>
            <w:tcBorders>
              <w:tl2br w:val="nil"/>
              <w:tr2bl w:val="nil"/>
            </w:tcBorders>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sz w:val="24"/>
                <w:szCs w:val="24"/>
                <w:u w:val="none"/>
              </w:rPr>
            </w:pPr>
          </w:p>
        </w:tc>
        <w:tc>
          <w:tcPr>
            <w:tcW w:w="1289" w:type="pct"/>
            <w:vMerge w:val="continue"/>
            <w:tcBorders>
              <w:top w:val="single" w:color="auto" w:sz="4" w:space="0"/>
              <w:bottom w:val="single" w:color="auto" w:sz="4" w:space="0"/>
              <w:tl2br w:val="nil"/>
              <w:tr2bl w:val="nil"/>
            </w:tcBorders>
            <w:vAlign w:val="center"/>
          </w:tcPr>
          <w:p>
            <w:pPr>
              <w:keepNext w:val="0"/>
              <w:keepLines w:val="0"/>
              <w:suppressLineNumbers w:val="0"/>
              <w:adjustRightInd w:val="0"/>
              <w:snapToGrid w:val="0"/>
              <w:spacing w:beforeAutospacing="0" w:afterAutospacing="0" w:line="240" w:lineRule="auto"/>
              <w:ind w:left="0" w:leftChars="0" w:right="0" w:rightChars="0"/>
              <w:jc w:val="center"/>
              <w:rPr>
                <w:rFonts w:hint="default" w:ascii="Times New Roman" w:hAnsi="Times New Roman" w:eastAsia="宋体" w:cs="宋体"/>
                <w:sz w:val="24"/>
                <w:szCs w:val="24"/>
                <w:u w:val="none"/>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852" w:type="pc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sz w:val="24"/>
                <w:szCs w:val="24"/>
                <w:u w:val="none"/>
              </w:rPr>
            </w:pPr>
            <w:r>
              <w:rPr>
                <w:rFonts w:hint="default" w:ascii="Times New Roman" w:hAnsi="Times New Roman" w:eastAsia="宋体"/>
                <w:sz w:val="24"/>
                <w:szCs w:val="24"/>
                <w:u w:val="none"/>
              </w:rPr>
              <w:t>电磁辐射</w:t>
            </w:r>
          </w:p>
        </w:tc>
        <w:tc>
          <w:tcPr>
            <w:tcW w:w="911" w:type="pc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eastAsia" w:ascii="Times New Roman" w:hAnsi="Times New Roman" w:eastAsia="宋体"/>
                <w:sz w:val="24"/>
                <w:szCs w:val="24"/>
                <w:u w:val="none"/>
                <w:lang w:val="en-US" w:eastAsia="zh-CN"/>
              </w:rPr>
            </w:pPr>
            <w:r>
              <w:rPr>
                <w:rFonts w:hint="eastAsia" w:ascii="Times New Roman" w:hAnsi="Times New Roman" w:eastAsia="宋体"/>
                <w:sz w:val="24"/>
                <w:szCs w:val="24"/>
                <w:u w:val="none"/>
                <w:lang w:val="en-US" w:eastAsia="zh-CN"/>
              </w:rPr>
              <w:t>/</w:t>
            </w:r>
          </w:p>
        </w:tc>
        <w:tc>
          <w:tcPr>
            <w:tcW w:w="784" w:type="pc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eastAsia" w:ascii="Times New Roman" w:hAnsi="Times New Roman" w:eastAsia="宋体"/>
                <w:sz w:val="24"/>
                <w:szCs w:val="24"/>
                <w:u w:val="none"/>
                <w:lang w:val="en-US" w:eastAsia="zh-CN"/>
              </w:rPr>
            </w:pPr>
            <w:r>
              <w:rPr>
                <w:rFonts w:hint="eastAsia" w:ascii="Times New Roman" w:hAnsi="Times New Roman" w:eastAsia="宋体"/>
                <w:sz w:val="24"/>
                <w:szCs w:val="24"/>
                <w:u w:val="none"/>
                <w:lang w:val="en-US" w:eastAsia="zh-CN"/>
              </w:rPr>
              <w:t>/</w:t>
            </w:r>
          </w:p>
        </w:tc>
        <w:tc>
          <w:tcPr>
            <w:tcW w:w="1163" w:type="pc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eastAsia" w:ascii="Times New Roman" w:hAnsi="Times New Roman" w:eastAsia="宋体"/>
                <w:sz w:val="24"/>
                <w:szCs w:val="24"/>
                <w:u w:val="none"/>
                <w:lang w:val="en-US" w:eastAsia="zh-CN"/>
              </w:rPr>
            </w:pPr>
            <w:r>
              <w:rPr>
                <w:rFonts w:hint="eastAsia" w:ascii="Times New Roman" w:hAnsi="Times New Roman" w:eastAsia="宋体"/>
                <w:sz w:val="24"/>
                <w:szCs w:val="24"/>
                <w:u w:val="none"/>
                <w:lang w:val="en-US" w:eastAsia="zh-CN"/>
              </w:rPr>
              <w:t>/</w:t>
            </w:r>
          </w:p>
        </w:tc>
        <w:tc>
          <w:tcPr>
            <w:tcW w:w="1289" w:type="pct"/>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eastAsia" w:ascii="Times New Roman" w:hAnsi="Times New Roman" w:eastAsia="宋体"/>
                <w:sz w:val="24"/>
                <w:szCs w:val="24"/>
                <w:u w:val="none"/>
                <w:lang w:val="en-US" w:eastAsia="zh-CN"/>
              </w:rPr>
            </w:pPr>
            <w:r>
              <w:rPr>
                <w:rFonts w:hint="eastAsia" w:ascii="Times New Roman" w:hAnsi="Times New Roman" w:eastAsia="宋体"/>
                <w:sz w:val="24"/>
                <w:szCs w:val="24"/>
                <w:u w:val="none"/>
                <w:lang w:val="en-US" w:eastAsia="zh-CN"/>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852" w:type="pc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cs="宋体"/>
                <w:sz w:val="24"/>
                <w:szCs w:val="24"/>
                <w:u w:val="none"/>
              </w:rPr>
            </w:pPr>
            <w:r>
              <w:rPr>
                <w:rFonts w:hint="default" w:ascii="Times New Roman" w:hAnsi="Times New Roman" w:eastAsia="宋体" w:cs="宋体"/>
                <w:sz w:val="24"/>
                <w:szCs w:val="24"/>
                <w:u w:val="none"/>
              </w:rPr>
              <w:t>固体废物</w:t>
            </w:r>
          </w:p>
        </w:tc>
        <w:tc>
          <w:tcPr>
            <w:tcW w:w="4147" w:type="pct"/>
            <w:gridSpan w:val="4"/>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cs="宋体"/>
                <w:sz w:val="24"/>
                <w:szCs w:val="24"/>
                <w:u w:val="none"/>
                <w:lang w:val="en-US"/>
              </w:rPr>
            </w:pPr>
            <w:r>
              <w:rPr>
                <w:rFonts w:hint="eastAsia" w:ascii="Times New Roman" w:hAnsi="Times New Roman" w:eastAsia="宋体" w:cs="宋体"/>
                <w:sz w:val="24"/>
                <w:szCs w:val="24"/>
                <w:u w:val="none"/>
                <w:lang w:eastAsia="zh-CN"/>
              </w:rPr>
              <w:t>生</w:t>
            </w:r>
            <w:r>
              <w:rPr>
                <w:rFonts w:hint="eastAsia" w:ascii="Times New Roman" w:hAnsi="Times New Roman" w:eastAsia="宋体" w:cs="宋体"/>
                <w:sz w:val="24"/>
                <w:szCs w:val="24"/>
                <w:u w:val="none"/>
                <w:lang w:val="en-US" w:eastAsia="zh-CN"/>
              </w:rPr>
              <w:t>活垃圾、杂质、不合格品环卫部门定期清运。废包装暂存外售回收利用。豆渣暂存于一般固废暂存间，定期外售综合利用。浆水</w:t>
            </w:r>
            <w:r>
              <w:rPr>
                <w:rFonts w:hint="eastAsia" w:ascii="Times New Roman" w:hAnsi="Times New Roman" w:cs="宋体"/>
                <w:sz w:val="24"/>
                <w:szCs w:val="24"/>
                <w:u w:val="none"/>
                <w:lang w:val="en-US" w:eastAsia="zh-CN"/>
              </w:rPr>
              <w:t>每天外售综合利用，不在厂区暂存。</w:t>
            </w:r>
            <w:r>
              <w:rPr>
                <w:rFonts w:hint="eastAsia" w:ascii="Times New Roman" w:hAnsi="Times New Roman" w:eastAsia="宋体" w:cs="宋体"/>
                <w:sz w:val="24"/>
                <w:szCs w:val="24"/>
                <w:u w:val="none"/>
                <w:lang w:val="en-US" w:eastAsia="zh-CN"/>
              </w:rPr>
              <w:t>污泥一般固废暂存间暂存后密闭清运至许昌魏清污泥处置有限公司处置。废食用油、沉渣一般固废暂存间暂存后定期交有资质单位处理</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852" w:type="pc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sz w:val="24"/>
                <w:szCs w:val="24"/>
                <w:u w:val="none"/>
              </w:rPr>
            </w:pPr>
            <w:r>
              <w:rPr>
                <w:rFonts w:hint="default" w:ascii="Times New Roman" w:hAnsi="Times New Roman" w:eastAsia="宋体"/>
                <w:sz w:val="24"/>
                <w:szCs w:val="24"/>
                <w:u w:val="none"/>
              </w:rPr>
              <w:t>土壤及地下水污染防治措施</w:t>
            </w:r>
          </w:p>
        </w:tc>
        <w:tc>
          <w:tcPr>
            <w:tcW w:w="4147" w:type="pct"/>
            <w:gridSpan w:val="4"/>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sz w:val="24"/>
                <w:szCs w:val="24"/>
                <w:u w:val="none"/>
                <w:lang w:val="en-US" w:eastAsia="zh-CN"/>
              </w:rPr>
            </w:pPr>
            <w:r>
              <w:rPr>
                <w:rFonts w:hint="eastAsia" w:ascii="Times New Roman" w:hAnsi="Times New Roman" w:eastAsia="宋体" w:cs="宋体"/>
                <w:sz w:val="24"/>
                <w:szCs w:val="24"/>
                <w:u w:val="none"/>
              </w:rPr>
              <w:t>分区防渗，加强管理</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PrEx>
        <w:trPr>
          <w:trHeight w:val="23" w:hRule="atLeast"/>
          <w:jc w:val="center"/>
        </w:trPr>
        <w:tc>
          <w:tcPr>
            <w:tcW w:w="852" w:type="pc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sz w:val="24"/>
                <w:szCs w:val="24"/>
                <w:u w:val="none"/>
              </w:rPr>
            </w:pPr>
            <w:r>
              <w:rPr>
                <w:rFonts w:hint="default" w:ascii="Times New Roman" w:hAnsi="Times New Roman" w:eastAsia="宋体"/>
                <w:sz w:val="24"/>
                <w:szCs w:val="24"/>
                <w:u w:val="none"/>
              </w:rPr>
              <w:t>生态保护措施</w:t>
            </w:r>
          </w:p>
        </w:tc>
        <w:tc>
          <w:tcPr>
            <w:tcW w:w="4147" w:type="pct"/>
            <w:gridSpan w:val="4"/>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eastAsia" w:ascii="Times New Roman" w:hAnsi="Times New Roman" w:eastAsia="宋体"/>
                <w:sz w:val="24"/>
                <w:szCs w:val="24"/>
                <w:u w:val="none"/>
                <w:lang w:val="en-US" w:eastAsia="zh-CN"/>
              </w:rPr>
            </w:pPr>
            <w:r>
              <w:rPr>
                <w:rFonts w:hint="eastAsia" w:ascii="Times New Roman" w:hAnsi="Times New Roman" w:eastAsia="宋体"/>
                <w:sz w:val="24"/>
                <w:szCs w:val="24"/>
                <w:u w:val="none"/>
                <w:lang w:val="en-US" w:eastAsia="zh-CN"/>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PrEx>
        <w:trPr>
          <w:trHeight w:val="23" w:hRule="atLeast"/>
          <w:jc w:val="center"/>
        </w:trPr>
        <w:tc>
          <w:tcPr>
            <w:tcW w:w="852" w:type="pc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sz w:val="24"/>
                <w:szCs w:val="24"/>
                <w:u w:val="none"/>
              </w:rPr>
            </w:pPr>
            <w:r>
              <w:rPr>
                <w:rFonts w:hint="default" w:ascii="Times New Roman" w:hAnsi="Times New Roman" w:eastAsia="宋体"/>
                <w:sz w:val="24"/>
                <w:szCs w:val="24"/>
                <w:u w:val="none"/>
              </w:rPr>
              <w:t>环境风险防范措施</w:t>
            </w:r>
          </w:p>
        </w:tc>
        <w:tc>
          <w:tcPr>
            <w:tcW w:w="4147" w:type="pct"/>
            <w:gridSpan w:val="4"/>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sz w:val="24"/>
                <w:szCs w:val="24"/>
                <w:u w:val="none"/>
                <w:lang w:val="en-US"/>
              </w:rPr>
            </w:pPr>
            <w:r>
              <w:rPr>
                <w:rFonts w:hint="default" w:ascii="Times New Roman" w:hAnsi="Times New Roman" w:eastAsia="宋体" w:cs="仿宋_GB2312"/>
                <w:color w:val="000000"/>
                <w:kern w:val="0"/>
                <w:sz w:val="24"/>
                <w:szCs w:val="24"/>
                <w:u w:val="none"/>
                <w:lang w:val="en-US" w:eastAsia="zh-CN" w:bidi="ar"/>
              </w:rPr>
              <w:t>加强项目管理、完善事故应急预案</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PrEx>
        <w:trPr>
          <w:trHeight w:val="11894" w:hRule="atLeast"/>
          <w:jc w:val="center"/>
        </w:trPr>
        <w:tc>
          <w:tcPr>
            <w:tcW w:w="852" w:type="pc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bidi w:val="0"/>
              <w:adjustRightInd/>
              <w:snapToGrid/>
              <w:spacing w:before="0" w:beforeAutospacing="0" w:afterAutospacing="0" w:line="240" w:lineRule="auto"/>
              <w:ind w:left="0" w:right="0"/>
              <w:jc w:val="center"/>
              <w:textAlignment w:val="auto"/>
              <w:rPr>
                <w:rFonts w:hint="default" w:ascii="Times New Roman" w:hAnsi="Times New Roman" w:eastAsia="宋体"/>
                <w:sz w:val="24"/>
                <w:szCs w:val="24"/>
                <w:u w:val="none"/>
              </w:rPr>
            </w:pPr>
            <w:r>
              <w:rPr>
                <w:rFonts w:hint="default" w:ascii="Times New Roman" w:hAnsi="Times New Roman" w:eastAsia="宋体"/>
                <w:sz w:val="24"/>
                <w:szCs w:val="24"/>
                <w:u w:val="none"/>
              </w:rPr>
              <w:t>其他环境管理要求</w:t>
            </w:r>
          </w:p>
        </w:tc>
        <w:tc>
          <w:tcPr>
            <w:tcW w:w="4147" w:type="pct"/>
            <w:gridSpan w:val="4"/>
            <w:tcBorders>
              <w:tl2br w:val="nil"/>
              <w:tr2bl w:val="nil"/>
            </w:tcBorders>
            <w:vAlign w:val="center"/>
          </w:tcPr>
          <w:p>
            <w:pPr>
              <w:keepNext w:val="0"/>
              <w:keepLines w:val="0"/>
              <w:suppressLineNumbers w:val="0"/>
              <w:adjustRightInd w:val="0"/>
              <w:snapToGrid w:val="0"/>
              <w:spacing w:beforeAutospacing="0" w:afterAutospacing="0" w:line="240" w:lineRule="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①建立完善的环境管理制度，设立专门环境管理机构，建立完善的环境监测制度。</w:t>
            </w:r>
          </w:p>
          <w:p>
            <w:pPr>
              <w:keepNext w:val="0"/>
              <w:keepLines w:val="0"/>
              <w:suppressLineNumbers w:val="0"/>
              <w:adjustRightInd w:val="0"/>
              <w:snapToGrid w:val="0"/>
              <w:spacing w:beforeAutospacing="0" w:afterAutospacing="0" w:line="240" w:lineRule="auto"/>
              <w:rPr>
                <w:rFonts w:hint="default" w:ascii="Times New Roman" w:hAnsi="Times New Roman" w:eastAsia="宋体"/>
                <w:sz w:val="24"/>
                <w:szCs w:val="24"/>
                <w:u w:val="none"/>
              </w:rPr>
            </w:pPr>
            <w:r>
              <w:rPr>
                <w:rFonts w:hint="default" w:ascii="Times New Roman" w:hAnsi="Times New Roman" w:eastAsia="宋体" w:cs="Times New Roman"/>
                <w:color w:val="000000" w:themeColor="text1"/>
                <w:sz w:val="24"/>
                <w:szCs w:val="24"/>
                <w:u w:val="none"/>
                <w14:textFill>
                  <w14:solidFill>
                    <w14:schemeClr w14:val="tx1"/>
                  </w14:solidFill>
                </w14:textFill>
              </w:rPr>
              <w:t>②按照环境监测计划对项目</w:t>
            </w:r>
            <w:r>
              <w:rPr>
                <w:rFonts w:hint="default" w:ascii="Times New Roman" w:hAnsi="Times New Roman" w:cs="Times New Roman"/>
                <w:color w:val="000000" w:themeColor="text1"/>
                <w:sz w:val="24"/>
                <w:szCs w:val="24"/>
                <w:u w:val="none"/>
                <w:lang w:val="en-US" w:eastAsia="zh-CN"/>
                <w14:textFill>
                  <w14:solidFill>
                    <w14:schemeClr w14:val="tx1"/>
                  </w14:solidFill>
                </w14:textFill>
              </w:rPr>
              <w:t>废水、</w:t>
            </w:r>
            <w:r>
              <w:rPr>
                <w:rFonts w:hint="eastAsia" w:ascii="Times New Roman" w:hAnsi="Times New Roman" w:cs="Times New Roman"/>
                <w:color w:val="000000" w:themeColor="text1"/>
                <w:sz w:val="24"/>
                <w:szCs w:val="24"/>
                <w:u w:val="none"/>
                <w:lang w:val="en-US" w:eastAsia="zh-CN"/>
                <w14:textFill>
                  <w14:solidFill>
                    <w14:schemeClr w14:val="tx1"/>
                  </w14:solidFill>
                </w14:textFill>
              </w:rPr>
              <w:t>废气、</w:t>
            </w:r>
            <w:r>
              <w:rPr>
                <w:rFonts w:hint="default" w:ascii="Times New Roman" w:hAnsi="Times New Roman" w:eastAsia="宋体" w:cs="Times New Roman"/>
                <w:color w:val="000000" w:themeColor="text1"/>
                <w:sz w:val="24"/>
                <w:szCs w:val="24"/>
                <w:u w:val="none"/>
                <w14:textFill>
                  <w14:solidFill>
                    <w14:schemeClr w14:val="tx1"/>
                  </w14:solidFill>
                </w14:textFill>
              </w:rPr>
              <w:t>噪声等定期进行监测。</w:t>
            </w:r>
          </w:p>
        </w:tc>
      </w:tr>
    </w:tbl>
    <w:p>
      <w:pPr>
        <w:spacing w:after="0"/>
        <w:jc w:val="center"/>
        <w:rPr>
          <w:sz w:val="21"/>
        </w:rPr>
        <w:sectPr>
          <w:footerReference r:id="rId9" w:type="even"/>
          <w:pgSz w:w="11910" w:h="16840"/>
          <w:pgMar w:top="1015" w:right="981" w:bottom="1015" w:left="998" w:header="0" w:footer="817" w:gutter="0"/>
          <w:pgBorders>
            <w:top w:val="none" w:sz="0" w:space="0"/>
            <w:left w:val="none" w:sz="0" w:space="0"/>
            <w:bottom w:val="none" w:sz="0" w:space="0"/>
            <w:right w:val="none" w:sz="0" w:space="0"/>
          </w:pgBorders>
          <w:pgNumType w:fmt="decimal"/>
          <w:cols w:space="720" w:num="1"/>
        </w:sectPr>
      </w:pPr>
    </w:p>
    <w:p>
      <w:pPr>
        <w:pStyle w:val="12"/>
        <w:spacing w:before="58"/>
        <w:ind w:left="635" w:right="653"/>
        <w:jc w:val="center"/>
        <w:rPr>
          <w:vertAlign w:val="baseline"/>
        </w:rPr>
      </w:pPr>
      <w:r>
        <w:t>六、结论</w:t>
      </w:r>
    </w:p>
    <w:tbl>
      <w:tblPr>
        <w:tblStyle w:val="25"/>
        <w:tblW w:w="0" w:type="auto"/>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10097"/>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2940" w:hRule="atLeast"/>
        </w:trPr>
        <w:tc>
          <w:tcPr>
            <w:tcW w:w="10097" w:type="dxa"/>
            <w:tcBorders>
              <w:tl2br w:val="nil"/>
              <w:tr2bl w:val="nil"/>
            </w:tcBorders>
          </w:tcPr>
          <w:p>
            <w:pPr>
              <w:pStyle w:val="6"/>
              <w:keepNext w:val="0"/>
              <w:keepLines w:val="0"/>
              <w:pageBreakBefore w:val="0"/>
              <w:widowControl w:val="0"/>
              <w:suppressLineNumbers w:val="0"/>
              <w:tabs>
                <w:tab w:val="left" w:pos="7977"/>
              </w:tabs>
              <w:kinsoku/>
              <w:wordWrap/>
              <w:overflowPunct/>
              <w:topLinePunct w:val="0"/>
              <w:autoSpaceDE w:val="0"/>
              <w:autoSpaceDN w:val="0"/>
              <w:bidi w:val="0"/>
              <w:adjustRightInd/>
              <w:snapToGrid/>
              <w:spacing w:before="0" w:beforeAutospacing="0" w:after="0" w:afterAutospacing="0" w:line="360" w:lineRule="auto"/>
              <w:ind w:left="0" w:right="0" w:firstLine="482" w:firstLineChars="200"/>
              <w:jc w:val="both"/>
              <w:textAlignment w:val="auto"/>
              <w:outlineLvl w:val="1"/>
              <w:rPr>
                <w:rFonts w:hint="default"/>
                <w:vertAlign w:val="baseline"/>
              </w:rPr>
            </w:pPr>
            <w:r>
              <w:rPr>
                <w:rFonts w:hint="eastAsia" w:ascii="Times New Roman" w:hAnsi="Times New Roman" w:eastAsia="宋体" w:cs="Times New Roman"/>
                <w:b/>
                <w:bCs/>
                <w:sz w:val="24"/>
                <w:szCs w:val="28"/>
                <w:lang w:val="en-US" w:eastAsia="zh-CN" w:bidi="zh-CN"/>
              </w:rPr>
              <w:t>许昌福贤记食品有限公司年产2000吨豆制品项目</w:t>
            </w:r>
            <w:r>
              <w:rPr>
                <w:rFonts w:hint="default" w:ascii="Times New Roman" w:hAnsi="Times New Roman" w:eastAsia="宋体" w:cs="Times New Roman"/>
                <w:b/>
                <w:bCs/>
                <w:sz w:val="24"/>
                <w:szCs w:val="28"/>
                <w:lang w:val="zh-CN" w:eastAsia="zh-CN" w:bidi="zh-CN"/>
              </w:rPr>
              <w:t>符合国家产业</w:t>
            </w:r>
            <w:r>
              <w:rPr>
                <w:rFonts w:hint="default" w:ascii="Times New Roman" w:hAnsi="Times New Roman" w:eastAsia="宋体" w:cs="Times New Roman"/>
                <w:b/>
                <w:bCs/>
                <w:sz w:val="24"/>
                <w:szCs w:val="28"/>
              </w:rPr>
              <w:t>政策要求，选址合理，符合清洁生产要求。工程建设符合国家产业政策，采取的</w:t>
            </w:r>
            <w:r>
              <w:rPr>
                <w:rFonts w:hint="eastAsia" w:ascii="Times New Roman" w:hAnsi="Times New Roman" w:eastAsia="宋体" w:cs="Times New Roman"/>
                <w:b/>
                <w:bCs/>
                <w:sz w:val="24"/>
                <w:szCs w:val="28"/>
                <w:lang w:eastAsia="zh-CN"/>
              </w:rPr>
              <w:t>“</w:t>
            </w:r>
            <w:r>
              <w:rPr>
                <w:rFonts w:hint="default" w:ascii="Times New Roman" w:hAnsi="Times New Roman" w:eastAsia="宋体" w:cs="Times New Roman"/>
                <w:b/>
                <w:bCs/>
                <w:sz w:val="24"/>
                <w:szCs w:val="28"/>
              </w:rPr>
              <w:t>三废</w:t>
            </w:r>
            <w:r>
              <w:rPr>
                <w:rFonts w:hint="eastAsia" w:ascii="Times New Roman" w:hAnsi="Times New Roman" w:eastAsia="宋体" w:cs="Times New Roman"/>
                <w:b/>
                <w:bCs/>
                <w:sz w:val="24"/>
                <w:szCs w:val="28"/>
                <w:lang w:eastAsia="zh-CN"/>
              </w:rPr>
              <w:t>”</w:t>
            </w:r>
            <w:r>
              <w:rPr>
                <w:rFonts w:hint="default" w:ascii="Times New Roman" w:hAnsi="Times New Roman" w:eastAsia="宋体" w:cs="Times New Roman"/>
                <w:b/>
                <w:bCs/>
                <w:sz w:val="24"/>
                <w:szCs w:val="28"/>
              </w:rPr>
              <w:t>及污染治理措施经济技术可行，措施有效；项目实施后可满足当地环保质量要求。评价认为，在严格执行</w:t>
            </w:r>
            <w:r>
              <w:rPr>
                <w:rFonts w:hint="eastAsia" w:ascii="Times New Roman" w:hAnsi="Times New Roman" w:cs="Times New Roman"/>
                <w:b/>
                <w:bCs/>
                <w:sz w:val="24"/>
                <w:szCs w:val="28"/>
                <w:lang w:eastAsia="zh-CN"/>
              </w:rPr>
              <w:t>“</w:t>
            </w:r>
            <w:r>
              <w:rPr>
                <w:rFonts w:hint="default" w:ascii="Times New Roman" w:hAnsi="Times New Roman" w:eastAsia="宋体" w:cs="Times New Roman"/>
                <w:b/>
                <w:bCs/>
                <w:sz w:val="24"/>
                <w:szCs w:val="28"/>
              </w:rPr>
              <w:t>三同时</w:t>
            </w:r>
            <w:r>
              <w:rPr>
                <w:rFonts w:hint="eastAsia" w:ascii="Times New Roman" w:hAnsi="Times New Roman" w:cs="Times New Roman"/>
                <w:b/>
                <w:bCs/>
                <w:sz w:val="24"/>
                <w:szCs w:val="28"/>
                <w:lang w:eastAsia="zh-CN"/>
              </w:rPr>
              <w:t>”</w:t>
            </w:r>
            <w:r>
              <w:rPr>
                <w:rFonts w:hint="default" w:ascii="Times New Roman" w:hAnsi="Times New Roman" w:eastAsia="宋体" w:cs="Times New Roman"/>
                <w:b/>
                <w:bCs/>
                <w:sz w:val="24"/>
                <w:szCs w:val="28"/>
              </w:rPr>
              <w:t>制度，在保证达标排放的前提下，从环境保护角度分析</w:t>
            </w:r>
            <w:r>
              <w:rPr>
                <w:rFonts w:hint="eastAsia" w:ascii="Times New Roman" w:hAnsi="Times New Roman" w:eastAsia="宋体" w:cs="Times New Roman"/>
                <w:b/>
                <w:bCs/>
                <w:sz w:val="24"/>
                <w:szCs w:val="28"/>
              </w:rPr>
              <w:t>，</w:t>
            </w:r>
            <w:r>
              <w:rPr>
                <w:rFonts w:hint="default" w:ascii="Times New Roman" w:hAnsi="Times New Roman" w:eastAsia="宋体" w:cs="Times New Roman"/>
                <w:b/>
                <w:bCs/>
                <w:sz w:val="24"/>
                <w:szCs w:val="28"/>
              </w:rPr>
              <w:t>本项目建设可行</w:t>
            </w:r>
            <w:r>
              <w:rPr>
                <w:rFonts w:hint="eastAsia" w:ascii="Times New Roman" w:hAnsi="Times New Roman" w:eastAsia="宋体" w:cs="Times New Roman"/>
                <w:b/>
                <w:bCs/>
                <w:sz w:val="24"/>
                <w:szCs w:val="28"/>
              </w:rPr>
              <w:t>。</w:t>
            </w:r>
          </w:p>
        </w:tc>
      </w:tr>
    </w:tbl>
    <w:p>
      <w:pPr>
        <w:pStyle w:val="12"/>
        <w:spacing w:before="58"/>
        <w:ind w:left="635" w:right="653"/>
        <w:jc w:val="center"/>
      </w:pPr>
    </w:p>
    <w:p>
      <w:pPr>
        <w:pStyle w:val="12"/>
        <w:spacing w:before="10"/>
        <w:rPr>
          <w:sz w:val="18"/>
        </w:rPr>
        <w:sectPr>
          <w:pgSz w:w="11910" w:h="16840"/>
          <w:pgMar w:top="1015" w:right="981" w:bottom="1015" w:left="998" w:header="0" w:footer="817" w:gutter="0"/>
          <w:pgBorders>
            <w:top w:val="none" w:sz="0" w:space="0"/>
            <w:left w:val="none" w:sz="0" w:space="0"/>
            <w:bottom w:val="none" w:sz="0" w:space="0"/>
            <w:right w:val="none" w:sz="0" w:space="0"/>
          </w:pgBorders>
          <w:pgNumType w:fmt="decimal"/>
          <w:cols w:space="720" w:num="1"/>
        </w:sectPr>
      </w:pPr>
    </w:p>
    <w:p>
      <w:pPr>
        <w:keepNext w:val="0"/>
        <w:keepLines w:val="0"/>
        <w:pageBreakBefore w:val="0"/>
        <w:widowControl w:val="0"/>
        <w:kinsoku/>
        <w:wordWrap/>
        <w:overflowPunct/>
        <w:topLinePunct w:val="0"/>
        <w:autoSpaceDE w:val="0"/>
        <w:autoSpaceDN w:val="0"/>
        <w:bidi w:val="0"/>
        <w:adjustRightInd/>
        <w:snapToGrid/>
        <w:spacing w:before="0" w:line="240" w:lineRule="auto"/>
        <w:ind w:left="151" w:right="0" w:firstLine="0"/>
        <w:jc w:val="left"/>
        <w:textAlignment w:val="auto"/>
        <w:rPr>
          <w:rFonts w:hint="eastAsia" w:ascii="黑体" w:eastAsia="黑体"/>
          <w:sz w:val="32"/>
        </w:rPr>
      </w:pPr>
      <w:r>
        <w:rPr>
          <w:rFonts w:hint="eastAsia" w:ascii="黑体" w:eastAsia="黑体"/>
          <w:sz w:val="32"/>
        </w:rPr>
        <w:t>附表</w:t>
      </w:r>
    </w:p>
    <w:p>
      <w:pPr>
        <w:pStyle w:val="5"/>
        <w:keepNext w:val="0"/>
        <w:keepLines w:val="0"/>
        <w:pageBreakBefore w:val="0"/>
        <w:widowControl w:val="0"/>
        <w:kinsoku/>
        <w:wordWrap/>
        <w:overflowPunct/>
        <w:topLinePunct w:val="0"/>
        <w:autoSpaceDE w:val="0"/>
        <w:autoSpaceDN w:val="0"/>
        <w:bidi w:val="0"/>
        <w:adjustRightInd/>
        <w:snapToGrid/>
        <w:spacing w:before="0" w:line="240" w:lineRule="auto"/>
        <w:ind w:left="4550" w:right="4510"/>
        <w:textAlignment w:val="auto"/>
      </w:pPr>
      <w:r>
        <w:t>建设项目污染物排放量汇总表</w:t>
      </w:r>
    </w:p>
    <w:tbl>
      <w:tblPr>
        <w:tblStyle w:val="24"/>
        <w:tblW w:w="0" w:type="auto"/>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
      <w:tblGrid>
        <w:gridCol w:w="1402"/>
        <w:gridCol w:w="1924"/>
        <w:gridCol w:w="1420"/>
        <w:gridCol w:w="1186"/>
        <w:gridCol w:w="1702"/>
        <w:gridCol w:w="1592"/>
        <w:gridCol w:w="1530"/>
        <w:gridCol w:w="1775"/>
        <w:gridCol w:w="1209"/>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402" w:type="dxa"/>
            <w:tcBorders>
              <w:tl2br w:val="nil"/>
              <w:tr2bl w:val="nil"/>
            </w:tcBorders>
          </w:tcPr>
          <w:p>
            <w:pPr>
              <w:pStyle w:val="44"/>
              <w:keepNext w:val="0"/>
              <w:keepLines w:val="0"/>
              <w:suppressLineNumbers w:val="0"/>
              <w:spacing w:before="149" w:beforeAutospacing="0" w:afterAutospacing="0" w:line="240" w:lineRule="auto"/>
              <w:ind w:left="1163"/>
              <w:rPr>
                <w:rFonts w:hint="eastAsia" w:ascii="黑体" w:eastAsia="黑体"/>
                <w:sz w:val="24"/>
                <w:szCs w:val="24"/>
              </w:rPr>
            </w:pPr>
            <w:r>
              <w:rPr>
                <w:rFonts w:hint="default"/>
                <w:sz w:val="24"/>
                <w:szCs w:val="24"/>
              </w:rPr>
              <mc:AlternateContent>
                <mc:Choice Requires="wps">
                  <w:drawing>
                    <wp:anchor distT="0" distB="0" distL="114300" distR="114300" simplePos="0" relativeHeight="251660288" behindDoc="0" locked="0" layoutInCell="1" allowOverlap="1">
                      <wp:simplePos x="0" y="0"/>
                      <wp:positionH relativeFrom="column">
                        <wp:posOffset>-7620</wp:posOffset>
                      </wp:positionH>
                      <wp:positionV relativeFrom="paragraph">
                        <wp:posOffset>5715</wp:posOffset>
                      </wp:positionV>
                      <wp:extent cx="889635" cy="808990"/>
                      <wp:effectExtent l="3175" t="3810" r="21590" b="6350"/>
                      <wp:wrapNone/>
                      <wp:docPr id="5" name="直线 5"/>
                      <wp:cNvGraphicFramePr/>
                      <a:graphic xmlns:a="http://schemas.openxmlformats.org/drawingml/2006/main">
                        <a:graphicData uri="http://schemas.microsoft.com/office/word/2010/wordprocessingShape">
                          <wps:wsp>
                            <wps:cNvCnPr/>
                            <wps:spPr>
                              <a:xfrm>
                                <a:off x="0" y="0"/>
                                <a:ext cx="889635" cy="80899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5" o:spid="_x0000_s1026" o:spt="20" style="position:absolute;left:0pt;margin-left:-0.6pt;margin-top:0.45pt;height:63.7pt;width:70.05pt;z-index:251660288;mso-width-relative:page;mso-height-relative:page;" filled="f" stroked="t" coordsize="21600,21600" o:gfxdata="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k+tha&#10;1AAAAAcBAAAPAAAAAAAAAAEAIAAAACIAAABkcnMvZG93bnJldi54bWxQSwECFAAUAAAACACHTuJA&#10;4RWBV+wBAADfAwAADgAAAAAAAAABACAAAAAjAQAAZHJzL2Uyb0RvYy54bWxQSwUGAAAAAAYABgBZ&#10;AQAAgQUAAAAA&#10;">
                      <v:fill on="f" focussize="0,0"/>
                      <v:stroke color="#000000" joinstyle="round"/>
                      <v:imagedata o:title=""/>
                      <o:lock v:ext="edit" aspectratio="f"/>
                    </v:line>
                  </w:pict>
                </mc:Fallback>
              </mc:AlternateContent>
            </w:r>
            <w:r>
              <w:rPr>
                <w:rFonts w:hint="eastAsia" w:ascii="黑体" w:eastAsia="黑体"/>
                <w:spacing w:val="-15"/>
                <w:sz w:val="24"/>
                <w:szCs w:val="24"/>
              </w:rPr>
              <w:t>项目</w:t>
            </w:r>
          </w:p>
          <w:p>
            <w:pPr>
              <w:pStyle w:val="44"/>
              <w:keepNext w:val="0"/>
              <w:keepLines w:val="0"/>
              <w:suppressLineNumbers w:val="0"/>
              <w:spacing w:before="2" w:beforeAutospacing="0" w:afterAutospacing="0" w:line="240" w:lineRule="auto"/>
              <w:ind w:left="28"/>
              <w:rPr>
                <w:rFonts w:hint="eastAsia" w:ascii="黑体" w:eastAsia="黑体"/>
                <w:sz w:val="24"/>
                <w:szCs w:val="24"/>
              </w:rPr>
            </w:pPr>
            <w:r>
              <w:rPr>
                <w:rFonts w:hint="eastAsia" w:ascii="黑体" w:eastAsia="黑体"/>
                <w:sz w:val="24"/>
                <w:szCs w:val="24"/>
              </w:rPr>
              <w:t>分类</w:t>
            </w:r>
          </w:p>
        </w:tc>
        <w:tc>
          <w:tcPr>
            <w:tcW w:w="1924" w:type="dxa"/>
            <w:tcBorders>
              <w:tl2br w:val="nil"/>
              <w:tr2bl w:val="nil"/>
            </w:tcBorders>
            <w:vAlign w:val="center"/>
          </w:tcPr>
          <w:p>
            <w:pPr>
              <w:pStyle w:val="44"/>
              <w:keepNext w:val="0"/>
              <w:keepLines w:val="0"/>
              <w:suppressLineNumbers w:val="0"/>
              <w:spacing w:before="1" w:beforeAutospacing="0" w:afterAutospacing="0" w:line="240" w:lineRule="auto"/>
              <w:ind w:right="141"/>
              <w:jc w:val="center"/>
              <w:rPr>
                <w:rFonts w:hint="eastAsia" w:ascii="黑体" w:eastAsia="黑体"/>
                <w:sz w:val="24"/>
                <w:szCs w:val="24"/>
              </w:rPr>
            </w:pPr>
            <w:r>
              <w:rPr>
                <w:rFonts w:hint="eastAsia" w:ascii="黑体" w:eastAsia="黑体"/>
                <w:sz w:val="24"/>
                <w:szCs w:val="24"/>
              </w:rPr>
              <w:t>污染物名称</w:t>
            </w:r>
          </w:p>
        </w:tc>
        <w:tc>
          <w:tcPr>
            <w:tcW w:w="1420" w:type="dxa"/>
            <w:tcBorders>
              <w:tl2br w:val="nil"/>
              <w:tr2bl w:val="nil"/>
            </w:tcBorders>
            <w:vAlign w:val="center"/>
          </w:tcPr>
          <w:p>
            <w:pPr>
              <w:pStyle w:val="44"/>
              <w:keepNext w:val="0"/>
              <w:keepLines w:val="0"/>
              <w:suppressLineNumbers w:val="0"/>
              <w:spacing w:before="13" w:beforeAutospacing="0" w:afterAutospacing="0" w:line="240" w:lineRule="auto"/>
              <w:ind w:left="60" w:right="32"/>
              <w:jc w:val="center"/>
              <w:rPr>
                <w:rFonts w:hint="eastAsia" w:ascii="黑体" w:eastAsia="黑体"/>
                <w:sz w:val="24"/>
                <w:szCs w:val="24"/>
              </w:rPr>
            </w:pPr>
            <w:r>
              <w:rPr>
                <w:rFonts w:hint="eastAsia" w:ascii="黑体" w:eastAsia="黑体"/>
                <w:sz w:val="24"/>
                <w:szCs w:val="24"/>
              </w:rPr>
              <w:t>现有工程</w:t>
            </w:r>
          </w:p>
          <w:p>
            <w:pPr>
              <w:pStyle w:val="44"/>
              <w:keepNext w:val="0"/>
              <w:keepLines w:val="0"/>
              <w:suppressLineNumbers w:val="0"/>
              <w:spacing w:before="3" w:beforeAutospacing="0" w:afterAutospacing="0" w:line="240" w:lineRule="auto"/>
              <w:ind w:left="62" w:right="32"/>
              <w:jc w:val="center"/>
              <w:rPr>
                <w:rFonts w:hint="eastAsia" w:ascii="黑体" w:hAnsi="黑体" w:eastAsia="黑体"/>
                <w:sz w:val="24"/>
                <w:szCs w:val="24"/>
              </w:rPr>
            </w:pPr>
            <w:r>
              <w:rPr>
                <w:rFonts w:hint="eastAsia" w:ascii="黑体" w:hAnsi="黑体" w:eastAsia="黑体"/>
                <w:spacing w:val="-15"/>
                <w:sz w:val="24"/>
                <w:szCs w:val="24"/>
              </w:rPr>
              <w:t>排放量</w:t>
            </w:r>
            <w:r>
              <w:rPr>
                <w:rFonts w:hint="eastAsia" w:ascii="黑体" w:hAnsi="黑体" w:eastAsia="黑体"/>
                <w:spacing w:val="-13"/>
                <w:sz w:val="24"/>
                <w:szCs w:val="24"/>
              </w:rPr>
              <w:t>（</w:t>
            </w:r>
            <w:r>
              <w:rPr>
                <w:rFonts w:hint="eastAsia" w:ascii="黑体" w:hAnsi="黑体" w:eastAsia="黑体"/>
                <w:spacing w:val="-15"/>
                <w:sz w:val="24"/>
                <w:szCs w:val="24"/>
              </w:rPr>
              <w:t>固体废物产生量</w:t>
            </w:r>
            <w:r>
              <w:rPr>
                <w:rFonts w:hint="eastAsia" w:ascii="黑体" w:hAnsi="黑体" w:eastAsia="黑体"/>
                <w:spacing w:val="-7"/>
                <w:sz w:val="24"/>
                <w:szCs w:val="24"/>
              </w:rPr>
              <w:t>）①</w:t>
            </w:r>
          </w:p>
        </w:tc>
        <w:tc>
          <w:tcPr>
            <w:tcW w:w="1186" w:type="dxa"/>
            <w:tcBorders>
              <w:tl2br w:val="nil"/>
              <w:tr2bl w:val="nil"/>
            </w:tcBorders>
            <w:vAlign w:val="center"/>
          </w:tcPr>
          <w:p>
            <w:pPr>
              <w:pStyle w:val="44"/>
              <w:keepNext w:val="0"/>
              <w:keepLines w:val="0"/>
              <w:suppressLineNumbers w:val="0"/>
              <w:spacing w:before="3" w:beforeAutospacing="0" w:afterAutospacing="0" w:line="240" w:lineRule="auto"/>
              <w:ind w:left="146" w:right="115" w:firstLine="2"/>
              <w:jc w:val="center"/>
              <w:rPr>
                <w:rFonts w:hint="eastAsia" w:ascii="黑体" w:eastAsia="黑体"/>
                <w:sz w:val="24"/>
                <w:szCs w:val="24"/>
              </w:rPr>
            </w:pPr>
            <w:r>
              <w:rPr>
                <w:rFonts w:hint="eastAsia" w:ascii="黑体" w:eastAsia="黑体"/>
                <w:spacing w:val="-12"/>
                <w:sz w:val="24"/>
                <w:szCs w:val="24"/>
              </w:rPr>
              <w:t>现有工程</w:t>
            </w:r>
            <w:r>
              <w:rPr>
                <w:rFonts w:hint="eastAsia" w:ascii="黑体" w:eastAsia="黑体"/>
                <w:spacing w:val="-15"/>
                <w:sz w:val="24"/>
                <w:szCs w:val="24"/>
              </w:rPr>
              <w:t>许可排放量</w:t>
            </w:r>
          </w:p>
          <w:p>
            <w:pPr>
              <w:pStyle w:val="44"/>
              <w:keepNext w:val="0"/>
              <w:keepLines w:val="0"/>
              <w:suppressLineNumbers w:val="0"/>
              <w:spacing w:before="1" w:beforeAutospacing="0" w:afterAutospacing="0" w:line="240" w:lineRule="auto"/>
              <w:ind w:left="29"/>
              <w:jc w:val="center"/>
              <w:rPr>
                <w:rFonts w:hint="default" w:ascii="黑体" w:hAnsi="黑体"/>
                <w:sz w:val="24"/>
                <w:szCs w:val="24"/>
              </w:rPr>
            </w:pPr>
            <w:r>
              <w:rPr>
                <w:rFonts w:hint="default" w:ascii="黑体" w:hAnsi="黑体"/>
                <w:w w:val="100"/>
                <w:sz w:val="24"/>
                <w:szCs w:val="24"/>
              </w:rPr>
              <w:t>②</w:t>
            </w:r>
          </w:p>
        </w:tc>
        <w:tc>
          <w:tcPr>
            <w:tcW w:w="1702" w:type="dxa"/>
            <w:tcBorders>
              <w:tl2br w:val="nil"/>
              <w:tr2bl w:val="nil"/>
            </w:tcBorders>
            <w:vAlign w:val="center"/>
          </w:tcPr>
          <w:p>
            <w:pPr>
              <w:pStyle w:val="44"/>
              <w:keepNext w:val="0"/>
              <w:keepLines w:val="0"/>
              <w:suppressLineNumbers w:val="0"/>
              <w:spacing w:before="13" w:beforeAutospacing="0" w:afterAutospacing="0" w:line="240" w:lineRule="auto"/>
              <w:ind w:left="56" w:right="32"/>
              <w:jc w:val="center"/>
              <w:rPr>
                <w:rFonts w:hint="eastAsia" w:ascii="黑体" w:eastAsia="黑体"/>
                <w:sz w:val="24"/>
                <w:szCs w:val="24"/>
              </w:rPr>
            </w:pPr>
            <w:r>
              <w:rPr>
                <w:rFonts w:hint="eastAsia" w:ascii="黑体" w:eastAsia="黑体"/>
                <w:sz w:val="24"/>
                <w:szCs w:val="24"/>
              </w:rPr>
              <w:t>在建工程</w:t>
            </w:r>
          </w:p>
          <w:p>
            <w:pPr>
              <w:pStyle w:val="44"/>
              <w:keepNext w:val="0"/>
              <w:keepLines w:val="0"/>
              <w:suppressLineNumbers w:val="0"/>
              <w:spacing w:before="3" w:beforeAutospacing="0" w:afterAutospacing="0" w:line="240" w:lineRule="auto"/>
              <w:ind w:left="60" w:right="33"/>
              <w:jc w:val="center"/>
              <w:rPr>
                <w:rFonts w:hint="eastAsia" w:ascii="黑体" w:hAnsi="黑体" w:eastAsia="黑体"/>
                <w:sz w:val="24"/>
                <w:szCs w:val="24"/>
              </w:rPr>
            </w:pPr>
            <w:r>
              <w:rPr>
                <w:rFonts w:hint="eastAsia" w:ascii="黑体" w:hAnsi="黑体" w:eastAsia="黑体"/>
                <w:spacing w:val="-15"/>
                <w:sz w:val="24"/>
                <w:szCs w:val="24"/>
              </w:rPr>
              <w:t>排放量</w:t>
            </w:r>
            <w:r>
              <w:rPr>
                <w:rFonts w:hint="eastAsia" w:ascii="黑体" w:hAnsi="黑体" w:eastAsia="黑体"/>
                <w:spacing w:val="-13"/>
                <w:sz w:val="24"/>
                <w:szCs w:val="24"/>
              </w:rPr>
              <w:t>（</w:t>
            </w:r>
            <w:r>
              <w:rPr>
                <w:rFonts w:hint="eastAsia" w:ascii="黑体" w:hAnsi="黑体" w:eastAsia="黑体"/>
                <w:spacing w:val="-14"/>
                <w:sz w:val="24"/>
                <w:szCs w:val="24"/>
              </w:rPr>
              <w:t>固体废物</w:t>
            </w:r>
            <w:r>
              <w:rPr>
                <w:rFonts w:hint="eastAsia" w:ascii="黑体" w:hAnsi="黑体" w:eastAsia="黑体"/>
                <w:spacing w:val="-15"/>
                <w:sz w:val="24"/>
                <w:szCs w:val="24"/>
              </w:rPr>
              <w:t>产生量</w:t>
            </w:r>
            <w:r>
              <w:rPr>
                <w:rFonts w:hint="eastAsia" w:ascii="黑体" w:hAnsi="黑体" w:eastAsia="黑体"/>
                <w:spacing w:val="-8"/>
                <w:sz w:val="24"/>
                <w:szCs w:val="24"/>
              </w:rPr>
              <w:t>）③</w:t>
            </w:r>
          </w:p>
        </w:tc>
        <w:tc>
          <w:tcPr>
            <w:tcW w:w="1592" w:type="dxa"/>
            <w:tcBorders>
              <w:tl2br w:val="nil"/>
              <w:tr2bl w:val="nil"/>
            </w:tcBorders>
            <w:vAlign w:val="center"/>
          </w:tcPr>
          <w:p>
            <w:pPr>
              <w:pStyle w:val="44"/>
              <w:keepNext w:val="0"/>
              <w:keepLines w:val="0"/>
              <w:suppressLineNumbers w:val="0"/>
              <w:spacing w:before="13" w:beforeAutospacing="0" w:afterAutospacing="0" w:line="240" w:lineRule="auto"/>
              <w:ind w:left="28"/>
              <w:jc w:val="center"/>
              <w:rPr>
                <w:rFonts w:hint="eastAsia" w:ascii="黑体" w:eastAsia="黑体"/>
                <w:spacing w:val="0"/>
                <w:kern w:val="21"/>
                <w:sz w:val="24"/>
                <w:szCs w:val="24"/>
              </w:rPr>
            </w:pPr>
            <w:r>
              <w:rPr>
                <w:rFonts w:hint="eastAsia" w:ascii="黑体" w:eastAsia="黑体"/>
                <w:spacing w:val="0"/>
                <w:kern w:val="21"/>
                <w:sz w:val="24"/>
                <w:szCs w:val="24"/>
              </w:rPr>
              <w:t>本项目</w:t>
            </w:r>
          </w:p>
          <w:p>
            <w:pPr>
              <w:pStyle w:val="44"/>
              <w:keepNext w:val="0"/>
              <w:keepLines w:val="0"/>
              <w:suppressLineNumbers w:val="0"/>
              <w:spacing w:before="3" w:beforeAutospacing="0" w:afterAutospacing="0" w:line="240" w:lineRule="auto"/>
              <w:ind w:left="31"/>
              <w:jc w:val="center"/>
              <w:rPr>
                <w:rFonts w:hint="eastAsia" w:ascii="黑体" w:hAnsi="黑体" w:eastAsia="黑体"/>
                <w:sz w:val="24"/>
                <w:szCs w:val="24"/>
              </w:rPr>
            </w:pPr>
            <w:r>
              <w:rPr>
                <w:rFonts w:hint="eastAsia" w:ascii="黑体" w:hAnsi="黑体" w:eastAsia="黑体"/>
                <w:spacing w:val="0"/>
                <w:kern w:val="21"/>
                <w:sz w:val="24"/>
                <w:szCs w:val="24"/>
              </w:rPr>
              <w:t>排放量（固体废物产生量）④</w:t>
            </w:r>
          </w:p>
        </w:tc>
        <w:tc>
          <w:tcPr>
            <w:tcW w:w="1530" w:type="dxa"/>
            <w:tcBorders>
              <w:tl2br w:val="nil"/>
              <w:tr2bl w:val="nil"/>
            </w:tcBorders>
            <w:vAlign w:val="center"/>
          </w:tcPr>
          <w:p>
            <w:pPr>
              <w:pStyle w:val="44"/>
              <w:keepNext w:val="0"/>
              <w:keepLines w:val="0"/>
              <w:suppressLineNumbers w:val="0"/>
              <w:spacing w:before="13" w:beforeAutospacing="0" w:afterAutospacing="0" w:line="240" w:lineRule="auto"/>
              <w:ind w:left="28"/>
              <w:jc w:val="center"/>
              <w:rPr>
                <w:rFonts w:hint="eastAsia" w:ascii="黑体" w:hAnsi="黑体" w:eastAsia="黑体"/>
                <w:sz w:val="24"/>
                <w:szCs w:val="24"/>
              </w:rPr>
            </w:pPr>
            <w:r>
              <w:rPr>
                <w:rFonts w:hint="eastAsia" w:ascii="黑体" w:eastAsia="黑体"/>
                <w:spacing w:val="0"/>
                <w:kern w:val="21"/>
                <w:sz w:val="24"/>
                <w:szCs w:val="24"/>
              </w:rPr>
              <w:t>以新带老削减量（新建项目不填）⑤</w:t>
            </w:r>
          </w:p>
        </w:tc>
        <w:tc>
          <w:tcPr>
            <w:tcW w:w="1775" w:type="dxa"/>
            <w:tcBorders>
              <w:tl2br w:val="nil"/>
              <w:tr2bl w:val="nil"/>
            </w:tcBorders>
            <w:vAlign w:val="center"/>
          </w:tcPr>
          <w:p>
            <w:pPr>
              <w:pStyle w:val="44"/>
              <w:keepNext w:val="0"/>
              <w:keepLines w:val="0"/>
              <w:suppressLineNumbers w:val="0"/>
              <w:spacing w:before="13" w:beforeAutospacing="0" w:afterAutospacing="0" w:line="240" w:lineRule="auto"/>
              <w:ind w:left="28"/>
              <w:jc w:val="center"/>
              <w:rPr>
                <w:rFonts w:hint="eastAsia" w:ascii="黑体" w:eastAsia="黑体"/>
                <w:spacing w:val="0"/>
                <w:kern w:val="21"/>
                <w:sz w:val="24"/>
                <w:szCs w:val="24"/>
              </w:rPr>
            </w:pPr>
            <w:r>
              <w:rPr>
                <w:rFonts w:hint="eastAsia" w:ascii="黑体" w:eastAsia="黑体"/>
                <w:spacing w:val="0"/>
                <w:kern w:val="21"/>
                <w:sz w:val="24"/>
                <w:szCs w:val="24"/>
              </w:rPr>
              <w:t>本项目建成后</w:t>
            </w:r>
          </w:p>
          <w:p>
            <w:pPr>
              <w:pStyle w:val="44"/>
              <w:keepNext w:val="0"/>
              <w:keepLines w:val="0"/>
              <w:suppressLineNumbers w:val="0"/>
              <w:spacing w:before="13" w:beforeAutospacing="0" w:afterAutospacing="0" w:line="240" w:lineRule="auto"/>
              <w:ind w:left="28"/>
              <w:jc w:val="center"/>
              <w:rPr>
                <w:rFonts w:hint="eastAsia" w:ascii="黑体" w:hAnsi="黑体" w:eastAsia="黑体"/>
                <w:sz w:val="24"/>
                <w:szCs w:val="24"/>
              </w:rPr>
            </w:pPr>
            <w:r>
              <w:rPr>
                <w:rFonts w:hint="eastAsia" w:ascii="黑体" w:eastAsia="黑体"/>
                <w:spacing w:val="0"/>
                <w:kern w:val="21"/>
                <w:sz w:val="24"/>
                <w:szCs w:val="24"/>
              </w:rPr>
              <w:t>全厂排放量（固体废物产生量）⑥</w:t>
            </w:r>
          </w:p>
        </w:tc>
        <w:tc>
          <w:tcPr>
            <w:tcW w:w="1209" w:type="dxa"/>
            <w:tcBorders>
              <w:tl2br w:val="nil"/>
              <w:tr2bl w:val="nil"/>
            </w:tcBorders>
            <w:vAlign w:val="center"/>
          </w:tcPr>
          <w:p>
            <w:pPr>
              <w:pStyle w:val="44"/>
              <w:keepNext w:val="0"/>
              <w:keepLines w:val="0"/>
              <w:suppressLineNumbers w:val="0"/>
              <w:spacing w:before="13" w:beforeAutospacing="0" w:afterAutospacing="0" w:line="240" w:lineRule="auto"/>
              <w:ind w:left="28"/>
              <w:jc w:val="center"/>
              <w:rPr>
                <w:rFonts w:hint="eastAsia" w:ascii="黑体" w:eastAsia="黑体"/>
                <w:spacing w:val="0"/>
                <w:kern w:val="21"/>
                <w:sz w:val="24"/>
                <w:szCs w:val="24"/>
              </w:rPr>
            </w:pPr>
            <w:r>
              <w:rPr>
                <w:rFonts w:hint="eastAsia" w:ascii="黑体" w:eastAsia="黑体"/>
                <w:spacing w:val="0"/>
                <w:kern w:val="21"/>
                <w:sz w:val="24"/>
                <w:szCs w:val="24"/>
              </w:rPr>
              <w:t>变化量</w:t>
            </w:r>
          </w:p>
          <w:p>
            <w:pPr>
              <w:pStyle w:val="44"/>
              <w:keepNext w:val="0"/>
              <w:keepLines w:val="0"/>
              <w:suppressLineNumbers w:val="0"/>
              <w:spacing w:before="13" w:beforeAutospacing="0" w:afterAutospacing="0" w:line="240" w:lineRule="auto"/>
              <w:ind w:left="28"/>
              <w:jc w:val="center"/>
              <w:rPr>
                <w:rFonts w:hint="default" w:ascii="黑体" w:hAnsi="黑体"/>
                <w:sz w:val="24"/>
                <w:szCs w:val="24"/>
              </w:rPr>
            </w:pPr>
            <w:r>
              <w:rPr>
                <w:rFonts w:hint="eastAsia" w:ascii="黑体" w:eastAsia="黑体"/>
                <w:spacing w:val="0"/>
                <w:kern w:val="21"/>
                <w:sz w:val="24"/>
                <w:szCs w:val="24"/>
              </w:rPr>
              <w:t>⑦</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51" w:hRule="atLeast"/>
          <w:jc w:val="center"/>
        </w:trPr>
        <w:tc>
          <w:tcPr>
            <w:tcW w:w="1402" w:type="dxa"/>
            <w:vMerge w:val="restar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right="0"/>
              <w:jc w:val="center"/>
              <w:textAlignment w:val="auto"/>
              <w:rPr>
                <w:rFonts w:hint="default"/>
                <w:sz w:val="24"/>
                <w:szCs w:val="24"/>
              </w:rPr>
            </w:pPr>
            <w:r>
              <w:rPr>
                <w:rFonts w:hint="default"/>
                <w:sz w:val="24"/>
                <w:szCs w:val="24"/>
              </w:rPr>
              <w:t>废气</w:t>
            </w:r>
          </w:p>
        </w:tc>
        <w:tc>
          <w:tcPr>
            <w:tcW w:w="1924"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default"/>
                <w:sz w:val="24"/>
                <w:szCs w:val="24"/>
                <w:lang w:val="en-US" w:eastAsia="zh-CN"/>
              </w:rPr>
            </w:pPr>
            <w:r>
              <w:rPr>
                <w:rFonts w:hint="eastAsia"/>
                <w:sz w:val="24"/>
                <w:szCs w:val="24"/>
                <w:lang w:val="en-US" w:eastAsia="zh-CN"/>
              </w:rPr>
              <w:t>饮食业油烟</w:t>
            </w:r>
          </w:p>
        </w:tc>
        <w:tc>
          <w:tcPr>
            <w:tcW w:w="142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0</w:t>
            </w:r>
          </w:p>
        </w:tc>
        <w:tc>
          <w:tcPr>
            <w:tcW w:w="1186"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0</w:t>
            </w:r>
          </w:p>
        </w:tc>
        <w:tc>
          <w:tcPr>
            <w:tcW w:w="1702"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0</w:t>
            </w:r>
          </w:p>
        </w:tc>
        <w:tc>
          <w:tcPr>
            <w:tcW w:w="1592"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0.182</w:t>
            </w:r>
            <w:r>
              <w:rPr>
                <w:rFonts w:hint="default" w:ascii="Times New Roman" w:hAnsi="Times New Roman" w:eastAsia="宋体" w:cs="Times New Roman"/>
                <w:sz w:val="24"/>
                <w:szCs w:val="24"/>
                <w:lang w:val="en-US" w:eastAsia="zh-CN"/>
              </w:rPr>
              <w:t>t/a</w:t>
            </w:r>
          </w:p>
        </w:tc>
        <w:tc>
          <w:tcPr>
            <w:tcW w:w="153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0</w:t>
            </w:r>
          </w:p>
        </w:tc>
        <w:tc>
          <w:tcPr>
            <w:tcW w:w="1775"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0.182</w:t>
            </w:r>
            <w:r>
              <w:rPr>
                <w:rFonts w:hint="default" w:ascii="Times New Roman" w:hAnsi="Times New Roman" w:eastAsia="宋体" w:cs="Times New Roman"/>
                <w:sz w:val="24"/>
                <w:szCs w:val="24"/>
                <w:lang w:val="en-US" w:eastAsia="zh-CN"/>
              </w:rPr>
              <w:t>t/a</w:t>
            </w:r>
          </w:p>
        </w:tc>
        <w:tc>
          <w:tcPr>
            <w:tcW w:w="1209"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w:t>
            </w:r>
            <w:r>
              <w:rPr>
                <w:rFonts w:hint="eastAsia" w:ascii="Times New Roman" w:hAnsi="Times New Roman" w:cs="Times New Roman"/>
                <w:sz w:val="24"/>
                <w:szCs w:val="24"/>
                <w:lang w:val="en-US" w:eastAsia="zh-CN"/>
              </w:rPr>
              <w:t>0.182</w:t>
            </w:r>
            <w:r>
              <w:rPr>
                <w:rFonts w:hint="default" w:ascii="Times New Roman" w:hAnsi="Times New Roman" w:eastAsia="宋体" w:cs="Times New Roman"/>
                <w:sz w:val="24"/>
                <w:szCs w:val="24"/>
                <w:lang w:val="en-US" w:eastAsia="zh-CN"/>
              </w:rPr>
              <w:t>t/a</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51" w:hRule="atLeast"/>
          <w:jc w:val="center"/>
        </w:trPr>
        <w:tc>
          <w:tcPr>
            <w:tcW w:w="1402" w:type="dxa"/>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right="0"/>
              <w:jc w:val="center"/>
              <w:textAlignment w:val="auto"/>
              <w:rPr>
                <w:rFonts w:hint="default"/>
                <w:sz w:val="24"/>
                <w:szCs w:val="24"/>
              </w:rPr>
            </w:pPr>
          </w:p>
        </w:tc>
        <w:tc>
          <w:tcPr>
            <w:tcW w:w="1924"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default" w:eastAsia="宋体"/>
                <w:sz w:val="24"/>
                <w:szCs w:val="24"/>
                <w:lang w:val="en-US" w:eastAsia="zh-CN"/>
              </w:rPr>
            </w:pPr>
            <w:r>
              <w:rPr>
                <w:rFonts w:hint="eastAsia"/>
                <w:sz w:val="24"/>
                <w:szCs w:val="24"/>
                <w:lang w:val="en-US" w:eastAsia="zh-CN"/>
              </w:rPr>
              <w:t>非甲烷总烃</w:t>
            </w:r>
          </w:p>
        </w:tc>
        <w:tc>
          <w:tcPr>
            <w:tcW w:w="142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0</w:t>
            </w:r>
          </w:p>
        </w:tc>
        <w:tc>
          <w:tcPr>
            <w:tcW w:w="1186"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0</w:t>
            </w:r>
          </w:p>
        </w:tc>
        <w:tc>
          <w:tcPr>
            <w:tcW w:w="1702"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0</w:t>
            </w:r>
          </w:p>
        </w:tc>
        <w:tc>
          <w:tcPr>
            <w:tcW w:w="1592"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b/>
                <w:bCs/>
                <w:sz w:val="24"/>
                <w:szCs w:val="24"/>
                <w:lang w:val="en-US" w:eastAsia="zh-CN"/>
              </w:rPr>
            </w:pPr>
            <w:r>
              <w:rPr>
                <w:rFonts w:hint="eastAsia" w:ascii="Times New Roman" w:hAnsi="Times New Roman" w:cs="Times New Roman"/>
                <w:sz w:val="24"/>
                <w:szCs w:val="24"/>
                <w:lang w:val="en-US" w:eastAsia="zh-CN"/>
              </w:rPr>
              <w:t>0.078</w:t>
            </w:r>
            <w:r>
              <w:rPr>
                <w:rFonts w:hint="default" w:ascii="Times New Roman" w:hAnsi="Times New Roman" w:eastAsia="宋体" w:cs="Times New Roman"/>
                <w:sz w:val="24"/>
                <w:szCs w:val="24"/>
                <w:lang w:val="en-US" w:eastAsia="zh-CN"/>
              </w:rPr>
              <w:t>t/a</w:t>
            </w:r>
          </w:p>
        </w:tc>
        <w:tc>
          <w:tcPr>
            <w:tcW w:w="153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0</w:t>
            </w:r>
          </w:p>
        </w:tc>
        <w:tc>
          <w:tcPr>
            <w:tcW w:w="1775"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0.078</w:t>
            </w:r>
            <w:r>
              <w:rPr>
                <w:rFonts w:hint="default" w:ascii="Times New Roman" w:hAnsi="Times New Roman" w:eastAsia="宋体" w:cs="Times New Roman"/>
                <w:sz w:val="24"/>
                <w:szCs w:val="24"/>
                <w:lang w:val="en-US" w:eastAsia="zh-CN"/>
              </w:rPr>
              <w:t>t/a</w:t>
            </w:r>
          </w:p>
        </w:tc>
        <w:tc>
          <w:tcPr>
            <w:tcW w:w="1209"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w:t>
            </w:r>
            <w:r>
              <w:rPr>
                <w:rFonts w:hint="eastAsia" w:ascii="Times New Roman" w:hAnsi="Times New Roman" w:cs="Times New Roman"/>
                <w:sz w:val="24"/>
                <w:szCs w:val="24"/>
                <w:lang w:val="en-US" w:eastAsia="zh-CN"/>
              </w:rPr>
              <w:t>0.078</w:t>
            </w:r>
            <w:r>
              <w:rPr>
                <w:rFonts w:hint="default" w:ascii="Times New Roman" w:hAnsi="Times New Roman" w:eastAsia="宋体" w:cs="Times New Roman"/>
                <w:sz w:val="24"/>
                <w:szCs w:val="24"/>
                <w:lang w:val="en-US" w:eastAsia="zh-CN"/>
              </w:rPr>
              <w:t>t/a</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51" w:hRule="atLeast"/>
          <w:jc w:val="center"/>
        </w:trPr>
        <w:tc>
          <w:tcPr>
            <w:tcW w:w="1402" w:type="dxa"/>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right="0"/>
              <w:jc w:val="center"/>
              <w:textAlignment w:val="auto"/>
              <w:rPr>
                <w:rFonts w:hint="default"/>
                <w:sz w:val="24"/>
                <w:szCs w:val="24"/>
              </w:rPr>
            </w:pPr>
          </w:p>
        </w:tc>
        <w:tc>
          <w:tcPr>
            <w:tcW w:w="1924"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default"/>
                <w:sz w:val="24"/>
                <w:szCs w:val="24"/>
                <w:lang w:val="en-US" w:eastAsia="zh-CN"/>
              </w:rPr>
            </w:pPr>
            <w:r>
              <w:rPr>
                <w:rFonts w:hint="eastAsia"/>
                <w:sz w:val="24"/>
                <w:szCs w:val="24"/>
                <w:lang w:val="en-US" w:eastAsia="zh-CN"/>
              </w:rPr>
              <w:t>氨</w:t>
            </w:r>
          </w:p>
        </w:tc>
        <w:tc>
          <w:tcPr>
            <w:tcW w:w="142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0</w:t>
            </w:r>
          </w:p>
        </w:tc>
        <w:tc>
          <w:tcPr>
            <w:tcW w:w="1186"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0</w:t>
            </w:r>
          </w:p>
        </w:tc>
        <w:tc>
          <w:tcPr>
            <w:tcW w:w="1702"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0</w:t>
            </w:r>
          </w:p>
        </w:tc>
        <w:tc>
          <w:tcPr>
            <w:tcW w:w="1592"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0.0088</w:t>
            </w:r>
            <w:r>
              <w:rPr>
                <w:rFonts w:hint="default" w:ascii="Times New Roman" w:hAnsi="Times New Roman" w:eastAsia="宋体" w:cs="Times New Roman"/>
                <w:sz w:val="24"/>
                <w:szCs w:val="24"/>
                <w:lang w:val="en-US" w:eastAsia="zh-CN"/>
              </w:rPr>
              <w:t>t/a</w:t>
            </w:r>
          </w:p>
        </w:tc>
        <w:tc>
          <w:tcPr>
            <w:tcW w:w="153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0</w:t>
            </w:r>
          </w:p>
        </w:tc>
        <w:tc>
          <w:tcPr>
            <w:tcW w:w="1775"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0.0088</w:t>
            </w:r>
            <w:r>
              <w:rPr>
                <w:rFonts w:hint="default" w:ascii="Times New Roman" w:hAnsi="Times New Roman" w:eastAsia="宋体" w:cs="Times New Roman"/>
                <w:sz w:val="24"/>
                <w:szCs w:val="24"/>
                <w:lang w:val="en-US" w:eastAsia="zh-CN"/>
              </w:rPr>
              <w:t>t/a</w:t>
            </w:r>
          </w:p>
        </w:tc>
        <w:tc>
          <w:tcPr>
            <w:tcW w:w="1209"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w:t>
            </w:r>
            <w:r>
              <w:rPr>
                <w:rFonts w:hint="eastAsia" w:ascii="Times New Roman" w:hAnsi="Times New Roman" w:cs="Times New Roman"/>
                <w:sz w:val="24"/>
                <w:szCs w:val="24"/>
                <w:lang w:val="en-US" w:eastAsia="zh-CN"/>
              </w:rPr>
              <w:t>0.0088</w:t>
            </w:r>
            <w:r>
              <w:rPr>
                <w:rFonts w:hint="default" w:ascii="Times New Roman" w:hAnsi="Times New Roman" w:eastAsia="宋体" w:cs="Times New Roman"/>
                <w:sz w:val="24"/>
                <w:szCs w:val="24"/>
                <w:lang w:val="en-US" w:eastAsia="zh-CN"/>
              </w:rPr>
              <w:t>t/a</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PrEx>
        <w:trPr>
          <w:trHeight w:val="351" w:hRule="atLeast"/>
          <w:jc w:val="center"/>
        </w:trPr>
        <w:tc>
          <w:tcPr>
            <w:tcW w:w="1402" w:type="dxa"/>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right="0"/>
              <w:jc w:val="center"/>
              <w:textAlignment w:val="auto"/>
              <w:rPr>
                <w:rFonts w:hint="default"/>
                <w:sz w:val="24"/>
                <w:szCs w:val="24"/>
              </w:rPr>
            </w:pPr>
          </w:p>
        </w:tc>
        <w:tc>
          <w:tcPr>
            <w:tcW w:w="1924"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default"/>
                <w:sz w:val="24"/>
                <w:szCs w:val="24"/>
                <w:lang w:val="en-US" w:eastAsia="zh-CN"/>
              </w:rPr>
            </w:pPr>
            <w:r>
              <w:rPr>
                <w:rFonts w:hint="eastAsia"/>
                <w:sz w:val="24"/>
                <w:szCs w:val="24"/>
                <w:lang w:val="en-US" w:eastAsia="zh-CN"/>
              </w:rPr>
              <w:t>硫化氢</w:t>
            </w:r>
          </w:p>
        </w:tc>
        <w:tc>
          <w:tcPr>
            <w:tcW w:w="142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0</w:t>
            </w:r>
          </w:p>
        </w:tc>
        <w:tc>
          <w:tcPr>
            <w:tcW w:w="1186"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0</w:t>
            </w:r>
          </w:p>
        </w:tc>
        <w:tc>
          <w:tcPr>
            <w:tcW w:w="1702"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0</w:t>
            </w:r>
          </w:p>
        </w:tc>
        <w:tc>
          <w:tcPr>
            <w:tcW w:w="1592"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0.0003</w:t>
            </w:r>
            <w:r>
              <w:rPr>
                <w:rFonts w:hint="default" w:ascii="Times New Roman" w:hAnsi="Times New Roman" w:eastAsia="宋体" w:cs="Times New Roman"/>
                <w:sz w:val="24"/>
                <w:szCs w:val="24"/>
                <w:lang w:val="en-US" w:eastAsia="zh-CN"/>
              </w:rPr>
              <w:t>t/a</w:t>
            </w:r>
          </w:p>
        </w:tc>
        <w:tc>
          <w:tcPr>
            <w:tcW w:w="153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0</w:t>
            </w:r>
          </w:p>
        </w:tc>
        <w:tc>
          <w:tcPr>
            <w:tcW w:w="1775"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0.0003</w:t>
            </w:r>
            <w:r>
              <w:rPr>
                <w:rFonts w:hint="default" w:ascii="Times New Roman" w:hAnsi="Times New Roman" w:eastAsia="宋体" w:cs="Times New Roman"/>
                <w:sz w:val="24"/>
                <w:szCs w:val="24"/>
                <w:lang w:val="en-US" w:eastAsia="zh-CN"/>
              </w:rPr>
              <w:t>t/a</w:t>
            </w:r>
          </w:p>
        </w:tc>
        <w:tc>
          <w:tcPr>
            <w:tcW w:w="1209"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w:t>
            </w:r>
            <w:r>
              <w:rPr>
                <w:rFonts w:hint="eastAsia" w:ascii="Times New Roman" w:hAnsi="Times New Roman" w:cs="Times New Roman"/>
                <w:sz w:val="24"/>
                <w:szCs w:val="24"/>
                <w:lang w:val="en-US" w:eastAsia="zh-CN"/>
              </w:rPr>
              <w:t>0.0003</w:t>
            </w:r>
            <w:r>
              <w:rPr>
                <w:rFonts w:hint="default" w:ascii="Times New Roman" w:hAnsi="Times New Roman" w:eastAsia="宋体" w:cs="Times New Roman"/>
                <w:sz w:val="24"/>
                <w:szCs w:val="24"/>
                <w:lang w:val="en-US" w:eastAsia="zh-CN"/>
              </w:rPr>
              <w:t>t/a</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PrEx>
        <w:trPr>
          <w:trHeight w:val="361" w:hRule="atLeast"/>
          <w:jc w:val="center"/>
        </w:trPr>
        <w:tc>
          <w:tcPr>
            <w:tcW w:w="1402" w:type="dxa"/>
            <w:vMerge w:val="restar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right="0"/>
              <w:jc w:val="center"/>
              <w:textAlignment w:val="auto"/>
              <w:rPr>
                <w:rFonts w:hint="default"/>
                <w:sz w:val="24"/>
                <w:szCs w:val="24"/>
              </w:rPr>
            </w:pPr>
            <w:r>
              <w:rPr>
                <w:rFonts w:hint="default"/>
                <w:sz w:val="24"/>
                <w:szCs w:val="24"/>
              </w:rPr>
              <w:t>废水</w:t>
            </w:r>
          </w:p>
        </w:tc>
        <w:tc>
          <w:tcPr>
            <w:tcW w:w="1924"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COD</w:t>
            </w:r>
          </w:p>
        </w:tc>
        <w:tc>
          <w:tcPr>
            <w:tcW w:w="142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w:t>
            </w:r>
          </w:p>
        </w:tc>
        <w:tc>
          <w:tcPr>
            <w:tcW w:w="1186"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0</w:t>
            </w:r>
          </w:p>
        </w:tc>
        <w:tc>
          <w:tcPr>
            <w:tcW w:w="1702"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w:t>
            </w:r>
          </w:p>
        </w:tc>
        <w:tc>
          <w:tcPr>
            <w:tcW w:w="1592"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sz w:val="24"/>
                <w:szCs w:val="24"/>
                <w:lang w:val="en-US"/>
              </w:rPr>
            </w:pPr>
            <w:r>
              <w:rPr>
                <w:rFonts w:hint="eastAsia" w:ascii="Times New Roman" w:hAnsi="Times New Roman" w:cs="Times New Roman"/>
                <w:color w:val="auto"/>
                <w:sz w:val="24"/>
                <w:szCs w:val="24"/>
                <w:lang w:val="en-US" w:eastAsia="zh-CN"/>
              </w:rPr>
              <w:t>0.8628</w:t>
            </w:r>
            <w:r>
              <w:rPr>
                <w:rFonts w:hint="default" w:ascii="Times New Roman" w:hAnsi="Times New Roman" w:cs="Times New Roman"/>
                <w:bCs/>
                <w:sz w:val="24"/>
                <w:szCs w:val="24"/>
              </w:rPr>
              <w:t>t/a</w:t>
            </w:r>
          </w:p>
        </w:tc>
        <w:tc>
          <w:tcPr>
            <w:tcW w:w="153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sz w:val="24"/>
                <w:szCs w:val="24"/>
              </w:rPr>
            </w:pPr>
            <w:r>
              <w:rPr>
                <w:rFonts w:hint="eastAsia" w:ascii="Times New Roman" w:hAnsi="Times New Roman" w:cs="Times New Roman"/>
                <w:sz w:val="24"/>
                <w:szCs w:val="24"/>
                <w:lang w:val="en-US" w:eastAsia="zh-CN"/>
              </w:rPr>
              <w:t>0</w:t>
            </w:r>
          </w:p>
        </w:tc>
        <w:tc>
          <w:tcPr>
            <w:tcW w:w="1775"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sz w:val="24"/>
                <w:szCs w:val="24"/>
              </w:rPr>
            </w:pPr>
            <w:r>
              <w:rPr>
                <w:rFonts w:hint="eastAsia" w:ascii="Times New Roman" w:hAnsi="Times New Roman" w:cs="Times New Roman"/>
                <w:color w:val="auto"/>
                <w:sz w:val="24"/>
                <w:szCs w:val="24"/>
                <w:lang w:val="en-US" w:eastAsia="zh-CN"/>
              </w:rPr>
              <w:t>0.8628</w:t>
            </w:r>
            <w:r>
              <w:rPr>
                <w:rFonts w:hint="default" w:ascii="Times New Roman" w:hAnsi="Times New Roman" w:cs="Times New Roman"/>
                <w:bCs/>
                <w:sz w:val="24"/>
                <w:szCs w:val="24"/>
              </w:rPr>
              <w:t>t/a</w:t>
            </w:r>
          </w:p>
        </w:tc>
        <w:tc>
          <w:tcPr>
            <w:tcW w:w="1209"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sz w:val="24"/>
                <w:szCs w:val="24"/>
              </w:rPr>
            </w:pPr>
            <w:r>
              <w:rPr>
                <w:rFonts w:hint="eastAsia" w:ascii="Times New Roman" w:hAnsi="Times New Roman" w:cs="Times New Roman"/>
                <w:sz w:val="24"/>
                <w:szCs w:val="24"/>
                <w:lang w:val="en-US" w:eastAsia="zh-CN"/>
              </w:rPr>
              <w:t>+</w:t>
            </w:r>
            <w:r>
              <w:rPr>
                <w:rFonts w:hint="eastAsia" w:ascii="Times New Roman" w:hAnsi="Times New Roman" w:cs="Times New Roman"/>
                <w:color w:val="auto"/>
                <w:sz w:val="24"/>
                <w:szCs w:val="24"/>
                <w:lang w:val="en-US" w:eastAsia="zh-CN"/>
              </w:rPr>
              <w:t>0.8628</w:t>
            </w:r>
            <w:r>
              <w:rPr>
                <w:rFonts w:hint="default" w:ascii="Times New Roman" w:hAnsi="Times New Roman" w:cs="Times New Roman"/>
                <w:bCs/>
                <w:sz w:val="24"/>
                <w:szCs w:val="24"/>
              </w:rPr>
              <w:t>t/a</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PrEx>
        <w:trPr>
          <w:trHeight w:val="23" w:hRule="atLeast"/>
          <w:jc w:val="center"/>
        </w:trPr>
        <w:tc>
          <w:tcPr>
            <w:tcW w:w="1402" w:type="dxa"/>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right="0"/>
              <w:jc w:val="center"/>
              <w:textAlignment w:val="auto"/>
              <w:rPr>
                <w:rFonts w:hint="default"/>
                <w:sz w:val="24"/>
                <w:szCs w:val="24"/>
              </w:rPr>
            </w:pPr>
          </w:p>
        </w:tc>
        <w:tc>
          <w:tcPr>
            <w:tcW w:w="1924"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氨氮</w:t>
            </w:r>
          </w:p>
        </w:tc>
        <w:tc>
          <w:tcPr>
            <w:tcW w:w="142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cs="Times New Roman"/>
                <w:sz w:val="24"/>
                <w:szCs w:val="24"/>
                <w:lang w:val="en-US" w:eastAsia="zh-CN"/>
              </w:rPr>
            </w:pPr>
            <w:r>
              <w:rPr>
                <w:rFonts w:hint="default" w:ascii="Times New Roman" w:hAnsi="Times New Roman" w:eastAsia="宋体" w:cs="Times New Roman"/>
                <w:sz w:val="24"/>
                <w:szCs w:val="24"/>
                <w:lang w:val="en-US" w:eastAsia="zh-CN"/>
              </w:rPr>
              <w:t>0</w:t>
            </w:r>
          </w:p>
        </w:tc>
        <w:tc>
          <w:tcPr>
            <w:tcW w:w="1186"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w:t>
            </w:r>
          </w:p>
        </w:tc>
        <w:tc>
          <w:tcPr>
            <w:tcW w:w="1702"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default" w:ascii="Times New Roman" w:hAnsi="Times New Roman" w:eastAsia="宋体" w:cs="Times New Roman"/>
                <w:sz w:val="24"/>
                <w:szCs w:val="24"/>
                <w:lang w:val="en-US" w:eastAsia="zh-CN"/>
              </w:rPr>
              <w:t>0</w:t>
            </w:r>
          </w:p>
        </w:tc>
        <w:tc>
          <w:tcPr>
            <w:tcW w:w="1592"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cs="Times New Roman"/>
                <w:sz w:val="24"/>
                <w:szCs w:val="24"/>
                <w:lang w:val="en-US" w:eastAsia="zh-CN"/>
              </w:rPr>
            </w:pPr>
            <w:r>
              <w:rPr>
                <w:rFonts w:hint="eastAsia" w:ascii="Times New Roman" w:hAnsi="Times New Roman" w:cs="Times New Roman"/>
                <w:color w:val="auto"/>
                <w:sz w:val="24"/>
                <w:szCs w:val="24"/>
                <w:lang w:val="en-US" w:eastAsia="zh-CN"/>
              </w:rPr>
              <w:t>0.0431</w:t>
            </w:r>
            <w:r>
              <w:rPr>
                <w:rFonts w:hint="default" w:ascii="Times New Roman" w:hAnsi="Times New Roman" w:cs="Times New Roman"/>
                <w:bCs/>
                <w:sz w:val="24"/>
                <w:szCs w:val="24"/>
              </w:rPr>
              <w:t>t/a</w:t>
            </w:r>
          </w:p>
        </w:tc>
        <w:tc>
          <w:tcPr>
            <w:tcW w:w="153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w:t>
            </w:r>
          </w:p>
        </w:tc>
        <w:tc>
          <w:tcPr>
            <w:tcW w:w="1775"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color w:val="auto"/>
                <w:sz w:val="24"/>
                <w:szCs w:val="24"/>
                <w:lang w:val="en-US" w:eastAsia="zh-CN"/>
              </w:rPr>
              <w:t>0.0431</w:t>
            </w:r>
            <w:r>
              <w:rPr>
                <w:rFonts w:hint="default" w:ascii="Times New Roman" w:hAnsi="Times New Roman" w:cs="Times New Roman"/>
                <w:bCs/>
                <w:sz w:val="24"/>
                <w:szCs w:val="24"/>
              </w:rPr>
              <w:t>t/a</w:t>
            </w:r>
          </w:p>
        </w:tc>
        <w:tc>
          <w:tcPr>
            <w:tcW w:w="1209"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r>
              <w:rPr>
                <w:rFonts w:hint="eastAsia" w:ascii="Times New Roman" w:hAnsi="Times New Roman" w:cs="Times New Roman"/>
                <w:color w:val="auto"/>
                <w:sz w:val="24"/>
                <w:szCs w:val="24"/>
                <w:lang w:val="en-US" w:eastAsia="zh-CN"/>
              </w:rPr>
              <w:t>0.0431</w:t>
            </w:r>
            <w:r>
              <w:rPr>
                <w:rFonts w:hint="default" w:ascii="Times New Roman" w:hAnsi="Times New Roman" w:cs="Times New Roman"/>
                <w:bCs/>
                <w:sz w:val="24"/>
                <w:szCs w:val="24"/>
              </w:rPr>
              <w:t>t/a</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402" w:type="dxa"/>
            <w:vMerge w:val="restar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right="0"/>
              <w:jc w:val="center"/>
              <w:textAlignment w:val="auto"/>
              <w:rPr>
                <w:rFonts w:hint="default"/>
                <w:sz w:val="24"/>
                <w:szCs w:val="24"/>
              </w:rPr>
            </w:pPr>
            <w:r>
              <w:rPr>
                <w:rFonts w:hint="default"/>
                <w:sz w:val="24"/>
                <w:szCs w:val="24"/>
              </w:rPr>
              <w:t>一般工业固体废物</w:t>
            </w:r>
          </w:p>
        </w:tc>
        <w:tc>
          <w:tcPr>
            <w:tcW w:w="1924"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sz w:val="24"/>
                <w:szCs w:val="24"/>
                <w:lang w:val="en-US" w:eastAsia="zh-CN"/>
              </w:rPr>
            </w:pP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挑选杂质、不合格品</w:t>
            </w:r>
          </w:p>
        </w:tc>
        <w:tc>
          <w:tcPr>
            <w:tcW w:w="142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cs="Times New Roman"/>
                <w:sz w:val="24"/>
                <w:szCs w:val="24"/>
                <w:lang w:val="en-US" w:eastAsia="zh-CN"/>
              </w:rPr>
            </w:pPr>
            <w:r>
              <w:rPr>
                <w:rFonts w:hint="default" w:ascii="Times New Roman" w:hAnsi="Times New Roman" w:eastAsia="宋体" w:cs="Times New Roman"/>
                <w:sz w:val="24"/>
                <w:szCs w:val="24"/>
                <w:lang w:val="en-US" w:eastAsia="zh-CN"/>
              </w:rPr>
              <w:t>0</w:t>
            </w:r>
          </w:p>
        </w:tc>
        <w:tc>
          <w:tcPr>
            <w:tcW w:w="1186"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w:t>
            </w:r>
          </w:p>
        </w:tc>
        <w:tc>
          <w:tcPr>
            <w:tcW w:w="1702"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cs="Times New Roman"/>
                <w:sz w:val="24"/>
                <w:szCs w:val="24"/>
                <w:lang w:val="en-US" w:eastAsia="zh-CN"/>
              </w:rPr>
            </w:pPr>
            <w:r>
              <w:rPr>
                <w:rFonts w:hint="default" w:ascii="Times New Roman" w:hAnsi="Times New Roman" w:eastAsia="宋体" w:cs="Times New Roman"/>
                <w:sz w:val="24"/>
                <w:szCs w:val="24"/>
                <w:lang w:val="en-US" w:eastAsia="zh-CN"/>
              </w:rPr>
              <w:t>0</w:t>
            </w:r>
          </w:p>
        </w:tc>
        <w:tc>
          <w:tcPr>
            <w:tcW w:w="1592"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sz w:val="24"/>
                <w:szCs w:val="24"/>
                <w:lang w:val="en-US" w:eastAsia="zh-CN"/>
              </w:rPr>
            </w:pPr>
            <w:r>
              <w:rPr>
                <w:rFonts w:hint="eastAsia" w:ascii="Times New Roman" w:hAnsi="Times New Roman" w:cs="Times New Roman"/>
                <w:bCs/>
                <w:sz w:val="24"/>
                <w:szCs w:val="24"/>
                <w:lang w:val="en-US" w:eastAsia="zh-CN"/>
              </w:rPr>
              <w:t>33.33</w:t>
            </w:r>
            <w:r>
              <w:rPr>
                <w:rFonts w:hint="default" w:ascii="Times New Roman" w:hAnsi="Times New Roman" w:cs="Times New Roman"/>
                <w:bCs/>
                <w:sz w:val="24"/>
                <w:szCs w:val="24"/>
              </w:rPr>
              <w:t>t/a</w:t>
            </w:r>
          </w:p>
        </w:tc>
        <w:tc>
          <w:tcPr>
            <w:tcW w:w="153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w:t>
            </w:r>
          </w:p>
        </w:tc>
        <w:tc>
          <w:tcPr>
            <w:tcW w:w="1775"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sz w:val="24"/>
                <w:szCs w:val="24"/>
                <w:lang w:val="en-US" w:eastAsia="zh-CN"/>
              </w:rPr>
            </w:pPr>
            <w:r>
              <w:rPr>
                <w:rFonts w:hint="eastAsia" w:ascii="Times New Roman" w:hAnsi="Times New Roman" w:cs="Times New Roman"/>
                <w:bCs/>
                <w:sz w:val="24"/>
                <w:szCs w:val="24"/>
                <w:lang w:val="en-US" w:eastAsia="zh-CN"/>
              </w:rPr>
              <w:t>33.33</w:t>
            </w:r>
            <w:r>
              <w:rPr>
                <w:rFonts w:hint="default" w:ascii="Times New Roman" w:hAnsi="Times New Roman" w:cs="Times New Roman"/>
                <w:bCs/>
                <w:sz w:val="24"/>
                <w:szCs w:val="24"/>
              </w:rPr>
              <w:t>t/a</w:t>
            </w:r>
          </w:p>
        </w:tc>
        <w:tc>
          <w:tcPr>
            <w:tcW w:w="1209"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r>
              <w:rPr>
                <w:rFonts w:hint="eastAsia" w:ascii="Times New Roman" w:hAnsi="Times New Roman" w:cs="Times New Roman"/>
                <w:bCs/>
                <w:sz w:val="24"/>
                <w:szCs w:val="24"/>
                <w:lang w:val="en-US" w:eastAsia="zh-CN"/>
              </w:rPr>
              <w:t>33.33</w:t>
            </w:r>
            <w:r>
              <w:rPr>
                <w:rFonts w:hint="default" w:ascii="Times New Roman" w:hAnsi="Times New Roman" w:cs="Times New Roman"/>
                <w:bCs/>
                <w:sz w:val="24"/>
                <w:szCs w:val="24"/>
              </w:rPr>
              <w:t>t/a</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6" w:hRule="atLeast"/>
          <w:jc w:val="center"/>
        </w:trPr>
        <w:tc>
          <w:tcPr>
            <w:tcW w:w="1402" w:type="dxa"/>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right="0"/>
              <w:jc w:val="center"/>
              <w:textAlignment w:val="auto"/>
              <w:rPr>
                <w:rFonts w:hint="default"/>
                <w:sz w:val="24"/>
                <w:szCs w:val="24"/>
              </w:rPr>
            </w:pPr>
          </w:p>
        </w:tc>
        <w:tc>
          <w:tcPr>
            <w:tcW w:w="1924" w:type="dxa"/>
            <w:tcBorders>
              <w:bottom w:val="single" w:color="auto" w:sz="4" w:space="0"/>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废包装</w:t>
            </w:r>
          </w:p>
        </w:tc>
        <w:tc>
          <w:tcPr>
            <w:tcW w:w="1420" w:type="dxa"/>
            <w:tcBorders>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w:t>
            </w:r>
          </w:p>
        </w:tc>
        <w:tc>
          <w:tcPr>
            <w:tcW w:w="1186" w:type="dxa"/>
            <w:tcBorders>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w:t>
            </w:r>
          </w:p>
        </w:tc>
        <w:tc>
          <w:tcPr>
            <w:tcW w:w="1702" w:type="dxa"/>
            <w:tcBorders>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w:t>
            </w:r>
          </w:p>
        </w:tc>
        <w:tc>
          <w:tcPr>
            <w:tcW w:w="1592" w:type="dxa"/>
            <w:tcBorders>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w:t>
            </w:r>
            <w:r>
              <w:rPr>
                <w:rFonts w:hint="default" w:ascii="Times New Roman" w:hAnsi="Times New Roman" w:cs="Times New Roman"/>
                <w:bCs/>
                <w:sz w:val="24"/>
                <w:szCs w:val="24"/>
              </w:rPr>
              <w:t>t/a</w:t>
            </w:r>
          </w:p>
        </w:tc>
        <w:tc>
          <w:tcPr>
            <w:tcW w:w="1530" w:type="dxa"/>
            <w:tcBorders>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w:t>
            </w:r>
          </w:p>
        </w:tc>
        <w:tc>
          <w:tcPr>
            <w:tcW w:w="1775" w:type="dxa"/>
            <w:tcBorders>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w:t>
            </w:r>
            <w:r>
              <w:rPr>
                <w:rFonts w:hint="default" w:ascii="Times New Roman" w:hAnsi="Times New Roman" w:cs="Times New Roman"/>
                <w:bCs/>
                <w:sz w:val="24"/>
                <w:szCs w:val="24"/>
              </w:rPr>
              <w:t>t/a</w:t>
            </w:r>
          </w:p>
        </w:tc>
        <w:tc>
          <w:tcPr>
            <w:tcW w:w="1209" w:type="dxa"/>
            <w:tcBorders>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w:t>
            </w:r>
            <w:r>
              <w:rPr>
                <w:rFonts w:hint="default" w:ascii="Times New Roman" w:hAnsi="Times New Roman" w:cs="Times New Roman"/>
                <w:bCs/>
                <w:sz w:val="24"/>
                <w:szCs w:val="24"/>
              </w:rPr>
              <w:t>t/a</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402" w:type="dxa"/>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right="0"/>
              <w:jc w:val="center"/>
              <w:textAlignment w:val="auto"/>
              <w:rPr>
                <w:rFonts w:hint="default"/>
                <w:sz w:val="24"/>
                <w:szCs w:val="24"/>
              </w:rPr>
            </w:pPr>
          </w:p>
        </w:tc>
        <w:tc>
          <w:tcPr>
            <w:tcW w:w="1924"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豆渣</w:t>
            </w:r>
          </w:p>
        </w:tc>
        <w:tc>
          <w:tcPr>
            <w:tcW w:w="142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w:t>
            </w:r>
          </w:p>
        </w:tc>
        <w:tc>
          <w:tcPr>
            <w:tcW w:w="1186"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w:t>
            </w:r>
          </w:p>
        </w:tc>
        <w:tc>
          <w:tcPr>
            <w:tcW w:w="1702"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w:t>
            </w:r>
          </w:p>
        </w:tc>
        <w:tc>
          <w:tcPr>
            <w:tcW w:w="1592"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2266</w:t>
            </w:r>
            <w:r>
              <w:rPr>
                <w:rFonts w:hint="default" w:ascii="Times New Roman" w:hAnsi="Times New Roman" w:cs="Times New Roman"/>
                <w:bCs/>
                <w:sz w:val="24"/>
                <w:szCs w:val="24"/>
              </w:rPr>
              <w:t>t/a</w:t>
            </w:r>
          </w:p>
        </w:tc>
        <w:tc>
          <w:tcPr>
            <w:tcW w:w="1530"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w:t>
            </w:r>
          </w:p>
        </w:tc>
        <w:tc>
          <w:tcPr>
            <w:tcW w:w="1775"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2266</w:t>
            </w:r>
            <w:r>
              <w:rPr>
                <w:rFonts w:hint="default" w:ascii="Times New Roman" w:hAnsi="Times New Roman" w:cs="Times New Roman"/>
                <w:bCs/>
                <w:sz w:val="24"/>
                <w:szCs w:val="24"/>
              </w:rPr>
              <w:t>t/a</w:t>
            </w:r>
          </w:p>
        </w:tc>
        <w:tc>
          <w:tcPr>
            <w:tcW w:w="1209" w:type="dxa"/>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+2266</w:t>
            </w:r>
            <w:r>
              <w:rPr>
                <w:rFonts w:hint="default" w:ascii="Times New Roman" w:hAnsi="Times New Roman" w:cs="Times New Roman"/>
                <w:bCs/>
                <w:sz w:val="24"/>
                <w:szCs w:val="24"/>
              </w:rPr>
              <w:t>t/a</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36" w:hRule="atLeast"/>
          <w:jc w:val="center"/>
        </w:trPr>
        <w:tc>
          <w:tcPr>
            <w:tcW w:w="1402" w:type="dxa"/>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right="0"/>
              <w:jc w:val="center"/>
              <w:textAlignment w:val="auto"/>
              <w:rPr>
                <w:rFonts w:hint="default"/>
                <w:sz w:val="24"/>
                <w:szCs w:val="24"/>
              </w:rPr>
            </w:pPr>
          </w:p>
        </w:tc>
        <w:tc>
          <w:tcPr>
            <w:tcW w:w="1924" w:type="dxa"/>
            <w:tcBorders>
              <w:bottom w:val="single" w:color="auto" w:sz="4" w:space="0"/>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sz w:val="24"/>
                <w:szCs w:val="24"/>
                <w:lang w:val="en-US" w:eastAsia="zh-CN"/>
              </w:rPr>
            </w:pPr>
            <w:r>
              <w:rPr>
                <w:rFonts w:hint="eastAsia" w:ascii="Times New Roman" w:hAnsi="Times New Roman" w:eastAsia="宋体" w:cs="Times New Roman"/>
                <w:b w:val="0"/>
                <w:bCs w:val="0"/>
                <w:color w:val="000000" w:themeColor="text1"/>
                <w:sz w:val="24"/>
                <w:szCs w:val="24"/>
                <w:u w:val="none"/>
                <w:vertAlign w:val="baseline"/>
                <w:lang w:val="en-US" w:eastAsia="zh-CN" w:bidi="zh-CN"/>
                <w14:textFill>
                  <w14:solidFill>
                    <w14:schemeClr w14:val="tx1"/>
                  </w14:solidFill>
                </w14:textFill>
              </w:rPr>
              <w:t>浆水</w:t>
            </w:r>
          </w:p>
        </w:tc>
        <w:tc>
          <w:tcPr>
            <w:tcW w:w="1420" w:type="dxa"/>
            <w:tcBorders>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u w:val="none"/>
                <w:lang w:val="en-US" w:eastAsia="zh-CN"/>
              </w:rPr>
            </w:pPr>
            <w:r>
              <w:rPr>
                <w:rFonts w:hint="default" w:ascii="Times New Roman" w:hAnsi="Times New Roman" w:eastAsia="宋体" w:cs="Times New Roman"/>
                <w:sz w:val="24"/>
                <w:szCs w:val="24"/>
                <w:lang w:val="en-US" w:eastAsia="zh-CN"/>
              </w:rPr>
              <w:t>0</w:t>
            </w:r>
          </w:p>
        </w:tc>
        <w:tc>
          <w:tcPr>
            <w:tcW w:w="1186" w:type="dxa"/>
            <w:tcBorders>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lang w:val="en-US" w:eastAsia="zh-CN"/>
              </w:rPr>
              <w:t>0</w:t>
            </w:r>
          </w:p>
        </w:tc>
        <w:tc>
          <w:tcPr>
            <w:tcW w:w="1702" w:type="dxa"/>
            <w:tcBorders>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u w:val="none"/>
                <w:lang w:val="en-US" w:eastAsia="zh-CN"/>
              </w:rPr>
            </w:pPr>
            <w:r>
              <w:rPr>
                <w:rFonts w:hint="default" w:ascii="Times New Roman" w:hAnsi="Times New Roman" w:eastAsia="宋体" w:cs="Times New Roman"/>
                <w:sz w:val="24"/>
                <w:szCs w:val="24"/>
                <w:lang w:val="en-US" w:eastAsia="zh-CN"/>
              </w:rPr>
              <w:t>0</w:t>
            </w:r>
          </w:p>
        </w:tc>
        <w:tc>
          <w:tcPr>
            <w:tcW w:w="1592" w:type="dxa"/>
            <w:tcBorders>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bCs/>
                <w:sz w:val="24"/>
                <w:szCs w:val="24"/>
                <w:highlight w:val="none"/>
                <w:u w:val="none"/>
                <w:lang w:val="en-US" w:eastAsia="zh-CN"/>
              </w:rPr>
            </w:pPr>
            <w:r>
              <w:rPr>
                <w:rFonts w:hint="eastAsia" w:ascii="Times New Roman" w:hAnsi="Times New Roman" w:cs="Times New Roman"/>
                <w:sz w:val="24"/>
                <w:szCs w:val="24"/>
                <w:lang w:val="en-US" w:eastAsia="zh-CN"/>
              </w:rPr>
              <w:t>1980</w:t>
            </w:r>
            <w:r>
              <w:rPr>
                <w:rFonts w:hint="default" w:ascii="Times New Roman" w:hAnsi="Times New Roman" w:cs="Times New Roman"/>
                <w:bCs/>
                <w:sz w:val="24"/>
                <w:szCs w:val="24"/>
              </w:rPr>
              <w:t>t/a</w:t>
            </w:r>
          </w:p>
        </w:tc>
        <w:tc>
          <w:tcPr>
            <w:tcW w:w="1530" w:type="dxa"/>
            <w:tcBorders>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lang w:val="en-US" w:eastAsia="zh-CN"/>
              </w:rPr>
              <w:t>0</w:t>
            </w:r>
          </w:p>
        </w:tc>
        <w:tc>
          <w:tcPr>
            <w:tcW w:w="1775" w:type="dxa"/>
            <w:tcBorders>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bCs/>
                <w:sz w:val="24"/>
                <w:szCs w:val="24"/>
                <w:highlight w:val="none"/>
                <w:u w:val="none"/>
                <w:lang w:val="en-US" w:eastAsia="zh-CN"/>
              </w:rPr>
            </w:pPr>
            <w:r>
              <w:rPr>
                <w:rFonts w:hint="eastAsia" w:ascii="Times New Roman" w:hAnsi="Times New Roman" w:cs="Times New Roman"/>
                <w:sz w:val="24"/>
                <w:szCs w:val="24"/>
                <w:lang w:val="en-US" w:eastAsia="zh-CN"/>
              </w:rPr>
              <w:t>1980</w:t>
            </w:r>
            <w:r>
              <w:rPr>
                <w:rFonts w:hint="default" w:ascii="Times New Roman" w:hAnsi="Times New Roman" w:cs="Times New Roman"/>
                <w:bCs/>
                <w:sz w:val="24"/>
                <w:szCs w:val="24"/>
              </w:rPr>
              <w:t>t/a</w:t>
            </w:r>
          </w:p>
        </w:tc>
        <w:tc>
          <w:tcPr>
            <w:tcW w:w="1209" w:type="dxa"/>
            <w:tcBorders>
              <w:bottom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bCs/>
                <w:sz w:val="24"/>
                <w:szCs w:val="24"/>
                <w:highlight w:val="none"/>
                <w:u w:val="none"/>
                <w:lang w:val="en-US" w:eastAsia="zh-CN"/>
              </w:rPr>
            </w:pPr>
            <w:r>
              <w:rPr>
                <w:rFonts w:hint="eastAsia" w:ascii="Times New Roman" w:hAnsi="Times New Roman" w:cs="Times New Roman"/>
                <w:sz w:val="24"/>
                <w:szCs w:val="24"/>
                <w:lang w:val="en-US" w:eastAsia="zh-CN"/>
              </w:rPr>
              <w:t>+1980</w:t>
            </w:r>
            <w:r>
              <w:rPr>
                <w:rFonts w:hint="default" w:ascii="Times New Roman" w:hAnsi="Times New Roman" w:cs="Times New Roman"/>
                <w:bCs/>
                <w:sz w:val="24"/>
                <w:szCs w:val="24"/>
              </w:rPr>
              <w:t>t/a</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402" w:type="dxa"/>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right="0"/>
              <w:jc w:val="center"/>
              <w:textAlignment w:val="auto"/>
              <w:rPr>
                <w:rFonts w:hint="default"/>
                <w:sz w:val="24"/>
                <w:szCs w:val="24"/>
              </w:rPr>
            </w:pPr>
          </w:p>
        </w:tc>
        <w:tc>
          <w:tcPr>
            <w:tcW w:w="1924" w:type="dxa"/>
            <w:tcBorders>
              <w:top w:val="single" w:color="auto" w:sz="4" w:space="0"/>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污泥</w:t>
            </w:r>
          </w:p>
        </w:tc>
        <w:tc>
          <w:tcPr>
            <w:tcW w:w="1420"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w:t>
            </w:r>
          </w:p>
        </w:tc>
        <w:tc>
          <w:tcPr>
            <w:tcW w:w="1186"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w:t>
            </w:r>
          </w:p>
        </w:tc>
        <w:tc>
          <w:tcPr>
            <w:tcW w:w="1702"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w:t>
            </w:r>
          </w:p>
        </w:tc>
        <w:tc>
          <w:tcPr>
            <w:tcW w:w="1592"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20</w:t>
            </w:r>
            <w:r>
              <w:rPr>
                <w:rFonts w:hint="default" w:ascii="Times New Roman" w:hAnsi="Times New Roman" w:cs="Times New Roman"/>
                <w:bCs/>
                <w:sz w:val="24"/>
                <w:szCs w:val="24"/>
              </w:rPr>
              <w:t>t/a</w:t>
            </w:r>
          </w:p>
        </w:tc>
        <w:tc>
          <w:tcPr>
            <w:tcW w:w="1530"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w:t>
            </w:r>
          </w:p>
        </w:tc>
        <w:tc>
          <w:tcPr>
            <w:tcW w:w="1775"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20</w:t>
            </w:r>
            <w:r>
              <w:rPr>
                <w:rFonts w:hint="default" w:ascii="Times New Roman" w:hAnsi="Times New Roman" w:cs="Times New Roman"/>
                <w:bCs/>
                <w:sz w:val="24"/>
                <w:szCs w:val="24"/>
              </w:rPr>
              <w:t>t/a</w:t>
            </w:r>
          </w:p>
        </w:tc>
        <w:tc>
          <w:tcPr>
            <w:tcW w:w="1209"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+20</w:t>
            </w:r>
            <w:r>
              <w:rPr>
                <w:rFonts w:hint="default" w:ascii="Times New Roman" w:hAnsi="Times New Roman" w:cs="Times New Roman"/>
                <w:bCs/>
                <w:sz w:val="24"/>
                <w:szCs w:val="24"/>
              </w:rPr>
              <w:t>t/a</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55" w:hRule="atLeast"/>
          <w:jc w:val="center"/>
        </w:trPr>
        <w:tc>
          <w:tcPr>
            <w:tcW w:w="1402" w:type="dxa"/>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right="0"/>
              <w:jc w:val="center"/>
              <w:textAlignment w:val="auto"/>
              <w:rPr>
                <w:rFonts w:hint="default"/>
                <w:sz w:val="24"/>
                <w:szCs w:val="24"/>
              </w:rPr>
            </w:pPr>
          </w:p>
        </w:tc>
        <w:tc>
          <w:tcPr>
            <w:tcW w:w="1924" w:type="dxa"/>
            <w:tcBorders>
              <w:top w:val="single" w:color="auto" w:sz="4" w:space="0"/>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sz w:val="24"/>
                <w:szCs w:val="24"/>
                <w:lang w:val="en-US" w:eastAsia="zh-CN"/>
              </w:rPr>
            </w:pPr>
            <w:r>
              <w:rPr>
                <w:rFonts w:hint="eastAsia" w:cs="Times New Roman"/>
                <w:color w:val="auto"/>
                <w:sz w:val="24"/>
                <w:highlight w:val="none"/>
                <w:u w:val="none" w:color="auto"/>
                <w:lang w:val="en-US" w:eastAsia="zh-CN"/>
              </w:rPr>
              <w:t>废食用油、沉渣</w:t>
            </w:r>
          </w:p>
        </w:tc>
        <w:tc>
          <w:tcPr>
            <w:tcW w:w="1420"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w:t>
            </w:r>
          </w:p>
        </w:tc>
        <w:tc>
          <w:tcPr>
            <w:tcW w:w="1186"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w:t>
            </w:r>
          </w:p>
        </w:tc>
        <w:tc>
          <w:tcPr>
            <w:tcW w:w="1702"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w:t>
            </w:r>
          </w:p>
        </w:tc>
        <w:tc>
          <w:tcPr>
            <w:tcW w:w="1592"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34</w:t>
            </w:r>
            <w:r>
              <w:rPr>
                <w:rFonts w:hint="default" w:ascii="Times New Roman" w:hAnsi="Times New Roman" w:cs="Times New Roman"/>
                <w:bCs/>
                <w:sz w:val="24"/>
                <w:szCs w:val="24"/>
              </w:rPr>
              <w:t>t/a</w:t>
            </w:r>
          </w:p>
        </w:tc>
        <w:tc>
          <w:tcPr>
            <w:tcW w:w="1530"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w:t>
            </w:r>
          </w:p>
        </w:tc>
        <w:tc>
          <w:tcPr>
            <w:tcW w:w="1775"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34</w:t>
            </w:r>
            <w:r>
              <w:rPr>
                <w:rFonts w:hint="default" w:ascii="Times New Roman" w:hAnsi="Times New Roman" w:cs="Times New Roman"/>
                <w:bCs/>
                <w:sz w:val="24"/>
                <w:szCs w:val="24"/>
              </w:rPr>
              <w:t>t/a</w:t>
            </w:r>
          </w:p>
        </w:tc>
        <w:tc>
          <w:tcPr>
            <w:tcW w:w="1209"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+34</w:t>
            </w:r>
            <w:r>
              <w:rPr>
                <w:rFonts w:hint="default" w:ascii="Times New Roman" w:hAnsi="Times New Roman" w:cs="Times New Roman"/>
                <w:bCs/>
                <w:sz w:val="24"/>
                <w:szCs w:val="24"/>
              </w:rPr>
              <w:t>t/a</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55" w:hRule="atLeast"/>
          <w:jc w:val="center"/>
        </w:trPr>
        <w:tc>
          <w:tcPr>
            <w:tcW w:w="1402" w:type="dxa"/>
            <w:vMerge w:val="continue"/>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right="0"/>
              <w:jc w:val="center"/>
              <w:textAlignment w:val="auto"/>
              <w:rPr>
                <w:rFonts w:hint="default"/>
                <w:sz w:val="24"/>
                <w:szCs w:val="24"/>
              </w:rPr>
            </w:pPr>
          </w:p>
        </w:tc>
        <w:tc>
          <w:tcPr>
            <w:tcW w:w="1924" w:type="dxa"/>
            <w:tcBorders>
              <w:top w:val="single" w:color="auto" w:sz="4" w:space="0"/>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生活垃圾</w:t>
            </w:r>
          </w:p>
        </w:tc>
        <w:tc>
          <w:tcPr>
            <w:tcW w:w="1420"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w:t>
            </w:r>
          </w:p>
        </w:tc>
        <w:tc>
          <w:tcPr>
            <w:tcW w:w="1186"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w:t>
            </w:r>
          </w:p>
        </w:tc>
        <w:tc>
          <w:tcPr>
            <w:tcW w:w="1702"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0</w:t>
            </w:r>
          </w:p>
        </w:tc>
        <w:tc>
          <w:tcPr>
            <w:tcW w:w="1592"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22.1</w:t>
            </w:r>
            <w:r>
              <w:rPr>
                <w:rFonts w:hint="default" w:ascii="Times New Roman" w:hAnsi="Times New Roman" w:cs="Times New Roman"/>
                <w:bCs/>
                <w:sz w:val="24"/>
                <w:szCs w:val="24"/>
              </w:rPr>
              <w:t>t/a</w:t>
            </w:r>
          </w:p>
        </w:tc>
        <w:tc>
          <w:tcPr>
            <w:tcW w:w="1530"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0</w:t>
            </w:r>
          </w:p>
        </w:tc>
        <w:tc>
          <w:tcPr>
            <w:tcW w:w="1775"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22.1</w:t>
            </w:r>
            <w:r>
              <w:rPr>
                <w:rFonts w:hint="default" w:ascii="Times New Roman" w:hAnsi="Times New Roman" w:cs="Times New Roman"/>
                <w:bCs/>
                <w:sz w:val="24"/>
                <w:szCs w:val="24"/>
              </w:rPr>
              <w:t>t/a</w:t>
            </w:r>
          </w:p>
        </w:tc>
        <w:tc>
          <w:tcPr>
            <w:tcW w:w="1209" w:type="dxa"/>
            <w:tcBorders>
              <w:top w:val="single" w:color="auto" w:sz="4" w:space="0"/>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+22.1</w:t>
            </w:r>
            <w:r>
              <w:rPr>
                <w:rFonts w:hint="default" w:ascii="Times New Roman" w:hAnsi="Times New Roman" w:cs="Times New Roman"/>
                <w:bCs/>
                <w:sz w:val="24"/>
                <w:szCs w:val="24"/>
              </w:rPr>
              <w:t>t/a</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PrEx>
        <w:trPr>
          <w:trHeight w:val="312" w:hRule="atLeast"/>
          <w:jc w:val="center"/>
        </w:trPr>
        <w:tc>
          <w:tcPr>
            <w:tcW w:w="1402" w:type="dxa"/>
            <w:vMerge w:val="restart"/>
            <w:tcBorders>
              <w:tl2br w:val="nil"/>
              <w:tr2bl w:val="nil"/>
            </w:tcBorders>
            <w:vAlign w:val="center"/>
          </w:tcPr>
          <w:p>
            <w:pPr>
              <w:pStyle w:val="44"/>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right="0"/>
              <w:jc w:val="center"/>
              <w:textAlignment w:val="auto"/>
              <w:rPr>
                <w:rFonts w:hint="default"/>
                <w:sz w:val="24"/>
                <w:szCs w:val="24"/>
              </w:rPr>
            </w:pPr>
            <w:r>
              <w:rPr>
                <w:rFonts w:hint="default"/>
                <w:sz w:val="24"/>
                <w:szCs w:val="24"/>
              </w:rPr>
              <w:t>危险废物</w:t>
            </w:r>
          </w:p>
        </w:tc>
        <w:tc>
          <w:tcPr>
            <w:tcW w:w="1924"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420"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jc w:val="center"/>
              <w:textAlignment w:val="auto"/>
              <w:rPr>
                <w:rFonts w:hint="eastAsia" w:ascii="Times New Roman" w:hAnsi="Times New Roman" w:eastAsia="宋体" w:cs="Times New Roman"/>
                <w:bCs/>
                <w:color w:val="000000" w:themeColor="text1"/>
                <w:sz w:val="24"/>
                <w:szCs w:val="24"/>
                <w:u w:val="none"/>
                <w:vertAlign w:val="baseline"/>
                <w:lang w:val="en-US" w:eastAsia="zh-CN"/>
                <w14:textFill>
                  <w14:solidFill>
                    <w14:schemeClr w14:val="tx1"/>
                  </w14:solidFill>
                </w14:textFill>
              </w:rPr>
            </w:pPr>
            <w:r>
              <w:rPr>
                <w:rFonts w:hint="eastAsia" w:ascii="Times New Roman" w:hAnsi="Times New Roman" w:cs="Times New Roman"/>
                <w:sz w:val="24"/>
                <w:szCs w:val="24"/>
                <w:u w:val="none"/>
                <w:lang w:val="en-US" w:eastAsia="zh-CN"/>
              </w:rPr>
              <w:t>/</w:t>
            </w:r>
          </w:p>
        </w:tc>
        <w:tc>
          <w:tcPr>
            <w:tcW w:w="118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702"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592"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53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107" w:beforeAutospacing="0" w:afterAutospacing="0" w:line="240" w:lineRule="auto"/>
              <w:ind w:left="0" w:leftChars="0" w:right="0" w:rightChars="0"/>
              <w:jc w:val="center"/>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775"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209"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91" w:hRule="atLeast"/>
          <w:jc w:val="center"/>
        </w:trPr>
        <w:tc>
          <w:tcPr>
            <w:tcW w:w="1402"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right="0"/>
              <w:jc w:val="center"/>
              <w:textAlignment w:val="auto"/>
              <w:rPr>
                <w:rFonts w:hint="default"/>
                <w:sz w:val="24"/>
                <w:szCs w:val="24"/>
              </w:rPr>
            </w:pPr>
          </w:p>
        </w:tc>
        <w:tc>
          <w:tcPr>
            <w:tcW w:w="1924"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420" w:type="dxa"/>
            <w:tcBorders>
              <w:tl2br w:val="nil"/>
              <w:tr2bl w:val="nil"/>
            </w:tcBorders>
            <w:vAlign w:val="center"/>
          </w:tcPr>
          <w:p>
            <w:pPr>
              <w:keepNext w:val="0"/>
              <w:keepLines w:val="0"/>
              <w:pageBreakBefore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u w:val="none"/>
                <w:lang w:val="en-US" w:eastAsia="zh-CN"/>
              </w:rPr>
              <w:t>/</w:t>
            </w:r>
          </w:p>
        </w:tc>
        <w:tc>
          <w:tcPr>
            <w:tcW w:w="118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702"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592"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宋体"/>
                <w:b w:val="0"/>
                <w:bCs w:val="0"/>
                <w:sz w:val="24"/>
                <w:szCs w:val="24"/>
                <w:u w:val="none"/>
                <w:lang w:val="en-US" w:eastAsia="zh-CN"/>
              </w:rPr>
            </w:pPr>
            <w:r>
              <w:rPr>
                <w:rFonts w:hint="eastAsia" w:ascii="Times New Roman" w:hAnsi="Times New Roman" w:cs="Times New Roman"/>
                <w:sz w:val="24"/>
                <w:szCs w:val="24"/>
                <w:u w:val="none"/>
                <w:lang w:val="en-US" w:eastAsia="zh-CN"/>
              </w:rPr>
              <w:t>/</w:t>
            </w:r>
          </w:p>
        </w:tc>
        <w:tc>
          <w:tcPr>
            <w:tcW w:w="153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107" w:beforeAutospacing="0" w:afterAutospacing="0" w:line="240" w:lineRule="auto"/>
              <w:ind w:left="0" w:leftChars="0" w:right="0" w:rightChars="0"/>
              <w:jc w:val="center"/>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775"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宋体"/>
                <w:b w:val="0"/>
                <w:bCs w:val="0"/>
                <w:sz w:val="24"/>
                <w:szCs w:val="24"/>
                <w:u w:val="none"/>
                <w:lang w:val="en-US" w:eastAsia="zh-CN"/>
              </w:rPr>
            </w:pPr>
            <w:r>
              <w:rPr>
                <w:rFonts w:hint="eastAsia" w:ascii="Times New Roman" w:hAnsi="Times New Roman" w:cs="Times New Roman"/>
                <w:sz w:val="24"/>
                <w:szCs w:val="24"/>
                <w:u w:val="none"/>
                <w:lang w:val="en-US" w:eastAsia="zh-CN"/>
              </w:rPr>
              <w:t>/</w:t>
            </w:r>
          </w:p>
        </w:tc>
        <w:tc>
          <w:tcPr>
            <w:tcW w:w="1209"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91" w:hRule="atLeast"/>
          <w:jc w:val="center"/>
        </w:trPr>
        <w:tc>
          <w:tcPr>
            <w:tcW w:w="1402" w:type="dxa"/>
            <w:vMerge w:val="continue"/>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default"/>
              </w:rPr>
            </w:pPr>
          </w:p>
        </w:tc>
        <w:tc>
          <w:tcPr>
            <w:tcW w:w="1924"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420"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186"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702"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592"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53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107" w:beforeAutospacing="0" w:afterAutospacing="0" w:line="240" w:lineRule="auto"/>
              <w:ind w:left="0" w:leftChars="0" w:right="0" w:rightChars="0"/>
              <w:jc w:val="center"/>
              <w:textAlignment w:val="auto"/>
              <w:rPr>
                <w:rFonts w:hint="eastAsia"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775"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209"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91" w:hRule="atLeast"/>
          <w:jc w:val="center"/>
        </w:trPr>
        <w:tc>
          <w:tcPr>
            <w:tcW w:w="1402" w:type="dxa"/>
            <w:vMerge w:val="continue"/>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default"/>
              </w:rPr>
            </w:pPr>
          </w:p>
        </w:tc>
        <w:tc>
          <w:tcPr>
            <w:tcW w:w="1924"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420"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default"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186"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eastAsia="宋体"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702"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106" w:beforeAutospacing="0" w:afterAutospacing="0" w:line="240" w:lineRule="auto"/>
              <w:ind w:left="0" w:leftChars="0" w:right="0" w:rightChars="0"/>
              <w:jc w:val="center"/>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592"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530" w:type="dxa"/>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snapToGrid/>
              <w:spacing w:before="107" w:beforeAutospacing="0" w:afterAutospacing="0" w:line="240" w:lineRule="auto"/>
              <w:ind w:left="0" w:leftChars="0" w:right="0" w:rightChars="0"/>
              <w:jc w:val="center"/>
              <w:textAlignment w:val="auto"/>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775"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w:t>
            </w:r>
          </w:p>
        </w:tc>
        <w:tc>
          <w:tcPr>
            <w:tcW w:w="1209" w:type="dxa"/>
            <w:tcBorders>
              <w:tl2br w:val="nil"/>
              <w:tr2bl w:val="nil"/>
            </w:tcBorders>
            <w:vAlign w:val="center"/>
          </w:tcPr>
          <w:p>
            <w:pPr>
              <w:keepNext w:val="0"/>
              <w:keepLines w:val="0"/>
              <w:suppressLineNumbers w:val="0"/>
              <w:spacing w:beforeAutospacing="0" w:afterAutospacing="0" w:line="240" w:lineRule="auto"/>
              <w:ind w:left="0" w:leftChars="0" w:right="0" w:rightChars="0"/>
              <w:jc w:val="center"/>
              <w:rPr>
                <w:rFonts w:hint="eastAsia" w:ascii="Times New Roman" w:hAnsi="Times New Roman" w:cs="Times New Roman"/>
                <w:sz w:val="24"/>
                <w:szCs w:val="24"/>
                <w:u w:val="none"/>
                <w:lang w:val="en-US" w:eastAsia="zh-CN"/>
              </w:rPr>
            </w:pPr>
            <w:r>
              <w:rPr>
                <w:rFonts w:hint="eastAsia" w:ascii="Times New Roman" w:hAnsi="Times New Roman" w:cs="Times New Roman"/>
                <w:sz w:val="24"/>
                <w:szCs w:val="24"/>
                <w:u w:val="none"/>
                <w:lang w:val="en-US" w:eastAsia="zh-CN"/>
              </w:rPr>
              <w:t>/</w:t>
            </w:r>
          </w:p>
        </w:tc>
      </w:tr>
    </w:tbl>
    <w:p>
      <w:pPr>
        <w:spacing w:before="71"/>
        <w:ind w:left="151" w:right="0" w:firstLine="0"/>
        <w:jc w:val="left"/>
        <w:rPr>
          <w:sz w:val="21"/>
        </w:rPr>
      </w:pPr>
      <w:r>
        <w:rPr>
          <w:sz w:val="21"/>
        </w:rPr>
        <w:t>注：⑥=①+③+④-⑤；⑦=⑥-①</w:t>
      </w:r>
    </w:p>
    <w:p>
      <w:pPr>
        <w:spacing w:after="0"/>
        <w:jc w:val="left"/>
        <w:rPr>
          <w:sz w:val="21"/>
        </w:rPr>
        <w:sectPr>
          <w:footerReference r:id="rId10" w:type="default"/>
          <w:footerReference r:id="rId11" w:type="even"/>
          <w:pgSz w:w="16840" w:h="11910" w:orient="landscape"/>
          <w:pgMar w:top="850" w:right="1420" w:bottom="850" w:left="1380" w:header="0" w:footer="817" w:gutter="0"/>
          <w:pgBorders>
            <w:top w:val="none" w:sz="0" w:space="0"/>
            <w:left w:val="none" w:sz="0" w:space="0"/>
            <w:bottom w:val="none" w:sz="0" w:space="0"/>
            <w:right w:val="none" w:sz="0" w:space="0"/>
          </w:pgBorders>
          <w:pgNumType w:fmt="decimal"/>
          <w:cols w:space="720" w:num="1"/>
        </w:sectPr>
      </w:pPr>
    </w:p>
    <w:p>
      <w:pPr>
        <w:pStyle w:val="2"/>
        <w:spacing w:line="360" w:lineRule="auto"/>
        <w:jc w:val="right"/>
        <w:rPr>
          <w:rFonts w:hint="eastAsia" w:ascii="Times New Roman" w:cs="Times New Roman"/>
          <w:b/>
          <w:bCs/>
          <w:sz w:val="30"/>
          <w:szCs w:val="30"/>
          <w:lang w:val="en-US" w:eastAsia="zh-CN"/>
        </w:rPr>
      </w:pPr>
      <w:r>
        <w:rPr>
          <w:sz w:val="30"/>
        </w:rPr>
        <mc:AlternateContent>
          <mc:Choice Requires="wps">
            <w:drawing>
              <wp:anchor distT="0" distB="0" distL="114300" distR="114300" simplePos="0" relativeHeight="251668480" behindDoc="0" locked="0" layoutInCell="1" allowOverlap="1">
                <wp:simplePos x="0" y="0"/>
                <wp:positionH relativeFrom="column">
                  <wp:posOffset>-436245</wp:posOffset>
                </wp:positionH>
                <wp:positionV relativeFrom="paragraph">
                  <wp:posOffset>-495300</wp:posOffset>
                </wp:positionV>
                <wp:extent cx="704215" cy="31813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704215" cy="318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spacing w:line="360" w:lineRule="auto"/>
                              <w:jc w:val="right"/>
                              <w:rPr>
                                <w:rFonts w:hint="eastAsia" w:ascii="Times New Roman" w:cs="Times New Roman"/>
                                <w:b/>
                                <w:bCs/>
                                <w:sz w:val="30"/>
                                <w:szCs w:val="30"/>
                                <w:lang w:val="en-US" w:eastAsia="zh-CN"/>
                              </w:rPr>
                            </w:pPr>
                            <w:r>
                              <w:rPr>
                                <w:rFonts w:hint="eastAsia" w:ascii="Times New Roman" w:cs="Times New Roman"/>
                                <w:b/>
                                <w:bCs/>
                                <w:sz w:val="30"/>
                                <w:szCs w:val="30"/>
                                <w:lang w:val="en-US" w:eastAsia="zh-CN"/>
                              </w:rPr>
                              <w:t>附件1</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35pt;margin-top:-39pt;height:25.05pt;width:55.45pt;z-index:251668480;mso-width-relative:page;mso-height-relative:page;" filled="f" stroked="f" coordsize="21600,21600" o:gfxdata="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sIZ622wAAAAoBAAAPAAAAAAAAAAEAIAAAACIAAABk&#10;cnMvZG93bnJldi54bWxQSwECFAAUAAAACACHTuJASDAKVzwCAABnBAAADgAAAAAAAAABACAAAAAq&#10;AQAAZHJzL2Uyb0RvYy54bWxQSwUGAAAAAAYABgBZAQAA2AUAAAAA&#10;">
                <v:fill on="f" focussize="0,0"/>
                <v:stroke on="f" weight="0.5pt"/>
                <v:imagedata o:title=""/>
                <o:lock v:ext="edit" aspectratio="f"/>
                <v:textbox>
                  <w:txbxContent>
                    <w:p>
                      <w:pPr>
                        <w:pStyle w:val="2"/>
                        <w:spacing w:line="360" w:lineRule="auto"/>
                        <w:jc w:val="right"/>
                        <w:rPr>
                          <w:rFonts w:hint="eastAsia" w:ascii="Times New Roman" w:cs="Times New Roman"/>
                          <w:b/>
                          <w:bCs/>
                          <w:sz w:val="30"/>
                          <w:szCs w:val="30"/>
                          <w:lang w:val="en-US" w:eastAsia="zh-CN"/>
                        </w:rPr>
                      </w:pPr>
                      <w:r>
                        <w:rPr>
                          <w:rFonts w:hint="eastAsia" w:ascii="Times New Roman" w:cs="Times New Roman"/>
                          <w:b/>
                          <w:bCs/>
                          <w:sz w:val="30"/>
                          <w:szCs w:val="30"/>
                          <w:lang w:val="en-US" w:eastAsia="zh-CN"/>
                        </w:rPr>
                        <w:t>附件1</w:t>
                      </w:r>
                    </w:p>
                    <w:p/>
                  </w:txbxContent>
                </v:textbox>
              </v:shape>
            </w:pict>
          </mc:Fallback>
        </mc:AlternateContent>
      </w:r>
      <w:r>
        <w:rPr>
          <w:sz w:val="30"/>
        </w:rPr>
        <w:drawing>
          <wp:anchor distT="0" distB="0" distL="114300" distR="114300" simplePos="0" relativeHeight="251669504" behindDoc="1" locked="0" layoutInCell="1" allowOverlap="1">
            <wp:simplePos x="0" y="0"/>
            <wp:positionH relativeFrom="column">
              <wp:posOffset>-1123950</wp:posOffset>
            </wp:positionH>
            <wp:positionV relativeFrom="paragraph">
              <wp:posOffset>-901700</wp:posOffset>
            </wp:positionV>
            <wp:extent cx="7632700" cy="10598785"/>
            <wp:effectExtent l="0" t="0" r="6350" b="12065"/>
            <wp:wrapNone/>
            <wp:docPr id="12" name="图片 12" descr="1a883e904d6d9da392af8962c78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a883e904d6d9da392af8962c785937"/>
                    <pic:cNvPicPr>
                      <a:picLocks noChangeAspect="1"/>
                    </pic:cNvPicPr>
                  </pic:nvPicPr>
                  <pic:blipFill>
                    <a:blip r:embed="rId29"/>
                    <a:stretch>
                      <a:fillRect/>
                    </a:stretch>
                  </pic:blipFill>
                  <pic:spPr>
                    <a:xfrm>
                      <a:off x="0" y="0"/>
                      <a:ext cx="7632700" cy="10598785"/>
                    </a:xfrm>
                    <a:prstGeom prst="rect">
                      <a:avLst/>
                    </a:prstGeom>
                  </pic:spPr>
                </pic:pic>
              </a:graphicData>
            </a:graphic>
          </wp:anchor>
        </w:drawing>
      </w:r>
    </w:p>
    <w:p>
      <w:pPr>
        <w:pStyle w:val="2"/>
        <w:spacing w:line="360" w:lineRule="auto"/>
        <w:jc w:val="right"/>
        <w:rPr>
          <w:rFonts w:hint="eastAsia" w:ascii="Times New Roman" w:cs="Times New Roman"/>
          <w:b/>
          <w:bCs/>
          <w:sz w:val="30"/>
          <w:szCs w:val="30"/>
          <w:lang w:val="en-US" w:eastAsia="zh-CN"/>
        </w:rPr>
        <w:sectPr>
          <w:footerReference r:id="rId12" w:type="default"/>
          <w:footerReference r:id="rId13" w:type="even"/>
          <w:pgSz w:w="11910" w:h="16840"/>
          <w:pgMar w:top="1417" w:right="1701" w:bottom="1134" w:left="1701" w:header="0" w:footer="817" w:gutter="0"/>
          <w:pgBorders>
            <w:top w:val="none" w:sz="0" w:space="0"/>
            <w:left w:val="none" w:sz="0" w:space="0"/>
            <w:bottom w:val="none" w:sz="0" w:space="0"/>
            <w:right w:val="none" w:sz="0" w:space="0"/>
          </w:pgBorders>
          <w:pgNumType w:fmt="decimal"/>
          <w:cols w:space="720" w:num="1"/>
        </w:sectPr>
      </w:pPr>
    </w:p>
    <w:p>
      <w:pPr>
        <w:pStyle w:val="2"/>
        <w:spacing w:line="360" w:lineRule="auto"/>
        <w:jc w:val="right"/>
        <w:rPr>
          <w:rFonts w:hint="eastAsia" w:ascii="Times New Roman" w:cs="Times New Roman"/>
          <w:b/>
          <w:bCs/>
          <w:sz w:val="30"/>
          <w:szCs w:val="30"/>
          <w:lang w:val="en-US" w:eastAsia="zh-CN"/>
        </w:rPr>
      </w:pPr>
      <w:r>
        <w:rPr>
          <w:sz w:val="30"/>
        </w:rPr>
        <mc:AlternateContent>
          <mc:Choice Requires="wps">
            <w:drawing>
              <wp:anchor distT="0" distB="0" distL="114300" distR="114300" simplePos="0" relativeHeight="251667456" behindDoc="0" locked="0" layoutInCell="1" allowOverlap="1">
                <wp:simplePos x="0" y="0"/>
                <wp:positionH relativeFrom="column">
                  <wp:posOffset>-490220</wp:posOffset>
                </wp:positionH>
                <wp:positionV relativeFrom="paragraph">
                  <wp:posOffset>-554990</wp:posOffset>
                </wp:positionV>
                <wp:extent cx="704215" cy="318135"/>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704215" cy="318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spacing w:line="360" w:lineRule="auto"/>
                              <w:jc w:val="right"/>
                              <w:rPr>
                                <w:rFonts w:hint="eastAsia" w:ascii="Times New Roman" w:cs="Times New Roman"/>
                                <w:b/>
                                <w:bCs/>
                                <w:sz w:val="30"/>
                                <w:szCs w:val="30"/>
                                <w:lang w:val="en-US" w:eastAsia="zh-CN"/>
                              </w:rPr>
                            </w:pPr>
                            <w:r>
                              <w:rPr>
                                <w:rFonts w:hint="eastAsia" w:ascii="Times New Roman" w:cs="Times New Roman"/>
                                <w:b/>
                                <w:bCs/>
                                <w:sz w:val="30"/>
                                <w:szCs w:val="30"/>
                                <w:lang w:val="en-US" w:eastAsia="zh-CN"/>
                              </w:rPr>
                              <w:t>附件2</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6pt;margin-top:-43.7pt;height:25.05pt;width:55.45pt;z-index:251667456;mso-width-relative:page;mso-height-relative:page;" filled="f" stroked="f" coordsize="21600,21600" o:gfxdata="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R8dsMdoAAAAKAQAADwAAAAAAAAABACAAAAAiAAAAZHJz&#10;L2Rvd25yZXYueG1sUEsBAhQAFAAAAAgAh07iQBJPyb87AgAAZwQAAA4AAAAAAAAAAQAgAAAAKQEA&#10;AGRycy9lMm9Eb2MueG1sUEsFBgAAAAAGAAYAWQEAANYFAAAAAA==&#10;">
                <v:fill on="f" focussize="0,0"/>
                <v:stroke on="f" weight="0.5pt"/>
                <v:imagedata o:title=""/>
                <o:lock v:ext="edit" aspectratio="f"/>
                <v:textbox>
                  <w:txbxContent>
                    <w:p>
                      <w:pPr>
                        <w:pStyle w:val="2"/>
                        <w:spacing w:line="360" w:lineRule="auto"/>
                        <w:jc w:val="right"/>
                        <w:rPr>
                          <w:rFonts w:hint="eastAsia" w:ascii="Times New Roman" w:cs="Times New Roman"/>
                          <w:b/>
                          <w:bCs/>
                          <w:sz w:val="30"/>
                          <w:szCs w:val="30"/>
                          <w:lang w:val="en-US" w:eastAsia="zh-CN"/>
                        </w:rPr>
                      </w:pPr>
                      <w:r>
                        <w:rPr>
                          <w:rFonts w:hint="eastAsia" w:ascii="Times New Roman" w:cs="Times New Roman"/>
                          <w:b/>
                          <w:bCs/>
                          <w:sz w:val="30"/>
                          <w:szCs w:val="30"/>
                          <w:lang w:val="en-US" w:eastAsia="zh-CN"/>
                        </w:rPr>
                        <w:t>附件2</w:t>
                      </w:r>
                    </w:p>
                    <w:p/>
                  </w:txbxContent>
                </v:textbox>
              </v:shape>
            </w:pict>
          </mc:Fallback>
        </mc:AlternateContent>
      </w:r>
      <w:r>
        <w:rPr>
          <w:rFonts w:hint="eastAsia" w:ascii="Times New Roman" w:cs="Times New Roman"/>
          <w:b/>
          <w:bCs/>
          <w:sz w:val="30"/>
          <w:szCs w:val="30"/>
          <w:lang w:val="en-US" w:eastAsia="zh-CN"/>
        </w:rPr>
        <w:drawing>
          <wp:anchor distT="0" distB="0" distL="114300" distR="114300" simplePos="0" relativeHeight="251666432" behindDoc="1" locked="0" layoutInCell="1" allowOverlap="1">
            <wp:simplePos x="0" y="0"/>
            <wp:positionH relativeFrom="column">
              <wp:posOffset>-967105</wp:posOffset>
            </wp:positionH>
            <wp:positionV relativeFrom="paragraph">
              <wp:posOffset>-857885</wp:posOffset>
            </wp:positionV>
            <wp:extent cx="7218045" cy="10414000"/>
            <wp:effectExtent l="0" t="0" r="1905" b="6350"/>
            <wp:wrapNone/>
            <wp:docPr id="6" name="图片 6" descr="fa5e00281663a5a68d8f762fc669a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a5e00281663a5a68d8f762fc669a31"/>
                    <pic:cNvPicPr>
                      <a:picLocks noChangeAspect="1"/>
                    </pic:cNvPicPr>
                  </pic:nvPicPr>
                  <pic:blipFill>
                    <a:blip r:embed="rId30"/>
                    <a:stretch>
                      <a:fillRect/>
                    </a:stretch>
                  </pic:blipFill>
                  <pic:spPr>
                    <a:xfrm>
                      <a:off x="0" y="0"/>
                      <a:ext cx="7218045" cy="10414000"/>
                    </a:xfrm>
                    <a:prstGeom prst="rect">
                      <a:avLst/>
                    </a:prstGeom>
                  </pic:spPr>
                </pic:pic>
              </a:graphicData>
            </a:graphic>
          </wp:anchor>
        </w:drawing>
      </w:r>
    </w:p>
    <w:p>
      <w:pPr>
        <w:pStyle w:val="2"/>
        <w:spacing w:line="360" w:lineRule="auto"/>
        <w:jc w:val="right"/>
        <w:rPr>
          <w:rFonts w:hint="default" w:ascii="Times New Roman" w:cs="Times New Roman"/>
          <w:b/>
          <w:bCs/>
          <w:sz w:val="30"/>
          <w:szCs w:val="30"/>
          <w:lang w:val="en-US" w:eastAsia="zh-CN"/>
        </w:rPr>
      </w:pPr>
    </w:p>
    <w:p>
      <w:pPr>
        <w:rPr>
          <w:rFonts w:hint="eastAsia" w:ascii="Times New Roman" w:cs="Times New Roman"/>
          <w:b/>
          <w:bCs/>
          <w:sz w:val="30"/>
          <w:szCs w:val="30"/>
          <w:lang w:val="en-US" w:eastAsia="zh-CN"/>
        </w:rPr>
      </w:pPr>
      <w:r>
        <w:rPr>
          <w:rFonts w:hint="eastAsia" w:ascii="Times New Roman" w:cs="Times New Roman"/>
          <w:b/>
          <w:bCs/>
          <w:sz w:val="30"/>
          <w:szCs w:val="30"/>
          <w:lang w:val="en-US" w:eastAsia="zh-CN"/>
        </w:rPr>
        <w:br w:type="page"/>
      </w:r>
    </w:p>
    <w:p>
      <w:pPr>
        <w:pStyle w:val="4"/>
        <w:rPr>
          <w:rFonts w:hint="eastAsia" w:eastAsia="宋体"/>
          <w:lang w:val="en-US" w:eastAsia="zh-CN"/>
        </w:rPr>
      </w:pPr>
      <w:r>
        <w:rPr>
          <w:sz w:val="30"/>
        </w:rPr>
        <mc:AlternateContent>
          <mc:Choice Requires="wps">
            <w:drawing>
              <wp:anchor distT="0" distB="0" distL="114300" distR="114300" simplePos="0" relativeHeight="251663360" behindDoc="0" locked="0" layoutInCell="1" allowOverlap="1">
                <wp:simplePos x="0" y="0"/>
                <wp:positionH relativeFrom="column">
                  <wp:posOffset>-662940</wp:posOffset>
                </wp:positionH>
                <wp:positionV relativeFrom="paragraph">
                  <wp:posOffset>-680085</wp:posOffset>
                </wp:positionV>
                <wp:extent cx="704215" cy="318135"/>
                <wp:effectExtent l="0" t="0" r="0" b="0"/>
                <wp:wrapNone/>
                <wp:docPr id="14" name="文本框 14"/>
                <wp:cNvGraphicFramePr/>
                <a:graphic xmlns:a="http://schemas.openxmlformats.org/drawingml/2006/main">
                  <a:graphicData uri="http://schemas.microsoft.com/office/word/2010/wordprocessingShape">
                    <wps:wsp>
                      <wps:cNvSpPr txBox="1"/>
                      <wps:spPr>
                        <a:xfrm>
                          <a:off x="577850" y="367030"/>
                          <a:ext cx="704215" cy="318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spacing w:line="360" w:lineRule="auto"/>
                              <w:jc w:val="right"/>
                              <w:rPr>
                                <w:rFonts w:hint="eastAsia" w:ascii="Times New Roman" w:cs="Times New Roman"/>
                                <w:b/>
                                <w:bCs/>
                                <w:sz w:val="30"/>
                                <w:szCs w:val="30"/>
                                <w:lang w:val="en-US" w:eastAsia="zh-CN"/>
                              </w:rPr>
                            </w:pPr>
                            <w:r>
                              <w:rPr>
                                <w:rFonts w:hint="eastAsia" w:ascii="Times New Roman" w:cs="Times New Roman"/>
                                <w:b/>
                                <w:bCs/>
                                <w:sz w:val="30"/>
                                <w:szCs w:val="30"/>
                                <w:lang w:val="en-US" w:eastAsia="zh-CN"/>
                              </w:rPr>
                              <w:t>附件3</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2pt;margin-top:-53.55pt;height:25.05pt;width:55.45pt;z-index:251663360;mso-width-relative:page;mso-height-relative:page;" filled="f" stroked="f" coordsize="21600,21600" o:gfxdata="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qLttX2wAAAAsBAAAPAAAAAAAAAAEAIAAA&#10;ACIAAABkcnMvZG93bnJldi54bWxQSwECFAAUAAAACACHTuJAW47bz0ICAABxBAAADgAAAAAAAAAB&#10;ACAAAAAqAQAAZHJzL2Uyb0RvYy54bWxQSwUGAAAAAAYABgBZAQAA3gUAAAAA&#10;">
                <v:fill on="f" focussize="0,0"/>
                <v:stroke on="f" weight="0.5pt"/>
                <v:imagedata o:title=""/>
                <o:lock v:ext="edit" aspectratio="f"/>
                <v:textbox>
                  <w:txbxContent>
                    <w:p>
                      <w:pPr>
                        <w:pStyle w:val="2"/>
                        <w:spacing w:line="360" w:lineRule="auto"/>
                        <w:jc w:val="right"/>
                        <w:rPr>
                          <w:rFonts w:hint="eastAsia" w:ascii="Times New Roman" w:cs="Times New Roman"/>
                          <w:b/>
                          <w:bCs/>
                          <w:sz w:val="30"/>
                          <w:szCs w:val="30"/>
                          <w:lang w:val="en-US" w:eastAsia="zh-CN"/>
                        </w:rPr>
                      </w:pPr>
                      <w:r>
                        <w:rPr>
                          <w:rFonts w:hint="eastAsia" w:ascii="Times New Roman" w:cs="Times New Roman"/>
                          <w:b/>
                          <w:bCs/>
                          <w:sz w:val="30"/>
                          <w:szCs w:val="30"/>
                          <w:lang w:val="en-US" w:eastAsia="zh-CN"/>
                        </w:rPr>
                        <w:t>附件3</w:t>
                      </w:r>
                    </w:p>
                    <w:p/>
                  </w:txbxContent>
                </v:textbox>
              </v:shape>
            </w:pict>
          </mc:Fallback>
        </mc:AlternateContent>
      </w:r>
      <w:r>
        <w:rPr>
          <w:rFonts w:hint="eastAsia" w:eastAsia="宋体"/>
          <w:lang w:val="en-US" w:eastAsia="zh-CN"/>
        </w:rPr>
        <w:drawing>
          <wp:anchor distT="0" distB="0" distL="114300" distR="114300" simplePos="0" relativeHeight="251666432" behindDoc="1" locked="0" layoutInCell="1" allowOverlap="1">
            <wp:simplePos x="0" y="0"/>
            <wp:positionH relativeFrom="column">
              <wp:posOffset>-1099820</wp:posOffset>
            </wp:positionH>
            <wp:positionV relativeFrom="paragraph">
              <wp:posOffset>-885825</wp:posOffset>
            </wp:positionV>
            <wp:extent cx="7504430" cy="10722610"/>
            <wp:effectExtent l="0" t="0" r="1270" b="2540"/>
            <wp:wrapNone/>
            <wp:docPr id="3" name="图片 3" descr="5cbe9628817b8af3995341357c2b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5cbe9628817b8af3995341357c2b895"/>
                    <pic:cNvPicPr>
                      <a:picLocks noChangeAspect="1"/>
                    </pic:cNvPicPr>
                  </pic:nvPicPr>
                  <pic:blipFill>
                    <a:blip r:embed="rId31"/>
                    <a:stretch>
                      <a:fillRect/>
                    </a:stretch>
                  </pic:blipFill>
                  <pic:spPr>
                    <a:xfrm>
                      <a:off x="0" y="0"/>
                      <a:ext cx="7504430" cy="10722610"/>
                    </a:xfrm>
                    <a:prstGeom prst="rect">
                      <a:avLst/>
                    </a:prstGeom>
                  </pic:spPr>
                </pic:pic>
              </a:graphicData>
            </a:graphic>
          </wp:anchor>
        </w:drawing>
      </w:r>
    </w:p>
    <w:p>
      <w:pPr>
        <w:pStyle w:val="4"/>
        <w:jc w:val="center"/>
        <w:rPr>
          <w:rFonts w:hint="eastAsia" w:ascii="Times New Roman" w:cs="Times New Roman"/>
          <w:b/>
          <w:bCs/>
          <w:sz w:val="30"/>
          <w:szCs w:val="30"/>
          <w:lang w:val="en-US" w:eastAsia="zh-CN"/>
        </w:rPr>
      </w:pPr>
    </w:p>
    <w:p>
      <w:pPr>
        <w:rPr>
          <w:rFonts w:hint="eastAsia" w:ascii="Times New Roman" w:cs="Times New Roman"/>
          <w:b/>
          <w:bCs/>
          <w:sz w:val="30"/>
          <w:szCs w:val="30"/>
          <w:lang w:val="en-US" w:eastAsia="zh-CN"/>
        </w:rPr>
      </w:pPr>
      <w:r>
        <w:rPr>
          <w:rFonts w:hint="eastAsia" w:ascii="Times New Roman" w:cs="Times New Roman"/>
          <w:b/>
          <w:bCs/>
          <w:sz w:val="30"/>
          <w:szCs w:val="30"/>
          <w:lang w:val="en-US" w:eastAsia="zh-CN"/>
        </w:rPr>
        <w:br w:type="page"/>
      </w:r>
    </w:p>
    <w:p>
      <w:pPr>
        <w:pStyle w:val="2"/>
        <w:spacing w:line="360" w:lineRule="auto"/>
        <w:jc w:val="center"/>
        <w:rPr>
          <w:rFonts w:hint="eastAsia" w:eastAsiaTheme="minorEastAsia"/>
          <w:lang w:eastAsia="zh-CN"/>
        </w:rPr>
      </w:pPr>
      <w:r>
        <w:rPr>
          <w:sz w:val="30"/>
        </w:rPr>
        <mc:AlternateContent>
          <mc:Choice Requires="wps">
            <w:drawing>
              <wp:anchor distT="0" distB="0" distL="114300" distR="114300" simplePos="0" relativeHeight="251665408" behindDoc="0" locked="0" layoutInCell="1" allowOverlap="1">
                <wp:simplePos x="0" y="0"/>
                <wp:positionH relativeFrom="column">
                  <wp:posOffset>-735330</wp:posOffset>
                </wp:positionH>
                <wp:positionV relativeFrom="paragraph">
                  <wp:posOffset>-575310</wp:posOffset>
                </wp:positionV>
                <wp:extent cx="704215" cy="318135"/>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704215" cy="318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spacing w:line="360" w:lineRule="auto"/>
                              <w:jc w:val="right"/>
                              <w:rPr>
                                <w:rFonts w:hint="eastAsia" w:ascii="Times New Roman" w:cs="Times New Roman"/>
                                <w:b/>
                                <w:bCs/>
                                <w:sz w:val="30"/>
                                <w:szCs w:val="30"/>
                                <w:lang w:val="en-US" w:eastAsia="zh-CN"/>
                              </w:rPr>
                            </w:pPr>
                            <w:r>
                              <w:rPr>
                                <w:rFonts w:hint="eastAsia" w:ascii="Times New Roman" w:cs="Times New Roman"/>
                                <w:b/>
                                <w:bCs/>
                                <w:sz w:val="30"/>
                                <w:szCs w:val="30"/>
                                <w:lang w:val="en-US" w:eastAsia="zh-CN"/>
                              </w:rPr>
                              <w:t>附件4</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9pt;margin-top:-45.3pt;height:25.05pt;width:55.45pt;z-index:251665408;mso-width-relative:page;mso-height-relative:page;" filled="f" stroked="f" coordsize="21600,21600" o:gfxdata="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69wAAAALAQAADwAAAAAAAAABACAAAAAiAAAA&#10;ZHJzL2Rvd25yZXYueG1sUEsBAhQAFAAAAAgAh07iQA1G0aA8AgAAZwQAAA4AAAAAAAAAAQAgAAAA&#10;KwEAAGRycy9lMm9Eb2MueG1sUEsFBgAAAAAGAAYAWQEAANkFAAAAAA==&#10;">
                <v:fill on="f" focussize="0,0"/>
                <v:stroke on="f" weight="0.5pt"/>
                <v:imagedata o:title=""/>
                <o:lock v:ext="edit" aspectratio="f"/>
                <v:textbox>
                  <w:txbxContent>
                    <w:p>
                      <w:pPr>
                        <w:pStyle w:val="2"/>
                        <w:spacing w:line="360" w:lineRule="auto"/>
                        <w:jc w:val="right"/>
                        <w:rPr>
                          <w:rFonts w:hint="eastAsia" w:ascii="Times New Roman" w:cs="Times New Roman"/>
                          <w:b/>
                          <w:bCs/>
                          <w:sz w:val="30"/>
                          <w:szCs w:val="30"/>
                          <w:lang w:val="en-US" w:eastAsia="zh-CN"/>
                        </w:rPr>
                      </w:pPr>
                      <w:r>
                        <w:rPr>
                          <w:rFonts w:hint="eastAsia" w:ascii="Times New Roman" w:cs="Times New Roman"/>
                          <w:b/>
                          <w:bCs/>
                          <w:sz w:val="30"/>
                          <w:szCs w:val="30"/>
                          <w:lang w:val="en-US" w:eastAsia="zh-CN"/>
                        </w:rPr>
                        <w:t>附件4</w:t>
                      </w:r>
                    </w:p>
                    <w:p/>
                  </w:txbxContent>
                </v:textbox>
              </v:shape>
            </w:pict>
          </mc:Fallback>
        </mc:AlternateContent>
      </w:r>
      <w:r>
        <w:drawing>
          <wp:anchor distT="0" distB="0" distL="114935" distR="114935" simplePos="0" relativeHeight="251664384" behindDoc="1" locked="0" layoutInCell="1" allowOverlap="1">
            <wp:simplePos x="0" y="0"/>
            <wp:positionH relativeFrom="column">
              <wp:posOffset>-1078865</wp:posOffset>
            </wp:positionH>
            <wp:positionV relativeFrom="paragraph">
              <wp:posOffset>-890905</wp:posOffset>
            </wp:positionV>
            <wp:extent cx="7590155" cy="10688320"/>
            <wp:effectExtent l="0" t="0" r="10795" b="17780"/>
            <wp:wrapNone/>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32"/>
                    <a:stretch>
                      <a:fillRect/>
                    </a:stretch>
                  </pic:blipFill>
                  <pic:spPr>
                    <a:xfrm>
                      <a:off x="0" y="0"/>
                      <a:ext cx="7590155" cy="10688320"/>
                    </a:xfrm>
                    <a:prstGeom prst="rect">
                      <a:avLst/>
                    </a:prstGeom>
                    <a:noFill/>
                    <a:ln>
                      <a:noFill/>
                    </a:ln>
                  </pic:spPr>
                </pic:pic>
              </a:graphicData>
            </a:graphic>
          </wp:anchor>
        </w:drawing>
      </w:r>
    </w:p>
    <w:p>
      <w:pPr>
        <w:pStyle w:val="4"/>
        <w:jc w:val="center"/>
        <w:rPr>
          <w:rFonts w:hint="default"/>
          <w:lang w:val="en-US" w:eastAsia="zh-CN"/>
        </w:rPr>
      </w:pPr>
    </w:p>
    <w:p>
      <w:pPr>
        <w:pStyle w:val="4"/>
        <w:jc w:val="center"/>
        <w:rPr>
          <w:rFonts w:hint="default"/>
          <w:lang w:val="en-US" w:eastAsia="zh-CN"/>
        </w:rPr>
      </w:pPr>
    </w:p>
    <w:p>
      <w:pPr>
        <w:pStyle w:val="4"/>
        <w:jc w:val="center"/>
        <w:rPr>
          <w:rFonts w:hint="default"/>
          <w:lang w:val="en-US" w:eastAsia="zh-CN"/>
        </w:rPr>
      </w:pPr>
    </w:p>
    <w:p>
      <w:pPr>
        <w:pStyle w:val="4"/>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decimal"/>
          <w:cols w:space="720" w:num="1"/>
        </w:sectPr>
      </w:pPr>
    </w:p>
    <w:p>
      <w:pPr>
        <w:pStyle w:val="4"/>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decimal"/>
          <w:cols w:space="720" w:num="1"/>
        </w:sectPr>
      </w:pPr>
      <w:r>
        <w:rPr>
          <w:sz w:val="30"/>
        </w:rPr>
        <mc:AlternateContent>
          <mc:Choice Requires="wps">
            <w:drawing>
              <wp:anchor distT="0" distB="0" distL="114300" distR="114300" simplePos="0" relativeHeight="251670528" behindDoc="0" locked="0" layoutInCell="1" allowOverlap="1">
                <wp:simplePos x="0" y="0"/>
                <wp:positionH relativeFrom="column">
                  <wp:posOffset>-640080</wp:posOffset>
                </wp:positionH>
                <wp:positionV relativeFrom="paragraph">
                  <wp:posOffset>-480060</wp:posOffset>
                </wp:positionV>
                <wp:extent cx="704215" cy="318135"/>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704215" cy="318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spacing w:line="360" w:lineRule="auto"/>
                              <w:jc w:val="right"/>
                              <w:rPr>
                                <w:rFonts w:hint="eastAsia" w:ascii="Times New Roman" w:cs="Times New Roman"/>
                                <w:b/>
                                <w:bCs/>
                                <w:sz w:val="30"/>
                                <w:szCs w:val="30"/>
                                <w:lang w:val="en-US" w:eastAsia="zh-CN"/>
                              </w:rPr>
                            </w:pPr>
                            <w:r>
                              <w:rPr>
                                <w:rFonts w:hint="eastAsia" w:ascii="Times New Roman" w:cs="Times New Roman"/>
                                <w:b/>
                                <w:bCs/>
                                <w:sz w:val="30"/>
                                <w:szCs w:val="30"/>
                                <w:lang w:val="en-US" w:eastAsia="zh-CN"/>
                              </w:rPr>
                              <w:t>附件5</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4pt;margin-top:-37.8pt;height:25.05pt;width:55.45pt;z-index:251670528;mso-width-relative:page;mso-height-relative:page;" filled="f" stroked="f" coordsize="21600,21600" o:gfxdata="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10lJdsAAAALAQAADwAAAAAAAAABACAAAAAiAAAA&#10;ZHJzL2Rvd25yZXYueG1sUEsBAhQAFAAAAAgAh07iQCPB15o9AgAAZwQAAA4AAAAAAAAAAQAgAAAA&#10;KgEAAGRycy9lMm9Eb2MueG1sUEsFBgAAAAAGAAYAWQEAANkFAAAAAA==&#10;">
                <v:fill on="f" focussize="0,0"/>
                <v:stroke on="f" weight="0.5pt"/>
                <v:imagedata o:title=""/>
                <o:lock v:ext="edit" aspectratio="f"/>
                <v:textbox>
                  <w:txbxContent>
                    <w:p>
                      <w:pPr>
                        <w:pStyle w:val="2"/>
                        <w:spacing w:line="360" w:lineRule="auto"/>
                        <w:jc w:val="right"/>
                        <w:rPr>
                          <w:rFonts w:hint="eastAsia" w:ascii="Times New Roman" w:cs="Times New Roman"/>
                          <w:b/>
                          <w:bCs/>
                          <w:sz w:val="30"/>
                          <w:szCs w:val="30"/>
                          <w:lang w:val="en-US" w:eastAsia="zh-CN"/>
                        </w:rPr>
                      </w:pPr>
                      <w:r>
                        <w:rPr>
                          <w:rFonts w:hint="eastAsia" w:ascii="Times New Roman" w:cs="Times New Roman"/>
                          <w:b/>
                          <w:bCs/>
                          <w:sz w:val="30"/>
                          <w:szCs w:val="30"/>
                          <w:lang w:val="en-US" w:eastAsia="zh-CN"/>
                        </w:rPr>
                        <w:t>附件5</w:t>
                      </w:r>
                    </w:p>
                    <w:p/>
                  </w:txbxContent>
                </v:textbox>
              </v:shape>
            </w:pict>
          </mc:Fallback>
        </mc:AlternateContent>
      </w:r>
      <w:r>
        <w:rPr>
          <w:rFonts w:hint="default"/>
          <w:lang w:val="en-US" w:eastAsia="zh-CN"/>
        </w:rPr>
        <w:drawing>
          <wp:anchor distT="0" distB="0" distL="114300" distR="114300" simplePos="0" relativeHeight="251669504" behindDoc="1" locked="0" layoutInCell="1" allowOverlap="1">
            <wp:simplePos x="0" y="0"/>
            <wp:positionH relativeFrom="column">
              <wp:posOffset>-1077595</wp:posOffset>
            </wp:positionH>
            <wp:positionV relativeFrom="paragraph">
              <wp:posOffset>-881380</wp:posOffset>
            </wp:positionV>
            <wp:extent cx="7550150" cy="10683240"/>
            <wp:effectExtent l="0" t="0" r="12700" b="3810"/>
            <wp:wrapNone/>
            <wp:docPr id="30" name="图片 30" descr="扫描全能王 2023-09-05 18.36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扫描全能王 2023-09-05 18.36_00"/>
                    <pic:cNvPicPr>
                      <a:picLocks noChangeAspect="1"/>
                    </pic:cNvPicPr>
                  </pic:nvPicPr>
                  <pic:blipFill>
                    <a:blip r:embed="rId33"/>
                    <a:stretch>
                      <a:fillRect/>
                    </a:stretch>
                  </pic:blipFill>
                  <pic:spPr>
                    <a:xfrm>
                      <a:off x="0" y="0"/>
                      <a:ext cx="7550150" cy="10683240"/>
                    </a:xfrm>
                    <a:prstGeom prst="rect">
                      <a:avLst/>
                    </a:prstGeom>
                  </pic:spPr>
                </pic:pic>
              </a:graphicData>
            </a:graphic>
          </wp:anchor>
        </w:drawing>
      </w:r>
    </w:p>
    <w:p>
      <w:pPr>
        <w:pStyle w:val="4"/>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decimal"/>
          <w:cols w:space="720" w:num="1"/>
        </w:sectPr>
      </w:pPr>
      <w:r>
        <w:rPr>
          <w:rFonts w:hint="default"/>
          <w:lang w:val="en-US" w:eastAsia="zh-CN"/>
        </w:rPr>
        <w:drawing>
          <wp:anchor distT="0" distB="0" distL="114300" distR="114300" simplePos="0" relativeHeight="251671552" behindDoc="0" locked="0" layoutInCell="1" allowOverlap="1">
            <wp:simplePos x="0" y="0"/>
            <wp:positionH relativeFrom="column">
              <wp:posOffset>-1083310</wp:posOffset>
            </wp:positionH>
            <wp:positionV relativeFrom="paragraph">
              <wp:posOffset>-893445</wp:posOffset>
            </wp:positionV>
            <wp:extent cx="7550150" cy="10683240"/>
            <wp:effectExtent l="0" t="0" r="12700" b="3810"/>
            <wp:wrapNone/>
            <wp:docPr id="32" name="图片 32" descr="扫描全能王 2023-09-05 18.36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扫描全能王 2023-09-05 18.36_01"/>
                    <pic:cNvPicPr>
                      <a:picLocks noChangeAspect="1"/>
                    </pic:cNvPicPr>
                  </pic:nvPicPr>
                  <pic:blipFill>
                    <a:blip r:embed="rId34"/>
                    <a:stretch>
                      <a:fillRect/>
                    </a:stretch>
                  </pic:blipFill>
                  <pic:spPr>
                    <a:xfrm>
                      <a:off x="0" y="0"/>
                      <a:ext cx="7550150" cy="10683240"/>
                    </a:xfrm>
                    <a:prstGeom prst="rect">
                      <a:avLst/>
                    </a:prstGeom>
                  </pic:spPr>
                </pic:pic>
              </a:graphicData>
            </a:graphic>
          </wp:anchor>
        </w:drawing>
      </w:r>
    </w:p>
    <w:p>
      <w:pPr>
        <w:pStyle w:val="4"/>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decimal"/>
          <w:cols w:space="720" w:num="1"/>
        </w:sectPr>
      </w:pPr>
      <w:r>
        <w:rPr>
          <w:rFonts w:hint="default"/>
          <w:lang w:val="en-US" w:eastAsia="zh-CN"/>
        </w:rPr>
        <w:drawing>
          <wp:anchor distT="0" distB="0" distL="114300" distR="114300" simplePos="0" relativeHeight="251672576" behindDoc="0" locked="0" layoutInCell="1" allowOverlap="1">
            <wp:simplePos x="0" y="0"/>
            <wp:positionH relativeFrom="column">
              <wp:posOffset>-1071245</wp:posOffset>
            </wp:positionH>
            <wp:positionV relativeFrom="paragraph">
              <wp:posOffset>-887095</wp:posOffset>
            </wp:positionV>
            <wp:extent cx="7541260" cy="10670540"/>
            <wp:effectExtent l="0" t="0" r="2540" b="16510"/>
            <wp:wrapNone/>
            <wp:docPr id="33" name="图片 33" descr="扫描全能王 2023-09-05 18.36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扫描全能王 2023-09-05 18.36_02"/>
                    <pic:cNvPicPr>
                      <a:picLocks noChangeAspect="1"/>
                    </pic:cNvPicPr>
                  </pic:nvPicPr>
                  <pic:blipFill>
                    <a:blip r:embed="rId35"/>
                    <a:stretch>
                      <a:fillRect/>
                    </a:stretch>
                  </pic:blipFill>
                  <pic:spPr>
                    <a:xfrm>
                      <a:off x="0" y="0"/>
                      <a:ext cx="7541260" cy="10670540"/>
                    </a:xfrm>
                    <a:prstGeom prst="rect">
                      <a:avLst/>
                    </a:prstGeom>
                  </pic:spPr>
                </pic:pic>
              </a:graphicData>
            </a:graphic>
          </wp:anchor>
        </w:drawing>
      </w:r>
    </w:p>
    <w:p>
      <w:pPr>
        <w:pStyle w:val="4"/>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decimal"/>
          <w:cols w:space="720" w:num="1"/>
        </w:sectPr>
      </w:pPr>
      <w:r>
        <w:rPr>
          <w:rFonts w:hint="default"/>
          <w:lang w:val="en-US" w:eastAsia="zh-CN"/>
        </w:rPr>
        <w:drawing>
          <wp:anchor distT="0" distB="0" distL="114300" distR="114300" simplePos="0" relativeHeight="251673600" behindDoc="0" locked="0" layoutInCell="1" allowOverlap="1">
            <wp:simplePos x="0" y="0"/>
            <wp:positionH relativeFrom="column">
              <wp:posOffset>-1083945</wp:posOffset>
            </wp:positionH>
            <wp:positionV relativeFrom="paragraph">
              <wp:posOffset>-892810</wp:posOffset>
            </wp:positionV>
            <wp:extent cx="7553960" cy="10688955"/>
            <wp:effectExtent l="0" t="0" r="8890" b="17145"/>
            <wp:wrapNone/>
            <wp:docPr id="34" name="图片 34" descr="扫描全能王 2023-09-05 18.36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扫描全能王 2023-09-05 18.36_03"/>
                    <pic:cNvPicPr>
                      <a:picLocks noChangeAspect="1"/>
                    </pic:cNvPicPr>
                  </pic:nvPicPr>
                  <pic:blipFill>
                    <a:blip r:embed="rId36"/>
                    <a:stretch>
                      <a:fillRect/>
                    </a:stretch>
                  </pic:blipFill>
                  <pic:spPr>
                    <a:xfrm>
                      <a:off x="0" y="0"/>
                      <a:ext cx="7553960" cy="10688955"/>
                    </a:xfrm>
                    <a:prstGeom prst="rect">
                      <a:avLst/>
                    </a:prstGeom>
                  </pic:spPr>
                </pic:pic>
              </a:graphicData>
            </a:graphic>
          </wp:anchor>
        </w:drawing>
      </w:r>
    </w:p>
    <w:p>
      <w:pPr>
        <w:pStyle w:val="4"/>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decimal"/>
          <w:cols w:space="720" w:num="1"/>
        </w:sectPr>
      </w:pPr>
      <w:r>
        <w:rPr>
          <w:rFonts w:hint="default"/>
          <w:lang w:val="en-US" w:eastAsia="zh-CN"/>
        </w:rPr>
        <w:drawing>
          <wp:anchor distT="0" distB="0" distL="114300" distR="114300" simplePos="0" relativeHeight="251674624" behindDoc="0" locked="0" layoutInCell="1" allowOverlap="1">
            <wp:simplePos x="0" y="0"/>
            <wp:positionH relativeFrom="column">
              <wp:posOffset>-1089025</wp:posOffset>
            </wp:positionH>
            <wp:positionV relativeFrom="paragraph">
              <wp:posOffset>-892810</wp:posOffset>
            </wp:positionV>
            <wp:extent cx="7544435" cy="10674985"/>
            <wp:effectExtent l="0" t="0" r="18415" b="12065"/>
            <wp:wrapNone/>
            <wp:docPr id="35" name="图片 35" descr="扫描全能王 2023-09-05 18.36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扫描全能王 2023-09-05 18.36_04"/>
                    <pic:cNvPicPr>
                      <a:picLocks noChangeAspect="1"/>
                    </pic:cNvPicPr>
                  </pic:nvPicPr>
                  <pic:blipFill>
                    <a:blip r:embed="rId37"/>
                    <a:stretch>
                      <a:fillRect/>
                    </a:stretch>
                  </pic:blipFill>
                  <pic:spPr>
                    <a:xfrm>
                      <a:off x="0" y="0"/>
                      <a:ext cx="7544435" cy="10674985"/>
                    </a:xfrm>
                    <a:prstGeom prst="rect">
                      <a:avLst/>
                    </a:prstGeom>
                  </pic:spPr>
                </pic:pic>
              </a:graphicData>
            </a:graphic>
          </wp:anchor>
        </w:drawing>
      </w:r>
    </w:p>
    <w:p>
      <w:pPr>
        <w:pStyle w:val="4"/>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decimal"/>
          <w:cols w:space="720" w:num="1"/>
        </w:sectPr>
      </w:pPr>
      <w:r>
        <w:rPr>
          <w:rFonts w:hint="default"/>
          <w:lang w:val="en-US" w:eastAsia="zh-CN"/>
        </w:rPr>
        <w:drawing>
          <wp:anchor distT="0" distB="0" distL="114300" distR="114300" simplePos="0" relativeHeight="251675648" behindDoc="0" locked="0" layoutInCell="1" allowOverlap="1">
            <wp:simplePos x="0" y="0"/>
            <wp:positionH relativeFrom="column">
              <wp:posOffset>-1160780</wp:posOffset>
            </wp:positionH>
            <wp:positionV relativeFrom="paragraph">
              <wp:posOffset>-961390</wp:posOffset>
            </wp:positionV>
            <wp:extent cx="7649845" cy="10824210"/>
            <wp:effectExtent l="0" t="0" r="8255" b="15240"/>
            <wp:wrapNone/>
            <wp:docPr id="36" name="图片 36" descr="扫描全能王 2023-09-05 18.36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扫描全能王 2023-09-05 18.36_05"/>
                    <pic:cNvPicPr>
                      <a:picLocks noChangeAspect="1"/>
                    </pic:cNvPicPr>
                  </pic:nvPicPr>
                  <pic:blipFill>
                    <a:blip r:embed="rId38"/>
                    <a:stretch>
                      <a:fillRect/>
                    </a:stretch>
                  </pic:blipFill>
                  <pic:spPr>
                    <a:xfrm>
                      <a:off x="0" y="0"/>
                      <a:ext cx="7649845" cy="10824210"/>
                    </a:xfrm>
                    <a:prstGeom prst="rect">
                      <a:avLst/>
                    </a:prstGeom>
                  </pic:spPr>
                </pic:pic>
              </a:graphicData>
            </a:graphic>
          </wp:anchor>
        </w:drawing>
      </w:r>
    </w:p>
    <w:p>
      <w:pPr>
        <w:pStyle w:val="4"/>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decimal"/>
          <w:cols w:space="720" w:num="1"/>
        </w:sectPr>
      </w:pPr>
      <w:r>
        <w:rPr>
          <w:sz w:val="30"/>
        </w:rPr>
        <w:drawing>
          <wp:anchor distT="0" distB="0" distL="114300" distR="114300" simplePos="0" relativeHeight="251677696" behindDoc="1" locked="0" layoutInCell="1" allowOverlap="1">
            <wp:simplePos x="0" y="0"/>
            <wp:positionH relativeFrom="column">
              <wp:posOffset>-1053465</wp:posOffset>
            </wp:positionH>
            <wp:positionV relativeFrom="paragraph">
              <wp:posOffset>-869315</wp:posOffset>
            </wp:positionV>
            <wp:extent cx="7545070" cy="10650855"/>
            <wp:effectExtent l="0" t="0" r="17780" b="17145"/>
            <wp:wrapNone/>
            <wp:docPr id="39" name="图片 39" descr="169404897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694048971649"/>
                    <pic:cNvPicPr>
                      <a:picLocks noChangeAspect="1"/>
                    </pic:cNvPicPr>
                  </pic:nvPicPr>
                  <pic:blipFill>
                    <a:blip r:embed="rId39"/>
                    <a:stretch>
                      <a:fillRect/>
                    </a:stretch>
                  </pic:blipFill>
                  <pic:spPr>
                    <a:xfrm>
                      <a:off x="0" y="0"/>
                      <a:ext cx="7545070" cy="10650855"/>
                    </a:xfrm>
                    <a:prstGeom prst="rect">
                      <a:avLst/>
                    </a:prstGeom>
                  </pic:spPr>
                </pic:pic>
              </a:graphicData>
            </a:graphic>
          </wp:anchor>
        </w:drawing>
      </w:r>
      <w:r>
        <w:rPr>
          <w:sz w:val="30"/>
        </w:rPr>
        <mc:AlternateContent>
          <mc:Choice Requires="wps">
            <w:drawing>
              <wp:anchor distT="0" distB="0" distL="114300" distR="114300" simplePos="0" relativeHeight="251676672" behindDoc="0" locked="0" layoutInCell="1" allowOverlap="1">
                <wp:simplePos x="0" y="0"/>
                <wp:positionH relativeFrom="column">
                  <wp:posOffset>-705485</wp:posOffset>
                </wp:positionH>
                <wp:positionV relativeFrom="paragraph">
                  <wp:posOffset>-534035</wp:posOffset>
                </wp:positionV>
                <wp:extent cx="704215" cy="318135"/>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704215" cy="318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spacing w:line="360" w:lineRule="auto"/>
                              <w:jc w:val="right"/>
                              <w:rPr>
                                <w:rFonts w:hint="eastAsia" w:ascii="Times New Roman" w:cs="Times New Roman"/>
                                <w:b/>
                                <w:bCs/>
                                <w:sz w:val="30"/>
                                <w:szCs w:val="30"/>
                                <w:lang w:val="en-US" w:eastAsia="zh-CN"/>
                              </w:rPr>
                            </w:pPr>
                            <w:r>
                              <w:rPr>
                                <w:rFonts w:hint="eastAsia" w:ascii="Times New Roman" w:cs="Times New Roman"/>
                                <w:b/>
                                <w:bCs/>
                                <w:sz w:val="30"/>
                                <w:szCs w:val="30"/>
                                <w:lang w:val="en-US" w:eastAsia="zh-CN"/>
                              </w:rPr>
                              <w:t>附件6</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55pt;margin-top:-42.05pt;height:25.05pt;width:55.45pt;z-index:251676672;mso-width-relative:page;mso-height-relative:page;" filled="f" stroked="f" coordsize="21600,21600" o:gfxdata="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&#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ZZEtjZAAAACgEAAA8AAAAAAAAAAQAgAAAAIgAAAGRy&#10;cy9kb3ducmV2LnhtbFBLAQIUABQAAAAIAIdO4kCtXctZPQIAAGcEAAAOAAAAAAAAAAEAIAAAACgB&#10;AABkcnMvZTJvRG9jLnhtbFBLBQYAAAAABgAGAFkBAADXBQAAAAA=&#10;">
                <v:fill on="f" focussize="0,0"/>
                <v:stroke on="f" weight="0.5pt"/>
                <v:imagedata o:title=""/>
                <o:lock v:ext="edit" aspectratio="f"/>
                <v:textbox>
                  <w:txbxContent>
                    <w:p>
                      <w:pPr>
                        <w:pStyle w:val="2"/>
                        <w:spacing w:line="360" w:lineRule="auto"/>
                        <w:jc w:val="right"/>
                        <w:rPr>
                          <w:rFonts w:hint="eastAsia" w:ascii="Times New Roman" w:cs="Times New Roman"/>
                          <w:b/>
                          <w:bCs/>
                          <w:sz w:val="30"/>
                          <w:szCs w:val="30"/>
                          <w:lang w:val="en-US" w:eastAsia="zh-CN"/>
                        </w:rPr>
                      </w:pPr>
                      <w:r>
                        <w:rPr>
                          <w:rFonts w:hint="eastAsia" w:ascii="Times New Roman" w:cs="Times New Roman"/>
                          <w:b/>
                          <w:bCs/>
                          <w:sz w:val="30"/>
                          <w:szCs w:val="30"/>
                          <w:lang w:val="en-US" w:eastAsia="zh-CN"/>
                        </w:rPr>
                        <w:t>附件6</w:t>
                      </w:r>
                    </w:p>
                    <w:p/>
                  </w:txbxContent>
                </v:textbox>
              </v:shape>
            </w:pict>
          </mc:Fallback>
        </mc:AlternateContent>
      </w:r>
    </w:p>
    <w:p>
      <w:pPr>
        <w:pStyle w:val="4"/>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decimal"/>
          <w:cols w:space="720" w:num="1"/>
        </w:sectPr>
      </w:pPr>
      <w:r>
        <w:rPr>
          <w:rFonts w:hint="default"/>
          <w:lang w:val="en-US" w:eastAsia="zh-CN"/>
        </w:rPr>
        <w:drawing>
          <wp:anchor distT="0" distB="0" distL="114300" distR="114300" simplePos="0" relativeHeight="251676672" behindDoc="0" locked="0" layoutInCell="1" allowOverlap="1">
            <wp:simplePos x="0" y="0"/>
            <wp:positionH relativeFrom="column">
              <wp:posOffset>-935355</wp:posOffset>
            </wp:positionH>
            <wp:positionV relativeFrom="paragraph">
              <wp:posOffset>-875665</wp:posOffset>
            </wp:positionV>
            <wp:extent cx="7201535" cy="10647680"/>
            <wp:effectExtent l="0" t="0" r="18415" b="1270"/>
            <wp:wrapNone/>
            <wp:docPr id="40" name="图片 40" descr="169404900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694049000492"/>
                    <pic:cNvPicPr>
                      <a:picLocks noChangeAspect="1"/>
                    </pic:cNvPicPr>
                  </pic:nvPicPr>
                  <pic:blipFill>
                    <a:blip r:embed="rId40"/>
                    <a:stretch>
                      <a:fillRect/>
                    </a:stretch>
                  </pic:blipFill>
                  <pic:spPr>
                    <a:xfrm>
                      <a:off x="0" y="0"/>
                      <a:ext cx="7201535" cy="10647680"/>
                    </a:xfrm>
                    <a:prstGeom prst="rect">
                      <a:avLst/>
                    </a:prstGeom>
                  </pic:spPr>
                </pic:pic>
              </a:graphicData>
            </a:graphic>
          </wp:anchor>
        </w:drawing>
      </w:r>
    </w:p>
    <w:p>
      <w:pPr>
        <w:pStyle w:val="4"/>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decimal"/>
          <w:cols w:space="720" w:num="1"/>
        </w:sectPr>
      </w:pPr>
      <w:r>
        <w:rPr>
          <w:rFonts w:hint="default"/>
          <w:lang w:val="en-US" w:eastAsia="zh-CN"/>
        </w:rPr>
        <w:drawing>
          <wp:anchor distT="0" distB="0" distL="114300" distR="114300" simplePos="0" relativeHeight="251678720" behindDoc="0" locked="0" layoutInCell="1" allowOverlap="1">
            <wp:simplePos x="0" y="0"/>
            <wp:positionH relativeFrom="column">
              <wp:posOffset>-988060</wp:posOffset>
            </wp:positionH>
            <wp:positionV relativeFrom="paragraph">
              <wp:posOffset>-880745</wp:posOffset>
            </wp:positionV>
            <wp:extent cx="7331075" cy="10549255"/>
            <wp:effectExtent l="0" t="0" r="3175" b="4445"/>
            <wp:wrapNone/>
            <wp:docPr id="41" name="图片 41" descr="169404901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694049017296"/>
                    <pic:cNvPicPr>
                      <a:picLocks noChangeAspect="1"/>
                    </pic:cNvPicPr>
                  </pic:nvPicPr>
                  <pic:blipFill>
                    <a:blip r:embed="rId41"/>
                    <a:stretch>
                      <a:fillRect/>
                    </a:stretch>
                  </pic:blipFill>
                  <pic:spPr>
                    <a:xfrm>
                      <a:off x="0" y="0"/>
                      <a:ext cx="7331075" cy="10549255"/>
                    </a:xfrm>
                    <a:prstGeom prst="rect">
                      <a:avLst/>
                    </a:prstGeom>
                  </pic:spPr>
                </pic:pic>
              </a:graphicData>
            </a:graphic>
          </wp:anchor>
        </w:drawing>
      </w:r>
    </w:p>
    <w:p>
      <w:pPr>
        <w:pStyle w:val="4"/>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decimal"/>
          <w:cols w:space="720" w:num="1"/>
        </w:sectPr>
      </w:pPr>
      <w:r>
        <w:rPr>
          <w:rFonts w:hint="default"/>
          <w:lang w:val="en-US" w:eastAsia="zh-CN"/>
        </w:rPr>
        <w:drawing>
          <wp:anchor distT="0" distB="0" distL="114300" distR="114300" simplePos="0" relativeHeight="251679744" behindDoc="0" locked="0" layoutInCell="1" allowOverlap="1">
            <wp:simplePos x="0" y="0"/>
            <wp:positionH relativeFrom="column">
              <wp:posOffset>-893445</wp:posOffset>
            </wp:positionH>
            <wp:positionV relativeFrom="paragraph">
              <wp:posOffset>-803275</wp:posOffset>
            </wp:positionV>
            <wp:extent cx="7059930" cy="10526395"/>
            <wp:effectExtent l="0" t="0" r="7620" b="8255"/>
            <wp:wrapNone/>
            <wp:docPr id="42" name="图片 42" descr="169404903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694049033612"/>
                    <pic:cNvPicPr>
                      <a:picLocks noChangeAspect="1"/>
                    </pic:cNvPicPr>
                  </pic:nvPicPr>
                  <pic:blipFill>
                    <a:blip r:embed="rId42"/>
                    <a:stretch>
                      <a:fillRect/>
                    </a:stretch>
                  </pic:blipFill>
                  <pic:spPr>
                    <a:xfrm>
                      <a:off x="0" y="0"/>
                      <a:ext cx="7059930" cy="10526395"/>
                    </a:xfrm>
                    <a:prstGeom prst="rect">
                      <a:avLst/>
                    </a:prstGeom>
                  </pic:spPr>
                </pic:pic>
              </a:graphicData>
            </a:graphic>
          </wp:anchor>
        </w:drawing>
      </w:r>
    </w:p>
    <w:p>
      <w:pPr>
        <w:pStyle w:val="4"/>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decimal"/>
          <w:cols w:space="720" w:num="1"/>
        </w:sectPr>
      </w:pPr>
      <w:r>
        <w:rPr>
          <w:sz w:val="22"/>
        </w:rPr>
        <mc:AlternateContent>
          <mc:Choice Requires="wps">
            <w:drawing>
              <wp:anchor distT="0" distB="0" distL="114300" distR="114300" simplePos="0" relativeHeight="251679744" behindDoc="0" locked="0" layoutInCell="1" allowOverlap="1">
                <wp:simplePos x="0" y="0"/>
                <wp:positionH relativeFrom="column">
                  <wp:posOffset>781685</wp:posOffset>
                </wp:positionH>
                <wp:positionV relativeFrom="paragraph">
                  <wp:posOffset>5203825</wp:posOffset>
                </wp:positionV>
                <wp:extent cx="2750185" cy="2875280"/>
                <wp:effectExtent l="12700" t="12700" r="18415" b="26670"/>
                <wp:wrapNone/>
                <wp:docPr id="44" name="任意多边形 44"/>
                <wp:cNvGraphicFramePr/>
                <a:graphic xmlns:a="http://schemas.openxmlformats.org/drawingml/2006/main">
                  <a:graphicData uri="http://schemas.microsoft.com/office/word/2010/wordprocessingShape">
                    <wps:wsp>
                      <wps:cNvSpPr/>
                      <wps:spPr>
                        <a:xfrm>
                          <a:off x="1861820" y="6103620"/>
                          <a:ext cx="2750185" cy="2875280"/>
                        </a:xfrm>
                        <a:custGeom>
                          <a:avLst/>
                          <a:gdLst>
                            <a:gd name="connisteX0" fmla="*/ 2541905 w 2750185"/>
                            <a:gd name="connsiteY0" fmla="*/ 0 h 2875280"/>
                            <a:gd name="connisteX1" fmla="*/ 2750185 w 2750185"/>
                            <a:gd name="connsiteY1" fmla="*/ 2701925 h 2875280"/>
                            <a:gd name="connisteX2" fmla="*/ 0 w 2750185"/>
                            <a:gd name="connsiteY2" fmla="*/ 2875280 h 2875280"/>
                            <a:gd name="connisteX3" fmla="*/ 113030 w 2750185"/>
                            <a:gd name="connsiteY3" fmla="*/ 469900 h 2875280"/>
                            <a:gd name="connisteX4" fmla="*/ 2166620 w 2750185"/>
                            <a:gd name="connsiteY4" fmla="*/ 362585 h 2875280"/>
                            <a:gd name="connisteX5" fmla="*/ 2166620 w 2750185"/>
                            <a:gd name="connsiteY5" fmla="*/ 12065 h 2875280"/>
                            <a:gd name="connisteX6" fmla="*/ 2541905 w 2750185"/>
                            <a:gd name="connsiteY6" fmla="*/ 0 h 28752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750185" h="2875280">
                              <a:moveTo>
                                <a:pt x="2541905" y="0"/>
                              </a:moveTo>
                              <a:lnTo>
                                <a:pt x="2750185" y="2701925"/>
                              </a:lnTo>
                              <a:lnTo>
                                <a:pt x="0" y="2875280"/>
                              </a:lnTo>
                              <a:lnTo>
                                <a:pt x="113030" y="469900"/>
                              </a:lnTo>
                              <a:lnTo>
                                <a:pt x="2166620" y="362585"/>
                              </a:lnTo>
                              <a:lnTo>
                                <a:pt x="2166620" y="12065"/>
                              </a:lnTo>
                              <a:lnTo>
                                <a:pt x="2541905" y="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1.55pt;margin-top:409.75pt;height:226.4pt;width:216.55pt;z-index:251679744;mso-width-relative:page;mso-height-relative:page;" filled="f" stroked="t" coordsize="2750185,2875280" o:gfxdata="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" path="m2541905,0l2750185,2701925,0,2875280,113030,469900,2166620,362585,2166620,12065,2541905,0xe">
                <v:path o:connectlocs="2541905,0;2750185,2701925;0,2875280;113030,469900;2166620,362585;2166620,12065;2541905,0" o:connectangles="0,0,0,0,0,0,0"/>
                <v:fill on="f" focussize="0,0"/>
                <v:stroke weight="2pt" color="#FF0000 [2404]" joinstyle="round"/>
                <v:imagedata o:title=""/>
                <o:lock v:ext="edit" aspectratio="f"/>
              </v:shape>
            </w:pict>
          </mc:Fallback>
        </mc:AlternateContent>
      </w:r>
      <w:r>
        <w:rPr>
          <w:rFonts w:hint="default"/>
          <w:lang w:val="en-US" w:eastAsia="zh-CN"/>
        </w:rPr>
        <w:drawing>
          <wp:anchor distT="0" distB="0" distL="114300" distR="114300" simplePos="0" relativeHeight="251680768" behindDoc="1" locked="0" layoutInCell="1" allowOverlap="1">
            <wp:simplePos x="0" y="0"/>
            <wp:positionH relativeFrom="column">
              <wp:posOffset>-821690</wp:posOffset>
            </wp:positionH>
            <wp:positionV relativeFrom="paragraph">
              <wp:posOffset>-726440</wp:posOffset>
            </wp:positionV>
            <wp:extent cx="6984365" cy="10086975"/>
            <wp:effectExtent l="0" t="0" r="6985" b="9525"/>
            <wp:wrapNone/>
            <wp:docPr id="43" name="图片 43" descr="1694049056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694049056376"/>
                    <pic:cNvPicPr>
                      <a:picLocks noChangeAspect="1"/>
                    </pic:cNvPicPr>
                  </pic:nvPicPr>
                  <pic:blipFill>
                    <a:blip r:embed="rId43"/>
                    <a:stretch>
                      <a:fillRect/>
                    </a:stretch>
                  </pic:blipFill>
                  <pic:spPr>
                    <a:xfrm>
                      <a:off x="0" y="0"/>
                      <a:ext cx="6984365" cy="10086975"/>
                    </a:xfrm>
                    <a:prstGeom prst="rect">
                      <a:avLst/>
                    </a:prstGeom>
                  </pic:spPr>
                </pic:pic>
              </a:graphicData>
            </a:graphic>
          </wp:anchor>
        </w:drawing>
      </w:r>
    </w:p>
    <w:p>
      <w:pPr>
        <w:pStyle w:val="4"/>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decimal"/>
          <w:cols w:space="720" w:num="1"/>
        </w:sectPr>
      </w:pPr>
      <w:r>
        <w:rPr>
          <w:sz w:val="30"/>
        </w:rPr>
        <mc:AlternateContent>
          <mc:Choice Requires="wps">
            <w:drawing>
              <wp:anchor distT="0" distB="0" distL="114300" distR="114300" simplePos="0" relativeHeight="251682816" behindDoc="0" locked="0" layoutInCell="1" allowOverlap="1">
                <wp:simplePos x="0" y="0"/>
                <wp:positionH relativeFrom="column">
                  <wp:posOffset>-640080</wp:posOffset>
                </wp:positionH>
                <wp:positionV relativeFrom="paragraph">
                  <wp:posOffset>-480060</wp:posOffset>
                </wp:positionV>
                <wp:extent cx="704215" cy="318135"/>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704215" cy="318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spacing w:line="360" w:lineRule="auto"/>
                              <w:jc w:val="right"/>
                              <w:rPr>
                                <w:rFonts w:hint="eastAsia" w:ascii="Times New Roman" w:cs="Times New Roman"/>
                                <w:b/>
                                <w:bCs/>
                                <w:sz w:val="30"/>
                                <w:szCs w:val="30"/>
                                <w:lang w:val="en-US" w:eastAsia="zh-CN"/>
                              </w:rPr>
                            </w:pPr>
                            <w:r>
                              <w:rPr>
                                <w:rFonts w:hint="eastAsia" w:ascii="Times New Roman" w:cs="Times New Roman"/>
                                <w:b/>
                                <w:bCs/>
                                <w:sz w:val="30"/>
                                <w:szCs w:val="30"/>
                                <w:lang w:val="en-US" w:eastAsia="zh-CN"/>
                              </w:rPr>
                              <w:t>附件7</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4pt;margin-top:-37.8pt;height:25.05pt;width:55.45pt;z-index:251682816;mso-width-relative:page;mso-height-relative:page;" filled="f" stroked="f" coordsize="21600,21600" o:gfxdata="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10lJdsAAAALAQAADwAAAAAAAAABACAAAAAiAAAA&#10;ZHJzL2Rvd25yZXYueG1sUEsBAhQAFAAAAAgAh07iQA/ZTWs9AgAAZwQAAA4AAAAAAAAAAQAgAAAA&#10;KgEAAGRycy9lMm9Eb2MueG1sUEsFBgAAAAAGAAYAWQEAANkFAAAAAA==&#10;">
                <v:fill on="f" focussize="0,0"/>
                <v:stroke on="f" weight="0.5pt"/>
                <v:imagedata o:title=""/>
                <o:lock v:ext="edit" aspectratio="f"/>
                <v:textbox>
                  <w:txbxContent>
                    <w:p>
                      <w:pPr>
                        <w:pStyle w:val="2"/>
                        <w:spacing w:line="360" w:lineRule="auto"/>
                        <w:jc w:val="right"/>
                        <w:rPr>
                          <w:rFonts w:hint="eastAsia" w:ascii="Times New Roman" w:cs="Times New Roman"/>
                          <w:b/>
                          <w:bCs/>
                          <w:sz w:val="30"/>
                          <w:szCs w:val="30"/>
                          <w:lang w:val="en-US" w:eastAsia="zh-CN"/>
                        </w:rPr>
                      </w:pPr>
                      <w:r>
                        <w:rPr>
                          <w:rFonts w:hint="eastAsia" w:ascii="Times New Roman" w:cs="Times New Roman"/>
                          <w:b/>
                          <w:bCs/>
                          <w:sz w:val="30"/>
                          <w:szCs w:val="30"/>
                          <w:lang w:val="en-US" w:eastAsia="zh-CN"/>
                        </w:rPr>
                        <w:t>附件7</w:t>
                      </w:r>
                    </w:p>
                    <w:p/>
                  </w:txbxContent>
                </v:textbox>
              </v:shape>
            </w:pict>
          </mc:Fallback>
        </mc:AlternateContent>
      </w:r>
      <w:r>
        <w:rPr>
          <w:rFonts w:hint="default"/>
          <w:lang w:val="en-US" w:eastAsia="zh-CN"/>
        </w:rPr>
        <w:drawing>
          <wp:anchor distT="0" distB="0" distL="114300" distR="114300" simplePos="0" relativeHeight="251681792" behindDoc="1" locked="0" layoutInCell="1" allowOverlap="1">
            <wp:simplePos x="0" y="0"/>
            <wp:positionH relativeFrom="column">
              <wp:posOffset>-1094740</wp:posOffset>
            </wp:positionH>
            <wp:positionV relativeFrom="paragraph">
              <wp:posOffset>-854710</wp:posOffset>
            </wp:positionV>
            <wp:extent cx="7581265" cy="10662920"/>
            <wp:effectExtent l="0" t="0" r="635" b="5080"/>
            <wp:wrapNone/>
            <wp:docPr id="45" name="图片 45" descr="169404894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694048942686"/>
                    <pic:cNvPicPr>
                      <a:picLocks noChangeAspect="1"/>
                    </pic:cNvPicPr>
                  </pic:nvPicPr>
                  <pic:blipFill>
                    <a:blip r:embed="rId44"/>
                    <a:stretch>
                      <a:fillRect/>
                    </a:stretch>
                  </pic:blipFill>
                  <pic:spPr>
                    <a:xfrm>
                      <a:off x="0" y="0"/>
                      <a:ext cx="7581265" cy="10662920"/>
                    </a:xfrm>
                    <a:prstGeom prst="rect">
                      <a:avLst/>
                    </a:prstGeom>
                  </pic:spPr>
                </pic:pic>
              </a:graphicData>
            </a:graphic>
          </wp:anchor>
        </w:drawing>
      </w:r>
    </w:p>
    <w:p>
      <w:pPr>
        <w:pStyle w:val="4"/>
        <w:jc w:val="center"/>
        <w:rPr>
          <w:rFonts w:hint="default"/>
          <w:lang w:val="en-US" w:eastAsia="zh-CN"/>
        </w:rPr>
        <w:sectPr>
          <w:pgSz w:w="11910" w:h="16840"/>
          <w:pgMar w:top="1417" w:right="1701" w:bottom="1134" w:left="1701" w:header="0" w:footer="817" w:gutter="0"/>
          <w:pgBorders>
            <w:top w:val="none" w:sz="0" w:space="0"/>
            <w:left w:val="none" w:sz="0" w:space="0"/>
            <w:bottom w:val="none" w:sz="0" w:space="0"/>
            <w:right w:val="none" w:sz="0" w:space="0"/>
          </w:pgBorders>
          <w:pgNumType w:fmt="decimal"/>
          <w:cols w:space="720" w:num="1"/>
        </w:sectPr>
      </w:pPr>
      <w:r>
        <w:rPr>
          <w:sz w:val="30"/>
        </w:rPr>
        <mc:AlternateContent>
          <mc:Choice Requires="wps">
            <w:drawing>
              <wp:anchor distT="0" distB="0" distL="114300" distR="114300" simplePos="0" relativeHeight="251684864" behindDoc="0" locked="0" layoutInCell="1" allowOverlap="1">
                <wp:simplePos x="0" y="0"/>
                <wp:positionH relativeFrom="column">
                  <wp:posOffset>-640080</wp:posOffset>
                </wp:positionH>
                <wp:positionV relativeFrom="paragraph">
                  <wp:posOffset>-480060</wp:posOffset>
                </wp:positionV>
                <wp:extent cx="704215" cy="318135"/>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704215" cy="318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spacing w:line="360" w:lineRule="auto"/>
                              <w:jc w:val="right"/>
                              <w:rPr>
                                <w:rFonts w:hint="default" w:ascii="Times New Roman" w:cs="Times New Roman"/>
                                <w:b/>
                                <w:bCs/>
                                <w:sz w:val="30"/>
                                <w:szCs w:val="30"/>
                                <w:lang w:val="en-US" w:eastAsia="zh-CN"/>
                              </w:rPr>
                            </w:pPr>
                            <w:r>
                              <w:rPr>
                                <w:rFonts w:hint="eastAsia" w:ascii="Times New Roman" w:cs="Times New Roman"/>
                                <w:b/>
                                <w:bCs/>
                                <w:sz w:val="30"/>
                                <w:szCs w:val="30"/>
                                <w:lang w:val="en-US" w:eastAsia="zh-CN"/>
                              </w:rPr>
                              <w:t>附件8</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4pt;margin-top:-37.8pt;height:25.05pt;width:55.45pt;z-index:251684864;mso-width-relative:page;mso-height-relative:page;" filled="f" stroked="f" coordsize="21600,21600" o:gfxdata="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10lJdsAAAALAQAADwAAAAAAAAABACAAAAAiAAAA&#10;ZHJzL2Rvd25yZXYueG1sUEsBAhQAFAAAAAgAh07iQMQzil89AgAAZwQAAA4AAAAAAAAAAQAgAAAA&#10;KgEAAGRycy9lMm9Eb2MueG1sUEsFBgAAAAAGAAYAWQEAANkFAAAAAA==&#10;">
                <v:fill on="f" focussize="0,0"/>
                <v:stroke on="f" weight="0.5pt"/>
                <v:imagedata o:title=""/>
                <o:lock v:ext="edit" aspectratio="f"/>
                <v:textbox>
                  <w:txbxContent>
                    <w:p>
                      <w:pPr>
                        <w:pStyle w:val="2"/>
                        <w:spacing w:line="360" w:lineRule="auto"/>
                        <w:jc w:val="right"/>
                        <w:rPr>
                          <w:rFonts w:hint="default" w:ascii="Times New Roman" w:cs="Times New Roman"/>
                          <w:b/>
                          <w:bCs/>
                          <w:sz w:val="30"/>
                          <w:szCs w:val="30"/>
                          <w:lang w:val="en-US" w:eastAsia="zh-CN"/>
                        </w:rPr>
                      </w:pPr>
                      <w:r>
                        <w:rPr>
                          <w:rFonts w:hint="eastAsia" w:ascii="Times New Roman" w:cs="Times New Roman"/>
                          <w:b/>
                          <w:bCs/>
                          <w:sz w:val="30"/>
                          <w:szCs w:val="30"/>
                          <w:lang w:val="en-US" w:eastAsia="zh-CN"/>
                        </w:rPr>
                        <w:t>附件8</w:t>
                      </w:r>
                    </w:p>
                    <w:p/>
                  </w:txbxContent>
                </v:textbox>
              </v:shape>
            </w:pict>
          </mc:Fallback>
        </mc:AlternateContent>
      </w:r>
      <w:r>
        <w:rPr>
          <w:rFonts w:hint="default"/>
          <w:lang w:val="en-US" w:eastAsia="zh-CN"/>
        </w:rPr>
        <w:drawing>
          <wp:anchor distT="0" distB="0" distL="114300" distR="114300" simplePos="0" relativeHeight="251683840" behindDoc="1" locked="0" layoutInCell="1" allowOverlap="1">
            <wp:simplePos x="0" y="0"/>
            <wp:positionH relativeFrom="column">
              <wp:posOffset>-1071880</wp:posOffset>
            </wp:positionH>
            <wp:positionV relativeFrom="paragraph">
              <wp:posOffset>-875030</wp:posOffset>
            </wp:positionV>
            <wp:extent cx="7513320" cy="10682605"/>
            <wp:effectExtent l="0" t="0" r="11430" b="4445"/>
            <wp:wrapNone/>
            <wp:docPr id="47" name="图片 47" descr="f05777696f737a6a3fde6ebd07057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f05777696f737a6a3fde6ebd070574d"/>
                    <pic:cNvPicPr>
                      <a:picLocks noChangeAspect="1"/>
                    </pic:cNvPicPr>
                  </pic:nvPicPr>
                  <pic:blipFill>
                    <a:blip r:embed="rId45"/>
                    <a:stretch>
                      <a:fillRect/>
                    </a:stretch>
                  </pic:blipFill>
                  <pic:spPr>
                    <a:xfrm>
                      <a:off x="0" y="0"/>
                      <a:ext cx="7513320" cy="10682605"/>
                    </a:xfrm>
                    <a:prstGeom prst="rect">
                      <a:avLst/>
                    </a:prstGeom>
                  </pic:spPr>
                </pic:pic>
              </a:graphicData>
            </a:graphic>
          </wp:anchor>
        </w:drawing>
      </w:r>
    </w:p>
    <w:p>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eastAsia="宋体"/>
          <w:lang w:eastAsia="zh-CN"/>
        </w:rPr>
      </w:pPr>
      <w:r>
        <w:rPr>
          <w:sz w:val="21"/>
        </w:rPr>
        <mc:AlternateContent>
          <mc:Choice Requires="wps">
            <w:drawing>
              <wp:anchor distT="0" distB="0" distL="114300" distR="114300" simplePos="0" relativeHeight="251662336" behindDoc="0" locked="0" layoutInCell="1" allowOverlap="1">
                <wp:simplePos x="0" y="0"/>
                <wp:positionH relativeFrom="column">
                  <wp:posOffset>4307205</wp:posOffset>
                </wp:positionH>
                <wp:positionV relativeFrom="paragraph">
                  <wp:posOffset>-24130</wp:posOffset>
                </wp:positionV>
                <wp:extent cx="75565" cy="75565"/>
                <wp:effectExtent l="12700" t="12700" r="26035" b="26035"/>
                <wp:wrapNone/>
                <wp:docPr id="8" name="椭圆 2"/>
                <wp:cNvGraphicFramePr/>
                <a:graphic xmlns:a="http://schemas.openxmlformats.org/drawingml/2006/main">
                  <a:graphicData uri="http://schemas.microsoft.com/office/word/2010/wordprocessingShape">
                    <wps:wsp>
                      <wps:cNvSpPr/>
                      <wps:spPr>
                        <a:xfrm>
                          <a:off x="6576060" y="1557020"/>
                          <a:ext cx="75565" cy="75565"/>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 o:spid="_x0000_s1026" o:spt="3" type="#_x0000_t3" style="position:absolute;left:0pt;margin-left:339.15pt;margin-top:-1.9pt;height:5.95pt;width:5.95pt;z-index:251662336;v-text-anchor:middle;mso-width-relative:page;mso-height-relative:page;" fillcolor="#C00000" filled="t" stroked="t" coordsize="21600,21600" o:gfxdata="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H/QBH9kAAAAIAQAADwAAAAAAAAABACAAAAAiAAAAZHJzL2Rvd25yZXYueG1s&#10;UEsBAhQAFAAAAAgAh07iQHtm2vppAgAA6QQAAA4AAAAAAAAAAQAgAAAAKAEAAGRycy9lMm9Eb2Mu&#10;eG1sUEsFBgAAAAAGAAYAWQEAAAMGAAAAAA==&#10;">
                <v:fill on="t" focussize="0,0"/>
                <v:stroke weight="2pt" color="#C00000 [3204]" joinstyle="round"/>
                <v:imagedata o:title=""/>
                <o:lock v:ext="edit" aspectratio="f"/>
              </v:shape>
            </w:pict>
          </mc:Fallback>
        </mc:AlternateContent>
      </w:r>
      <w:r>
        <w:rPr>
          <w:rFonts w:hint="eastAsia" w:eastAsia="宋体"/>
          <w:lang w:eastAsia="zh-CN"/>
        </w:rPr>
        <w:drawing>
          <wp:anchor distT="0" distB="0" distL="114300" distR="114300" simplePos="0" relativeHeight="251695104" behindDoc="1" locked="0" layoutInCell="1" allowOverlap="1">
            <wp:simplePos x="0" y="0"/>
            <wp:positionH relativeFrom="column">
              <wp:posOffset>135890</wp:posOffset>
            </wp:positionH>
            <wp:positionV relativeFrom="paragraph">
              <wp:posOffset>-234950</wp:posOffset>
            </wp:positionV>
            <wp:extent cx="9079865" cy="6535420"/>
            <wp:effectExtent l="0" t="0" r="6985" b="17780"/>
            <wp:wrapNone/>
            <wp:docPr id="23" name="图片 23" descr="201712181452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17121814521296"/>
                    <pic:cNvPicPr>
                      <a:picLocks noChangeAspect="1"/>
                    </pic:cNvPicPr>
                  </pic:nvPicPr>
                  <pic:blipFill>
                    <a:blip r:embed="rId46"/>
                    <a:stretch>
                      <a:fillRect/>
                    </a:stretch>
                  </pic:blipFill>
                  <pic:spPr>
                    <a:xfrm>
                      <a:off x="0" y="0"/>
                      <a:ext cx="9079865" cy="6535420"/>
                    </a:xfrm>
                    <a:prstGeom prst="rect">
                      <a:avLst/>
                    </a:prstGeom>
                  </pic:spPr>
                </pic:pic>
              </a:graphicData>
            </a:graphic>
          </wp:anchor>
        </w:drawing>
      </w:r>
      <w:r>
        <w:rPr>
          <w:sz w:val="21"/>
        </w:rPr>
        <mc:AlternateContent>
          <mc:Choice Requires="wps">
            <w:drawing>
              <wp:anchor distT="0" distB="0" distL="114300" distR="114300" simplePos="0" relativeHeight="251696128" behindDoc="0" locked="0" layoutInCell="1" allowOverlap="1">
                <wp:simplePos x="0" y="0"/>
                <wp:positionH relativeFrom="column">
                  <wp:posOffset>2947035</wp:posOffset>
                </wp:positionH>
                <wp:positionV relativeFrom="paragraph">
                  <wp:posOffset>6222365</wp:posOffset>
                </wp:positionV>
                <wp:extent cx="4302125" cy="428625"/>
                <wp:effectExtent l="0" t="0" r="0" b="0"/>
                <wp:wrapNone/>
                <wp:docPr id="64" name="文本框 64"/>
                <wp:cNvGraphicFramePr/>
                <a:graphic xmlns:a="http://schemas.openxmlformats.org/drawingml/2006/main">
                  <a:graphicData uri="http://schemas.microsoft.com/office/word/2010/wordprocessingShape">
                    <wps:wsp>
                      <wps:cNvSpPr txBox="1"/>
                      <wps:spPr>
                        <a:xfrm>
                          <a:off x="3405505" y="6777990"/>
                          <a:ext cx="4302125" cy="4286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eastAsia="黑体" w:cs="Times New Roman"/>
                                <w:sz w:val="28"/>
                                <w:szCs w:val="28"/>
                                <w:lang w:val="en-US" w:eastAsia="zh-CN"/>
                              </w:rPr>
                            </w:pPr>
                            <w:r>
                              <w:rPr>
                                <w:rFonts w:hint="default" w:ascii="Times New Roman" w:hAnsi="Times New Roman" w:eastAsia="黑体" w:cs="Times New Roman"/>
                                <w:sz w:val="28"/>
                                <w:szCs w:val="28"/>
                                <w:lang w:eastAsia="zh-CN"/>
                              </w:rPr>
                              <w:t>附图</w:t>
                            </w:r>
                            <w:r>
                              <w:rPr>
                                <w:rFonts w:hint="eastAsia" w:ascii="Times New Roman" w:hAnsi="Times New Roman" w:eastAsia="黑体" w:cs="Times New Roman"/>
                                <w:sz w:val="28"/>
                                <w:szCs w:val="28"/>
                                <w:lang w:val="en-US" w:eastAsia="zh-CN"/>
                              </w:rPr>
                              <w:t>1</w:t>
                            </w:r>
                            <w:r>
                              <w:rPr>
                                <w:rFonts w:hint="default" w:ascii="Times New Roman" w:hAnsi="Times New Roman" w:eastAsia="黑体" w:cs="Times New Roman"/>
                                <w:sz w:val="28"/>
                                <w:szCs w:val="28"/>
                                <w:lang w:val="en-US" w:eastAsia="zh-CN"/>
                              </w:rPr>
                              <w:t xml:space="preserve">  建设项目地理位图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2.05pt;margin-top:489.95pt;height:33.75pt;width:338.75pt;z-index:251696128;mso-width-relative:page;mso-height-relative:page;" filled="f" stroked="f" coordsize="21600,21600" o:gfxdata="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9T4MjdAAAADQEAAA8AAAAA&#10;AAAAAQAgAAAAIgAAAGRycy9kb3ducmV2LnhtbFBLAQIUABQAAAAIAIdO4kDUvCBvSAIAAHQEAAAO&#10;AAAAAAAAAAEAIAAAACwBAABkcnMvZTJvRG9jLnhtbFBLBQYAAAAABgAGAFkBAADmBQAAAAA=&#10;">
                <v:fill on="f" focussize="0,0"/>
                <v:stroke on="f" weight="0.5pt"/>
                <v:imagedata o:title=""/>
                <o:lock v:ext="edit" aspectratio="f"/>
                <v:textbox>
                  <w:txbxContent>
                    <w:p>
                      <w:pPr>
                        <w:jc w:val="center"/>
                        <w:rPr>
                          <w:rFonts w:hint="default" w:ascii="Times New Roman" w:hAnsi="Times New Roman" w:eastAsia="黑体" w:cs="Times New Roman"/>
                          <w:sz w:val="28"/>
                          <w:szCs w:val="28"/>
                          <w:lang w:val="en-US" w:eastAsia="zh-CN"/>
                        </w:rPr>
                      </w:pPr>
                      <w:r>
                        <w:rPr>
                          <w:rFonts w:hint="default" w:ascii="Times New Roman" w:hAnsi="Times New Roman" w:eastAsia="黑体" w:cs="Times New Roman"/>
                          <w:sz w:val="28"/>
                          <w:szCs w:val="28"/>
                          <w:lang w:eastAsia="zh-CN"/>
                        </w:rPr>
                        <w:t>附图</w:t>
                      </w:r>
                      <w:r>
                        <w:rPr>
                          <w:rFonts w:hint="eastAsia" w:ascii="Times New Roman" w:hAnsi="Times New Roman" w:eastAsia="黑体" w:cs="Times New Roman"/>
                          <w:sz w:val="28"/>
                          <w:szCs w:val="28"/>
                          <w:lang w:val="en-US" w:eastAsia="zh-CN"/>
                        </w:rPr>
                        <w:t>1</w:t>
                      </w:r>
                      <w:r>
                        <w:rPr>
                          <w:rFonts w:hint="default" w:ascii="Times New Roman" w:hAnsi="Times New Roman" w:eastAsia="黑体" w:cs="Times New Roman"/>
                          <w:sz w:val="28"/>
                          <w:szCs w:val="28"/>
                          <w:lang w:val="en-US" w:eastAsia="zh-CN"/>
                        </w:rPr>
                        <w:t xml:space="preserve">  建设项目地理位图</w:t>
                      </w:r>
                    </w:p>
                  </w:txbxContent>
                </v:textbox>
              </v:shape>
            </w:pict>
          </mc:Fallback>
        </mc:AlternateContent>
      </w:r>
      <w:r>
        <w:drawing>
          <wp:anchor distT="0" distB="0" distL="114300" distR="114300" simplePos="0" relativeHeight="251685888" behindDoc="0" locked="0" layoutInCell="1" allowOverlap="1">
            <wp:simplePos x="0" y="0"/>
            <wp:positionH relativeFrom="column">
              <wp:posOffset>7320915</wp:posOffset>
            </wp:positionH>
            <wp:positionV relativeFrom="paragraph">
              <wp:posOffset>50165</wp:posOffset>
            </wp:positionV>
            <wp:extent cx="353060" cy="433705"/>
            <wp:effectExtent l="0" t="0" r="8890" b="4445"/>
            <wp:wrapNone/>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47"/>
                    <a:stretch>
                      <a:fillRect/>
                    </a:stretch>
                  </pic:blipFill>
                  <pic:spPr>
                    <a:xfrm>
                      <a:off x="0" y="0"/>
                      <a:ext cx="353060" cy="433705"/>
                    </a:xfrm>
                    <a:prstGeom prst="rect">
                      <a:avLst/>
                    </a:prstGeom>
                    <a:noFill/>
                    <a:ln>
                      <a:noFill/>
                    </a:ln>
                  </pic:spPr>
                </pic:pic>
              </a:graphicData>
            </a:graphic>
          </wp:anchor>
        </w:drawing>
      </w:r>
    </w:p>
    <w:p>
      <w:pPr>
        <w:rPr>
          <w:rFonts w:hint="eastAsia"/>
          <w:lang w:eastAsia="zh-CN"/>
        </w:rPr>
        <w:sectPr>
          <w:pgSz w:w="16838" w:h="11906" w:orient="landscape"/>
          <w:pgMar w:top="1015" w:right="998" w:bottom="1015" w:left="998"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2"/>
        </w:rPr>
        <mc:AlternateContent>
          <mc:Choice Requires="wps">
            <w:drawing>
              <wp:anchor distT="0" distB="0" distL="114300" distR="114300" simplePos="0" relativeHeight="251701248" behindDoc="0" locked="0" layoutInCell="1" allowOverlap="1">
                <wp:simplePos x="0" y="0"/>
                <wp:positionH relativeFrom="column">
                  <wp:posOffset>5026025</wp:posOffset>
                </wp:positionH>
                <wp:positionV relativeFrom="paragraph">
                  <wp:posOffset>139700</wp:posOffset>
                </wp:positionV>
                <wp:extent cx="1460500" cy="373380"/>
                <wp:effectExtent l="650240" t="306705" r="22860" b="24765"/>
                <wp:wrapNone/>
                <wp:docPr id="67" name="矩形标注 67"/>
                <wp:cNvGraphicFramePr/>
                <a:graphic xmlns:a="http://schemas.openxmlformats.org/drawingml/2006/main">
                  <a:graphicData uri="http://schemas.microsoft.com/office/word/2010/wordprocessingShape">
                    <wps:wsp>
                      <wps:cNvSpPr/>
                      <wps:spPr>
                        <a:xfrm>
                          <a:off x="5659755" y="982345"/>
                          <a:ext cx="1460500" cy="373380"/>
                        </a:xfrm>
                        <a:prstGeom prst="wedgeRectCallout">
                          <a:avLst>
                            <a:gd name="adj1" fmla="val -93652"/>
                            <a:gd name="adj2" fmla="val -128741"/>
                          </a:avLst>
                        </a:prstGeom>
                        <a:no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宋体"/>
                                <w:b/>
                                <w:bCs/>
                                <w:color w:val="C0504D" w:themeColor="accent2"/>
                                <w:sz w:val="24"/>
                                <w:szCs w:val="24"/>
                                <w:lang w:eastAsia="zh-CN"/>
                                <w14:textFill>
                                  <w14:solidFill>
                                    <w14:schemeClr w14:val="accent2"/>
                                  </w14:solidFill>
                                </w14:textFill>
                              </w:rPr>
                            </w:pPr>
                            <w:r>
                              <w:rPr>
                                <w:rFonts w:hint="eastAsia"/>
                                <w:b/>
                                <w:bCs/>
                                <w:color w:val="C0504D" w:themeColor="accent2"/>
                                <w:sz w:val="24"/>
                                <w:szCs w:val="24"/>
                                <w:lang w:eastAsia="zh-CN"/>
                                <w14:textFill>
                                  <w14:solidFill>
                                    <w14:schemeClr w14:val="accent2"/>
                                  </w14:solidFill>
                                </w14:textFill>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95.75pt;margin-top:11pt;height:29.4pt;width:115pt;z-index:251701248;v-text-anchor:middle;mso-width-relative:page;mso-height-relative:page;" filled="f" stroked="t" coordsize="21600,21600" o:gfxdata="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issG22AAAAAoBAAAPAAAAAAAAAAEAIAAAACIAAABkcnMvZG93&#10;bnJldi54bWxQSwECFAAUAAAACACHTuJAVyvA+6sCAAAyBQAADgAAAAAAAAABACAAAAAnAQAAZHJz&#10;L2Uyb0RvYy54bWxQSwUGAAAAAAYABgBZAQAARAYAAAAA&#10;" adj="-9429,-17008">
                <v:fill on="f" focussize="0,0"/>
                <v:stroke weight="2pt" color="#C00000 [2404]" joinstyle="round"/>
                <v:imagedata o:title=""/>
                <o:lock v:ext="edit" aspectratio="f"/>
                <v:textbox>
                  <w:txbxContent>
                    <w:p>
                      <w:pPr>
                        <w:jc w:val="center"/>
                        <w:rPr>
                          <w:rFonts w:hint="eastAsia" w:eastAsia="宋体"/>
                          <w:b/>
                          <w:bCs/>
                          <w:color w:val="C0504D" w:themeColor="accent2"/>
                          <w:sz w:val="24"/>
                          <w:szCs w:val="24"/>
                          <w:lang w:eastAsia="zh-CN"/>
                          <w14:textFill>
                            <w14:solidFill>
                              <w14:schemeClr w14:val="accent2"/>
                            </w14:solidFill>
                          </w14:textFill>
                        </w:rPr>
                      </w:pPr>
                      <w:r>
                        <w:rPr>
                          <w:rFonts w:hint="eastAsia"/>
                          <w:b/>
                          <w:bCs/>
                          <w:color w:val="C0504D" w:themeColor="accent2"/>
                          <w:sz w:val="24"/>
                          <w:szCs w:val="24"/>
                          <w:lang w:eastAsia="zh-CN"/>
                          <w14:textFill>
                            <w14:solidFill>
                              <w14:schemeClr w14:val="accent2"/>
                            </w14:solidFill>
                          </w14:textFill>
                        </w:rPr>
                        <w:t>项目所在地</w:t>
                      </w:r>
                    </w:p>
                  </w:txbxContent>
                </v:textbox>
              </v:shape>
            </w:pict>
          </mc:Fallback>
        </mc:AlternateContent>
      </w:r>
    </w:p>
    <w:p>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b/>
          <w:bCs/>
          <w:lang w:eastAsia="zh-CN"/>
        </w:rPr>
      </w:pPr>
      <w:r>
        <w:rPr>
          <w:rFonts w:hint="eastAsia"/>
          <w:b/>
          <w:bCs/>
          <w:lang w:eastAsia="zh-CN"/>
        </w:rPr>
        <w:drawing>
          <wp:anchor distT="0" distB="0" distL="114300" distR="114300" simplePos="0" relativeHeight="251697152" behindDoc="0" locked="0" layoutInCell="1" allowOverlap="1">
            <wp:simplePos x="0" y="0"/>
            <wp:positionH relativeFrom="column">
              <wp:posOffset>-20320</wp:posOffset>
            </wp:positionH>
            <wp:positionV relativeFrom="paragraph">
              <wp:posOffset>-24765</wp:posOffset>
            </wp:positionV>
            <wp:extent cx="9324975" cy="5146040"/>
            <wp:effectExtent l="0" t="0" r="9525" b="16510"/>
            <wp:wrapNone/>
            <wp:docPr id="18" name="图片 1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jpg"/>
                    <pic:cNvPicPr>
                      <a:picLocks noChangeAspect="1"/>
                    </pic:cNvPicPr>
                  </pic:nvPicPr>
                  <pic:blipFill>
                    <a:blip r:embed="rId48"/>
                    <a:stretch>
                      <a:fillRect/>
                    </a:stretch>
                  </pic:blipFill>
                  <pic:spPr>
                    <a:xfrm>
                      <a:off x="0" y="0"/>
                      <a:ext cx="9324975" cy="5146040"/>
                    </a:xfrm>
                    <a:prstGeom prst="rect">
                      <a:avLst/>
                    </a:prstGeom>
                  </pic:spPr>
                </pic:pic>
              </a:graphicData>
            </a:graphic>
          </wp:anchor>
        </w:drawing>
      </w:r>
    </w:p>
    <w:p>
      <w:pPr>
        <w:jc w:val="center"/>
        <w:rPr>
          <w:rFonts w:hint="eastAsia" w:ascii="Times New Roman" w:hAnsi="Times New Roman" w:cs="Times New Roman"/>
          <w:b/>
          <w:bCs/>
          <w:color w:val="000000" w:themeColor="text1"/>
          <w:sz w:val="24"/>
          <w:szCs w:val="32"/>
          <w:lang w:eastAsia="zh-CN"/>
          <w14:textFill>
            <w14:solidFill>
              <w14:schemeClr w14:val="tx1"/>
            </w14:solidFill>
          </w14:textFill>
        </w:rPr>
        <w:sectPr>
          <w:pgSz w:w="16838" w:h="11906" w:orient="landscape"/>
          <w:pgMar w:top="1800" w:right="1417" w:bottom="1800" w:left="1134"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4"/>
        </w:rPr>
        <mc:AlternateContent>
          <mc:Choice Requires="wps">
            <w:drawing>
              <wp:anchor distT="0" distB="0" distL="114300" distR="114300" simplePos="0" relativeHeight="251694080" behindDoc="0" locked="0" layoutInCell="1" allowOverlap="1">
                <wp:simplePos x="0" y="0"/>
                <wp:positionH relativeFrom="column">
                  <wp:posOffset>3254375</wp:posOffset>
                </wp:positionH>
                <wp:positionV relativeFrom="paragraph">
                  <wp:posOffset>5350510</wp:posOffset>
                </wp:positionV>
                <wp:extent cx="3013075" cy="445770"/>
                <wp:effectExtent l="0" t="0" r="0" b="0"/>
                <wp:wrapSquare wrapText="bothSides"/>
                <wp:docPr id="63" name="文本框 63"/>
                <wp:cNvGraphicFramePr/>
                <a:graphic xmlns:a="http://schemas.openxmlformats.org/drawingml/2006/main">
                  <a:graphicData uri="http://schemas.microsoft.com/office/word/2010/wordprocessingShape">
                    <wps:wsp>
                      <wps:cNvSpPr txBox="1"/>
                      <wps:spPr>
                        <a:xfrm>
                          <a:off x="0" y="0"/>
                          <a:ext cx="3013075" cy="445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eastAsia="黑体" w:cs="Times New Roman"/>
                                <w:b w:val="0"/>
                                <w:bCs w:val="0"/>
                                <w:color w:val="000000" w:themeColor="text1"/>
                                <w:sz w:val="28"/>
                                <w:szCs w:val="36"/>
                                <w:lang w:eastAsia="zh-CN"/>
                                <w14:textFill>
                                  <w14:solidFill>
                                    <w14:schemeClr w14:val="tx1"/>
                                  </w14:solidFill>
                                </w14:textFill>
                              </w:rPr>
                            </w:pPr>
                            <w:r>
                              <w:rPr>
                                <w:rFonts w:hint="default" w:ascii="Times New Roman" w:hAnsi="Times New Roman" w:eastAsia="黑体" w:cs="Times New Roman"/>
                                <w:b w:val="0"/>
                                <w:bCs w:val="0"/>
                                <w:color w:val="000000" w:themeColor="text1"/>
                                <w:sz w:val="28"/>
                                <w:szCs w:val="36"/>
                                <w14:textFill>
                                  <w14:solidFill>
                                    <w14:schemeClr w14:val="tx1"/>
                                  </w14:solidFill>
                                </w14:textFill>
                              </w:rPr>
                              <w:t>附图</w:t>
                            </w:r>
                            <w:r>
                              <w:rPr>
                                <w:rFonts w:hint="default" w:ascii="Times New Roman" w:hAnsi="Times New Roman" w:eastAsia="黑体" w:cs="Times New Roman"/>
                                <w:b w:val="0"/>
                                <w:bCs w:val="0"/>
                                <w:color w:val="000000" w:themeColor="text1"/>
                                <w:sz w:val="28"/>
                                <w:szCs w:val="36"/>
                                <w:lang w:val="en-US" w:eastAsia="zh-CN"/>
                                <w14:textFill>
                                  <w14:solidFill>
                                    <w14:schemeClr w14:val="tx1"/>
                                  </w14:solidFill>
                                </w14:textFill>
                              </w:rPr>
                              <w:t>2</w:t>
                            </w:r>
                            <w:r>
                              <w:rPr>
                                <w:rFonts w:hint="default" w:ascii="Times New Roman" w:hAnsi="Times New Roman" w:eastAsia="黑体" w:cs="Times New Roman"/>
                                <w:b w:val="0"/>
                                <w:bCs w:val="0"/>
                                <w:color w:val="000000" w:themeColor="text1"/>
                                <w:sz w:val="28"/>
                                <w:szCs w:val="36"/>
                                <w14:textFill>
                                  <w14:solidFill>
                                    <w14:schemeClr w14:val="tx1"/>
                                  </w14:solidFill>
                                </w14:textFill>
                              </w:rPr>
                              <w:t xml:space="preserve"> </w:t>
                            </w:r>
                            <w:r>
                              <w:rPr>
                                <w:rFonts w:hint="default" w:ascii="Times New Roman" w:hAnsi="Times New Roman" w:eastAsia="黑体" w:cs="Times New Roman"/>
                                <w:b w:val="0"/>
                                <w:bCs w:val="0"/>
                                <w:color w:val="000000" w:themeColor="text1"/>
                                <w:sz w:val="28"/>
                                <w:szCs w:val="36"/>
                                <w:lang w:val="en-US" w:eastAsia="zh-CN"/>
                                <w14:textFill>
                                  <w14:solidFill>
                                    <w14:schemeClr w14:val="tx1"/>
                                  </w14:solidFill>
                                </w14:textFill>
                              </w:rPr>
                              <w:t xml:space="preserve"> </w:t>
                            </w:r>
                            <w:r>
                              <w:rPr>
                                <w:rFonts w:hint="default" w:ascii="Times New Roman" w:hAnsi="Times New Roman" w:eastAsia="黑体" w:cs="Times New Roman"/>
                                <w:b w:val="0"/>
                                <w:bCs w:val="0"/>
                                <w:color w:val="000000" w:themeColor="text1"/>
                                <w:sz w:val="28"/>
                                <w:szCs w:val="36"/>
                                <w:lang w:eastAsia="zh-CN"/>
                                <w14:textFill>
                                  <w14:solidFill>
                                    <w14:schemeClr w14:val="tx1"/>
                                  </w14:solidFill>
                                </w14:textFill>
                              </w:rPr>
                              <w:t>厂区周边环境概况图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6.25pt;margin-top:421.3pt;height:35.1pt;width:237.25pt;mso-wrap-distance-bottom:0pt;mso-wrap-distance-left:9pt;mso-wrap-distance-right:9pt;mso-wrap-distance-top:0pt;z-index:251694080;mso-width-relative:page;mso-height-relative:page;" filled="f" stroked="f" coordsize="21600,21600" o:gfxdata="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&#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t3aJs2wAAAAsBAAAPAAAAAAAAAAEAIAAAACIAAABk&#10;cnMvZG93bnJldi54bWxQSwECFAAUAAAACACHTuJAoxdqLDwCAABoBAAADgAAAAAAAAABACAAAAAq&#10;AQAAZHJzL2Uyb0RvYy54bWxQSwUGAAAAAAYABgBZAQAA2AUAAAAA&#10;">
                <v:fill on="f" focussize="0,0"/>
                <v:stroke on="f" weight="0.5pt"/>
                <v:imagedata o:title=""/>
                <o:lock v:ext="edit" aspectratio="f"/>
                <v:textbox>
                  <w:txbxContent>
                    <w:p>
                      <w:pPr>
                        <w:jc w:val="center"/>
                        <w:rPr>
                          <w:rFonts w:hint="default" w:ascii="Times New Roman" w:hAnsi="Times New Roman" w:eastAsia="黑体" w:cs="Times New Roman"/>
                          <w:b w:val="0"/>
                          <w:bCs w:val="0"/>
                          <w:color w:val="000000" w:themeColor="text1"/>
                          <w:sz w:val="28"/>
                          <w:szCs w:val="36"/>
                          <w:lang w:eastAsia="zh-CN"/>
                          <w14:textFill>
                            <w14:solidFill>
                              <w14:schemeClr w14:val="tx1"/>
                            </w14:solidFill>
                          </w14:textFill>
                        </w:rPr>
                      </w:pPr>
                      <w:r>
                        <w:rPr>
                          <w:rFonts w:hint="default" w:ascii="Times New Roman" w:hAnsi="Times New Roman" w:eastAsia="黑体" w:cs="Times New Roman"/>
                          <w:b w:val="0"/>
                          <w:bCs w:val="0"/>
                          <w:color w:val="000000" w:themeColor="text1"/>
                          <w:sz w:val="28"/>
                          <w:szCs w:val="36"/>
                          <w14:textFill>
                            <w14:solidFill>
                              <w14:schemeClr w14:val="tx1"/>
                            </w14:solidFill>
                          </w14:textFill>
                        </w:rPr>
                        <w:t>附图</w:t>
                      </w:r>
                      <w:r>
                        <w:rPr>
                          <w:rFonts w:hint="default" w:ascii="Times New Roman" w:hAnsi="Times New Roman" w:eastAsia="黑体" w:cs="Times New Roman"/>
                          <w:b w:val="0"/>
                          <w:bCs w:val="0"/>
                          <w:color w:val="000000" w:themeColor="text1"/>
                          <w:sz w:val="28"/>
                          <w:szCs w:val="36"/>
                          <w:lang w:val="en-US" w:eastAsia="zh-CN"/>
                          <w14:textFill>
                            <w14:solidFill>
                              <w14:schemeClr w14:val="tx1"/>
                            </w14:solidFill>
                          </w14:textFill>
                        </w:rPr>
                        <w:t>2</w:t>
                      </w:r>
                      <w:r>
                        <w:rPr>
                          <w:rFonts w:hint="default" w:ascii="Times New Roman" w:hAnsi="Times New Roman" w:eastAsia="黑体" w:cs="Times New Roman"/>
                          <w:b w:val="0"/>
                          <w:bCs w:val="0"/>
                          <w:color w:val="000000" w:themeColor="text1"/>
                          <w:sz w:val="28"/>
                          <w:szCs w:val="36"/>
                          <w14:textFill>
                            <w14:solidFill>
                              <w14:schemeClr w14:val="tx1"/>
                            </w14:solidFill>
                          </w14:textFill>
                        </w:rPr>
                        <w:t xml:space="preserve"> </w:t>
                      </w:r>
                      <w:r>
                        <w:rPr>
                          <w:rFonts w:hint="default" w:ascii="Times New Roman" w:hAnsi="Times New Roman" w:eastAsia="黑体" w:cs="Times New Roman"/>
                          <w:b w:val="0"/>
                          <w:bCs w:val="0"/>
                          <w:color w:val="000000" w:themeColor="text1"/>
                          <w:sz w:val="28"/>
                          <w:szCs w:val="36"/>
                          <w:lang w:val="en-US" w:eastAsia="zh-CN"/>
                          <w14:textFill>
                            <w14:solidFill>
                              <w14:schemeClr w14:val="tx1"/>
                            </w14:solidFill>
                          </w14:textFill>
                        </w:rPr>
                        <w:t xml:space="preserve"> </w:t>
                      </w:r>
                      <w:r>
                        <w:rPr>
                          <w:rFonts w:hint="default" w:ascii="Times New Roman" w:hAnsi="Times New Roman" w:eastAsia="黑体" w:cs="Times New Roman"/>
                          <w:b w:val="0"/>
                          <w:bCs w:val="0"/>
                          <w:color w:val="000000" w:themeColor="text1"/>
                          <w:sz w:val="28"/>
                          <w:szCs w:val="36"/>
                          <w:lang w:eastAsia="zh-CN"/>
                          <w14:textFill>
                            <w14:solidFill>
                              <w14:schemeClr w14:val="tx1"/>
                            </w14:solidFill>
                          </w14:textFill>
                        </w:rPr>
                        <w:t>厂区周边环境概况图</w:t>
                      </w:r>
                    </w:p>
                  </w:txbxContent>
                </v:textbox>
                <w10:wrap type="square"/>
              </v:shape>
            </w:pict>
          </mc:Fallback>
        </mc:AlternateContent>
      </w:r>
    </w:p>
    <w:p>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lang w:eastAsia="zh-CN"/>
        </w:rPr>
      </w:pPr>
      <w:r>
        <w:rPr>
          <w:rFonts w:hint="eastAsia"/>
          <w:lang w:eastAsia="zh-CN"/>
        </w:rPr>
        <w:drawing>
          <wp:anchor distT="0" distB="0" distL="114300" distR="114300" simplePos="0" relativeHeight="251698176" behindDoc="0" locked="0" layoutInCell="1" allowOverlap="1">
            <wp:simplePos x="0" y="0"/>
            <wp:positionH relativeFrom="column">
              <wp:posOffset>26035</wp:posOffset>
            </wp:positionH>
            <wp:positionV relativeFrom="paragraph">
              <wp:posOffset>-106680</wp:posOffset>
            </wp:positionV>
            <wp:extent cx="9387205" cy="6109335"/>
            <wp:effectExtent l="0" t="0" r="4445" b="5715"/>
            <wp:wrapNone/>
            <wp:docPr id="19" name="图片 1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jpg"/>
                    <pic:cNvPicPr>
                      <a:picLocks noChangeAspect="1"/>
                    </pic:cNvPicPr>
                  </pic:nvPicPr>
                  <pic:blipFill>
                    <a:blip r:embed="rId49"/>
                    <a:stretch>
                      <a:fillRect/>
                    </a:stretch>
                  </pic:blipFill>
                  <pic:spPr>
                    <a:xfrm>
                      <a:off x="0" y="0"/>
                      <a:ext cx="9387205" cy="6109335"/>
                    </a:xfrm>
                    <a:prstGeom prst="rect">
                      <a:avLst/>
                    </a:prstGeom>
                  </pic:spPr>
                </pic:pic>
              </a:graphicData>
            </a:graphic>
          </wp:anchor>
        </w:drawing>
      </w:r>
      <w:r>
        <w:rPr>
          <w:sz w:val="24"/>
        </w:rPr>
        <mc:AlternateContent>
          <mc:Choice Requires="wps">
            <w:drawing>
              <wp:anchor distT="0" distB="0" distL="114300" distR="114300" simplePos="0" relativeHeight="251699200" behindDoc="0" locked="0" layoutInCell="1" allowOverlap="1">
                <wp:simplePos x="0" y="0"/>
                <wp:positionH relativeFrom="column">
                  <wp:posOffset>3317875</wp:posOffset>
                </wp:positionH>
                <wp:positionV relativeFrom="paragraph">
                  <wp:posOffset>5961380</wp:posOffset>
                </wp:positionV>
                <wp:extent cx="3013075" cy="445770"/>
                <wp:effectExtent l="0" t="0" r="0" b="0"/>
                <wp:wrapSquare wrapText="bothSides"/>
                <wp:docPr id="65" name="文本框 65"/>
                <wp:cNvGraphicFramePr/>
                <a:graphic xmlns:a="http://schemas.openxmlformats.org/drawingml/2006/main">
                  <a:graphicData uri="http://schemas.microsoft.com/office/word/2010/wordprocessingShape">
                    <wps:wsp>
                      <wps:cNvSpPr txBox="1"/>
                      <wps:spPr>
                        <a:xfrm>
                          <a:off x="0" y="0"/>
                          <a:ext cx="3013075" cy="445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eastAsia="黑体" w:cs="Times New Roman"/>
                                <w:b w:val="0"/>
                                <w:bCs w:val="0"/>
                                <w:color w:val="000000" w:themeColor="text1"/>
                                <w:sz w:val="28"/>
                                <w:szCs w:val="36"/>
                                <w:lang w:eastAsia="zh-CN"/>
                                <w14:textFill>
                                  <w14:solidFill>
                                    <w14:schemeClr w14:val="tx1"/>
                                  </w14:solidFill>
                                </w14:textFill>
                              </w:rPr>
                            </w:pPr>
                            <w:r>
                              <w:rPr>
                                <w:rFonts w:hint="default" w:ascii="Times New Roman" w:hAnsi="Times New Roman" w:eastAsia="黑体" w:cs="Times New Roman"/>
                                <w:b w:val="0"/>
                                <w:bCs w:val="0"/>
                                <w:color w:val="000000" w:themeColor="text1"/>
                                <w:sz w:val="28"/>
                                <w:szCs w:val="36"/>
                                <w14:textFill>
                                  <w14:solidFill>
                                    <w14:schemeClr w14:val="tx1"/>
                                  </w14:solidFill>
                                </w14:textFill>
                              </w:rPr>
                              <w:t>附图</w:t>
                            </w:r>
                            <w:r>
                              <w:rPr>
                                <w:rFonts w:hint="default" w:ascii="Times New Roman" w:hAnsi="Times New Roman" w:eastAsia="黑体" w:cs="Times New Roman"/>
                                <w:b w:val="0"/>
                                <w:bCs w:val="0"/>
                                <w:color w:val="000000" w:themeColor="text1"/>
                                <w:sz w:val="28"/>
                                <w:szCs w:val="36"/>
                                <w:lang w:val="en-US" w:eastAsia="zh-CN"/>
                                <w14:textFill>
                                  <w14:solidFill>
                                    <w14:schemeClr w14:val="tx1"/>
                                  </w14:solidFill>
                                </w14:textFill>
                              </w:rPr>
                              <w:t>3</w:t>
                            </w:r>
                            <w:r>
                              <w:rPr>
                                <w:rFonts w:hint="default" w:ascii="Times New Roman" w:hAnsi="Times New Roman" w:eastAsia="黑体" w:cs="Times New Roman"/>
                                <w:b w:val="0"/>
                                <w:bCs w:val="0"/>
                                <w:color w:val="000000" w:themeColor="text1"/>
                                <w:sz w:val="28"/>
                                <w:szCs w:val="36"/>
                                <w14:textFill>
                                  <w14:solidFill>
                                    <w14:schemeClr w14:val="tx1"/>
                                  </w14:solidFill>
                                </w14:textFill>
                              </w:rPr>
                              <w:t xml:space="preserve"> </w:t>
                            </w:r>
                            <w:r>
                              <w:rPr>
                                <w:rFonts w:hint="default" w:ascii="Times New Roman" w:hAnsi="Times New Roman" w:eastAsia="黑体" w:cs="Times New Roman"/>
                                <w:b w:val="0"/>
                                <w:bCs w:val="0"/>
                                <w:color w:val="000000" w:themeColor="text1"/>
                                <w:sz w:val="28"/>
                                <w:szCs w:val="36"/>
                                <w:lang w:val="en-US" w:eastAsia="zh-CN"/>
                                <w14:textFill>
                                  <w14:solidFill>
                                    <w14:schemeClr w14:val="tx1"/>
                                  </w14:solidFill>
                                </w14:textFill>
                              </w:rPr>
                              <w:t xml:space="preserve"> </w:t>
                            </w:r>
                            <w:r>
                              <w:rPr>
                                <w:rFonts w:hint="default" w:ascii="Times New Roman" w:hAnsi="Times New Roman" w:eastAsia="黑体" w:cs="Times New Roman"/>
                                <w:b w:val="0"/>
                                <w:bCs w:val="0"/>
                                <w:color w:val="000000" w:themeColor="text1"/>
                                <w:sz w:val="28"/>
                                <w:szCs w:val="36"/>
                                <w:lang w:eastAsia="zh-CN"/>
                                <w14:textFill>
                                  <w14:solidFill>
                                    <w14:schemeClr w14:val="tx1"/>
                                  </w14:solidFill>
                                </w14:textFill>
                              </w:rPr>
                              <w:t>厂区周边环境概况图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1.25pt;margin-top:469.4pt;height:35.1pt;width:237.25pt;mso-wrap-distance-bottom:0pt;mso-wrap-distance-left:9pt;mso-wrap-distance-right:9pt;mso-wrap-distance-top:0pt;z-index:251699200;mso-width-relative:page;mso-height-relative:page;" filled="f" stroked="f" coordsize="21600,21600" o:gfxdata="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&#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1Fi5D2wAAAAwBAAAPAAAAAAAAAAEAIAAAACIAAABk&#10;cnMvZG93bnJldi54bWxQSwECFAAUAAAACACHTuJAXwJ9oTwCAABoBAAADgAAAAAAAAABACAAAAAq&#10;AQAAZHJzL2Uyb0RvYy54bWxQSwUGAAAAAAYABgBZAQAA2AUAAAAA&#10;">
                <v:fill on="f" focussize="0,0"/>
                <v:stroke on="f" weight="0.5pt"/>
                <v:imagedata o:title=""/>
                <o:lock v:ext="edit" aspectratio="f"/>
                <v:textbox>
                  <w:txbxContent>
                    <w:p>
                      <w:pPr>
                        <w:jc w:val="center"/>
                        <w:rPr>
                          <w:rFonts w:hint="default" w:ascii="Times New Roman" w:hAnsi="Times New Roman" w:eastAsia="黑体" w:cs="Times New Roman"/>
                          <w:b w:val="0"/>
                          <w:bCs w:val="0"/>
                          <w:color w:val="000000" w:themeColor="text1"/>
                          <w:sz w:val="28"/>
                          <w:szCs w:val="36"/>
                          <w:lang w:eastAsia="zh-CN"/>
                          <w14:textFill>
                            <w14:solidFill>
                              <w14:schemeClr w14:val="tx1"/>
                            </w14:solidFill>
                          </w14:textFill>
                        </w:rPr>
                      </w:pPr>
                      <w:r>
                        <w:rPr>
                          <w:rFonts w:hint="default" w:ascii="Times New Roman" w:hAnsi="Times New Roman" w:eastAsia="黑体" w:cs="Times New Roman"/>
                          <w:b w:val="0"/>
                          <w:bCs w:val="0"/>
                          <w:color w:val="000000" w:themeColor="text1"/>
                          <w:sz w:val="28"/>
                          <w:szCs w:val="36"/>
                          <w14:textFill>
                            <w14:solidFill>
                              <w14:schemeClr w14:val="tx1"/>
                            </w14:solidFill>
                          </w14:textFill>
                        </w:rPr>
                        <w:t>附图</w:t>
                      </w:r>
                      <w:r>
                        <w:rPr>
                          <w:rFonts w:hint="default" w:ascii="Times New Roman" w:hAnsi="Times New Roman" w:eastAsia="黑体" w:cs="Times New Roman"/>
                          <w:b w:val="0"/>
                          <w:bCs w:val="0"/>
                          <w:color w:val="000000" w:themeColor="text1"/>
                          <w:sz w:val="28"/>
                          <w:szCs w:val="36"/>
                          <w:lang w:val="en-US" w:eastAsia="zh-CN"/>
                          <w14:textFill>
                            <w14:solidFill>
                              <w14:schemeClr w14:val="tx1"/>
                            </w14:solidFill>
                          </w14:textFill>
                        </w:rPr>
                        <w:t>3</w:t>
                      </w:r>
                      <w:r>
                        <w:rPr>
                          <w:rFonts w:hint="default" w:ascii="Times New Roman" w:hAnsi="Times New Roman" w:eastAsia="黑体" w:cs="Times New Roman"/>
                          <w:b w:val="0"/>
                          <w:bCs w:val="0"/>
                          <w:color w:val="000000" w:themeColor="text1"/>
                          <w:sz w:val="28"/>
                          <w:szCs w:val="36"/>
                          <w14:textFill>
                            <w14:solidFill>
                              <w14:schemeClr w14:val="tx1"/>
                            </w14:solidFill>
                          </w14:textFill>
                        </w:rPr>
                        <w:t xml:space="preserve"> </w:t>
                      </w:r>
                      <w:r>
                        <w:rPr>
                          <w:rFonts w:hint="default" w:ascii="Times New Roman" w:hAnsi="Times New Roman" w:eastAsia="黑体" w:cs="Times New Roman"/>
                          <w:b w:val="0"/>
                          <w:bCs w:val="0"/>
                          <w:color w:val="000000" w:themeColor="text1"/>
                          <w:sz w:val="28"/>
                          <w:szCs w:val="36"/>
                          <w:lang w:val="en-US" w:eastAsia="zh-CN"/>
                          <w14:textFill>
                            <w14:solidFill>
                              <w14:schemeClr w14:val="tx1"/>
                            </w14:solidFill>
                          </w14:textFill>
                        </w:rPr>
                        <w:t xml:space="preserve"> </w:t>
                      </w:r>
                      <w:r>
                        <w:rPr>
                          <w:rFonts w:hint="default" w:ascii="Times New Roman" w:hAnsi="Times New Roman" w:eastAsia="黑体" w:cs="Times New Roman"/>
                          <w:b w:val="0"/>
                          <w:bCs w:val="0"/>
                          <w:color w:val="000000" w:themeColor="text1"/>
                          <w:sz w:val="28"/>
                          <w:szCs w:val="36"/>
                          <w:lang w:eastAsia="zh-CN"/>
                          <w14:textFill>
                            <w14:solidFill>
                              <w14:schemeClr w14:val="tx1"/>
                            </w14:solidFill>
                          </w14:textFill>
                        </w:rPr>
                        <w:t>厂区周边环境概况图</w:t>
                      </w:r>
                    </w:p>
                  </w:txbxContent>
                </v:textbox>
                <w10:wrap type="square"/>
              </v:shape>
            </w:pict>
          </mc:Fallback>
        </mc:AlternateContent>
      </w:r>
    </w:p>
    <w:p>
      <w:pPr>
        <w:pStyle w:val="2"/>
        <w:jc w:val="center"/>
        <w:rPr>
          <w:rFonts w:hint="default" w:ascii="Times New Roman" w:hAnsi="Times New Roman" w:eastAsia="宋体" w:cs="Times New Roman"/>
          <w:b/>
          <w:bCs/>
          <w:color w:val="000000" w:themeColor="text1"/>
          <w:sz w:val="24"/>
          <w:szCs w:val="32"/>
          <w:lang w:val="zh-CN" w:eastAsia="zh-CN" w:bidi="zh-CN"/>
          <w14:textFill>
            <w14:solidFill>
              <w14:schemeClr w14:val="tx1"/>
            </w14:solidFill>
          </w14:textFill>
        </w:rPr>
        <w:sectPr>
          <w:pgSz w:w="16838" w:h="11906" w:orient="landscape"/>
          <w:pgMar w:top="1015" w:right="998" w:bottom="1015" w:left="998"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4"/>
        <w:tblW w:w="10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90"/>
        <w:gridCol w:w="50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6" w:hRule="atLeast"/>
        </w:trPr>
        <w:tc>
          <w:tcPr>
            <w:tcW w:w="5090" w:type="dxa"/>
            <w:noWrap w:val="0"/>
            <w:vAlign w:val="top"/>
          </w:tcPr>
          <w:p>
            <w:pPr>
              <w:keepNext w:val="0"/>
              <w:keepLines w:val="0"/>
              <w:suppressLineNumbers w:val="0"/>
              <w:spacing w:beforeAutospacing="0" w:afterAutospacing="0"/>
              <w:rPr>
                <w:rFonts w:hint="eastAsia" w:eastAsiaTheme="minorEastAsia"/>
                <w:sz w:val="24"/>
                <w:lang w:eastAsia="zh-CN"/>
              </w:rPr>
            </w:pPr>
            <w:r>
              <w:rPr>
                <w:rFonts w:hint="eastAsia" w:eastAsiaTheme="minorEastAsia"/>
                <w:sz w:val="24"/>
                <w:lang w:eastAsia="zh-CN"/>
              </w:rPr>
              <w:drawing>
                <wp:inline distT="0" distB="0" distL="114300" distR="114300">
                  <wp:extent cx="3119120" cy="2656840"/>
                  <wp:effectExtent l="0" t="0" r="5080" b="10160"/>
                  <wp:docPr id="27" name="图片 27" descr="552f0771dc834a8e71f2d6862e384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552f0771dc834a8e71f2d6862e384df"/>
                          <pic:cNvPicPr>
                            <a:picLocks noChangeAspect="1"/>
                          </pic:cNvPicPr>
                        </pic:nvPicPr>
                        <pic:blipFill>
                          <a:blip r:embed="rId50"/>
                          <a:stretch>
                            <a:fillRect/>
                          </a:stretch>
                        </pic:blipFill>
                        <pic:spPr>
                          <a:xfrm>
                            <a:off x="0" y="0"/>
                            <a:ext cx="3119120" cy="2656840"/>
                          </a:xfrm>
                          <a:prstGeom prst="rect">
                            <a:avLst/>
                          </a:prstGeom>
                        </pic:spPr>
                      </pic:pic>
                    </a:graphicData>
                  </a:graphic>
                </wp:inline>
              </w:drawing>
            </w:r>
          </w:p>
        </w:tc>
        <w:tc>
          <w:tcPr>
            <w:tcW w:w="5090" w:type="dxa"/>
            <w:noWrap w:val="0"/>
            <w:vAlign w:val="top"/>
          </w:tcPr>
          <w:p>
            <w:pPr>
              <w:keepNext w:val="0"/>
              <w:keepLines w:val="0"/>
              <w:suppressLineNumbers w:val="0"/>
              <w:spacing w:beforeAutospacing="0" w:afterAutospacing="0"/>
              <w:rPr>
                <w:rFonts w:hint="eastAsia" w:eastAsiaTheme="minorEastAsia"/>
                <w:sz w:val="24"/>
                <w:lang w:eastAsia="zh-CN"/>
              </w:rPr>
            </w:pPr>
            <w:r>
              <w:rPr>
                <w:rFonts w:hint="eastAsia" w:eastAsiaTheme="minorEastAsia"/>
                <w:sz w:val="24"/>
                <w:lang w:eastAsia="zh-CN"/>
              </w:rPr>
              <w:drawing>
                <wp:inline distT="0" distB="0" distL="114300" distR="114300">
                  <wp:extent cx="3117215" cy="2649220"/>
                  <wp:effectExtent l="0" t="0" r="6985" b="17780"/>
                  <wp:docPr id="29" name="图片 29" descr="ffbe89d6c1cb48045bdfada9162a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ffbe89d6c1cb48045bdfada9162a212"/>
                          <pic:cNvPicPr>
                            <a:picLocks noChangeAspect="1"/>
                          </pic:cNvPicPr>
                        </pic:nvPicPr>
                        <pic:blipFill>
                          <a:blip r:embed="rId51"/>
                          <a:stretch>
                            <a:fillRect/>
                          </a:stretch>
                        </pic:blipFill>
                        <pic:spPr>
                          <a:xfrm>
                            <a:off x="0" y="0"/>
                            <a:ext cx="3117215" cy="26492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5090" w:type="dxa"/>
            <w:noWrap w:val="0"/>
            <w:vAlign w:val="top"/>
          </w:tcPr>
          <w:p>
            <w:pPr>
              <w:keepNext w:val="0"/>
              <w:keepLines w:val="0"/>
              <w:suppressLineNumbers w:val="0"/>
              <w:spacing w:beforeAutospacing="0" w:afterAutospacing="0"/>
              <w:jc w:val="center"/>
              <w:rPr>
                <w:rFonts w:hint="eastAsia"/>
                <w:sz w:val="24"/>
              </w:rPr>
            </w:pPr>
            <w:r>
              <w:rPr>
                <w:rFonts w:hint="eastAsia"/>
                <w:sz w:val="24"/>
              </w:rPr>
              <w:t>厂区西侧</w:t>
            </w:r>
          </w:p>
        </w:tc>
        <w:tc>
          <w:tcPr>
            <w:tcW w:w="5090" w:type="dxa"/>
            <w:noWrap w:val="0"/>
            <w:vAlign w:val="top"/>
          </w:tcPr>
          <w:p>
            <w:pPr>
              <w:keepNext w:val="0"/>
              <w:keepLines w:val="0"/>
              <w:suppressLineNumbers w:val="0"/>
              <w:spacing w:beforeAutospacing="0" w:afterAutospacing="0"/>
              <w:jc w:val="center"/>
              <w:rPr>
                <w:rFonts w:hint="eastAsia"/>
                <w:sz w:val="24"/>
              </w:rPr>
            </w:pPr>
            <w:r>
              <w:rPr>
                <w:rFonts w:hint="eastAsia"/>
                <w:sz w:val="24"/>
              </w:rPr>
              <w:t>厂区北侧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6" w:hRule="atLeast"/>
        </w:trPr>
        <w:tc>
          <w:tcPr>
            <w:tcW w:w="5090" w:type="dxa"/>
            <w:noWrap w:val="0"/>
            <w:vAlign w:val="top"/>
          </w:tcPr>
          <w:p>
            <w:pPr>
              <w:keepNext w:val="0"/>
              <w:keepLines w:val="0"/>
              <w:suppressLineNumbers w:val="0"/>
              <w:spacing w:beforeAutospacing="0" w:afterAutospacing="0"/>
              <w:rPr>
                <w:rFonts w:hint="eastAsia" w:eastAsiaTheme="minorEastAsia"/>
                <w:sz w:val="24"/>
                <w:lang w:eastAsia="zh-CN"/>
              </w:rPr>
            </w:pPr>
            <w:r>
              <w:rPr>
                <w:rFonts w:hint="eastAsia" w:eastAsiaTheme="minorEastAsia"/>
                <w:sz w:val="24"/>
                <w:lang w:eastAsia="zh-CN"/>
              </w:rPr>
              <w:drawing>
                <wp:inline distT="0" distB="0" distL="114300" distR="114300">
                  <wp:extent cx="3087370" cy="2560955"/>
                  <wp:effectExtent l="0" t="0" r="17780" b="10795"/>
                  <wp:docPr id="22" name="图片 22" descr="16dd3f7da9cc4f91f6a80fec333d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6dd3f7da9cc4f91f6a80fec333de24"/>
                          <pic:cNvPicPr>
                            <a:picLocks noChangeAspect="1"/>
                          </pic:cNvPicPr>
                        </pic:nvPicPr>
                        <pic:blipFill>
                          <a:blip r:embed="rId52"/>
                          <a:stretch>
                            <a:fillRect/>
                          </a:stretch>
                        </pic:blipFill>
                        <pic:spPr>
                          <a:xfrm>
                            <a:off x="0" y="0"/>
                            <a:ext cx="3087370" cy="2560955"/>
                          </a:xfrm>
                          <a:prstGeom prst="rect">
                            <a:avLst/>
                          </a:prstGeom>
                        </pic:spPr>
                      </pic:pic>
                    </a:graphicData>
                  </a:graphic>
                </wp:inline>
              </w:drawing>
            </w:r>
          </w:p>
        </w:tc>
        <w:tc>
          <w:tcPr>
            <w:tcW w:w="5090" w:type="dxa"/>
            <w:noWrap w:val="0"/>
            <w:vAlign w:val="top"/>
          </w:tcPr>
          <w:p>
            <w:pPr>
              <w:keepNext w:val="0"/>
              <w:keepLines w:val="0"/>
              <w:suppressLineNumbers w:val="0"/>
              <w:spacing w:beforeAutospacing="0" w:afterAutospacing="0"/>
              <w:rPr>
                <w:rFonts w:hint="eastAsia" w:eastAsiaTheme="minorEastAsia"/>
                <w:sz w:val="24"/>
                <w:lang w:eastAsia="zh-CN"/>
              </w:rPr>
            </w:pPr>
            <w:r>
              <w:rPr>
                <w:rFonts w:hint="eastAsia" w:eastAsiaTheme="minorEastAsia"/>
                <w:sz w:val="24"/>
                <w:lang w:eastAsia="zh-CN"/>
              </w:rPr>
              <w:drawing>
                <wp:inline distT="0" distB="0" distL="114300" distR="114300">
                  <wp:extent cx="3109595" cy="2529840"/>
                  <wp:effectExtent l="0" t="0" r="14605" b="3810"/>
                  <wp:docPr id="26" name="图片 26" descr="9614737f6ecc87c5677cb5b278d88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9614737f6ecc87c5677cb5b278d88af"/>
                          <pic:cNvPicPr>
                            <a:picLocks noChangeAspect="1"/>
                          </pic:cNvPicPr>
                        </pic:nvPicPr>
                        <pic:blipFill>
                          <a:blip r:embed="rId53"/>
                          <a:stretch>
                            <a:fillRect/>
                          </a:stretch>
                        </pic:blipFill>
                        <pic:spPr>
                          <a:xfrm>
                            <a:off x="0" y="0"/>
                            <a:ext cx="3109595" cy="25298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5090" w:type="dxa"/>
            <w:noWrap w:val="0"/>
            <w:vAlign w:val="top"/>
          </w:tcPr>
          <w:p>
            <w:pPr>
              <w:keepNext w:val="0"/>
              <w:keepLines w:val="0"/>
              <w:suppressLineNumbers w:val="0"/>
              <w:spacing w:beforeAutospacing="0" w:afterAutospacing="0"/>
              <w:jc w:val="center"/>
              <w:rPr>
                <w:rFonts w:hint="eastAsia"/>
                <w:sz w:val="24"/>
              </w:rPr>
            </w:pPr>
            <w:r>
              <w:rPr>
                <w:rFonts w:hint="eastAsia"/>
                <w:sz w:val="24"/>
              </w:rPr>
              <w:t>厂区东侧</w:t>
            </w:r>
          </w:p>
        </w:tc>
        <w:tc>
          <w:tcPr>
            <w:tcW w:w="5090" w:type="dxa"/>
            <w:noWrap w:val="0"/>
            <w:vAlign w:val="top"/>
          </w:tcPr>
          <w:p>
            <w:pPr>
              <w:keepNext w:val="0"/>
              <w:keepLines w:val="0"/>
              <w:suppressLineNumbers w:val="0"/>
              <w:spacing w:beforeAutospacing="0" w:afterAutospacing="0"/>
              <w:jc w:val="center"/>
              <w:rPr>
                <w:rFonts w:hint="eastAsia"/>
                <w:sz w:val="24"/>
              </w:rPr>
            </w:pPr>
            <w:r>
              <w:rPr>
                <w:rFonts w:hint="eastAsia"/>
                <w:sz w:val="24"/>
              </w:rPr>
              <w:t>厂区南侧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5" w:hRule="atLeast"/>
        </w:trPr>
        <w:tc>
          <w:tcPr>
            <w:tcW w:w="5090" w:type="dxa"/>
            <w:noWrap w:val="0"/>
            <w:vAlign w:val="top"/>
          </w:tcPr>
          <w:p>
            <w:pPr>
              <w:keepNext w:val="0"/>
              <w:keepLines w:val="0"/>
              <w:suppressLineNumbers w:val="0"/>
              <w:spacing w:beforeAutospacing="0" w:afterAutospacing="0"/>
              <w:jc w:val="center"/>
              <w:rPr>
                <w:rFonts w:hint="eastAsia"/>
                <w:sz w:val="24"/>
                <w:lang w:eastAsia="zh-CN"/>
              </w:rPr>
            </w:pPr>
            <w:r>
              <w:rPr>
                <w:rFonts w:hint="eastAsia"/>
                <w:sz w:val="24"/>
                <w:lang w:eastAsia="zh-CN"/>
              </w:rPr>
              <w:drawing>
                <wp:inline distT="0" distB="0" distL="114300" distR="114300">
                  <wp:extent cx="3122930" cy="2586990"/>
                  <wp:effectExtent l="0" t="0" r="1270" b="3810"/>
                  <wp:docPr id="13" name="图片 13" descr="Marki_20230722_102507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Marki_20230722_102507022"/>
                          <pic:cNvPicPr>
                            <a:picLocks noChangeAspect="1"/>
                          </pic:cNvPicPr>
                        </pic:nvPicPr>
                        <pic:blipFill>
                          <a:blip r:embed="rId54"/>
                          <a:stretch>
                            <a:fillRect/>
                          </a:stretch>
                        </pic:blipFill>
                        <pic:spPr>
                          <a:xfrm>
                            <a:off x="0" y="0"/>
                            <a:ext cx="3122930" cy="2586990"/>
                          </a:xfrm>
                          <a:prstGeom prst="rect">
                            <a:avLst/>
                          </a:prstGeom>
                        </pic:spPr>
                      </pic:pic>
                    </a:graphicData>
                  </a:graphic>
                </wp:inline>
              </w:drawing>
            </w:r>
          </w:p>
        </w:tc>
        <w:tc>
          <w:tcPr>
            <w:tcW w:w="5090" w:type="dxa"/>
            <w:noWrap w:val="0"/>
            <w:vAlign w:val="top"/>
          </w:tcPr>
          <w:p>
            <w:pPr>
              <w:keepNext w:val="0"/>
              <w:keepLines w:val="0"/>
              <w:suppressLineNumbers w:val="0"/>
              <w:spacing w:beforeAutospacing="0" w:afterAutospacing="0"/>
              <w:jc w:val="center"/>
              <w:rPr>
                <w:rFonts w:hint="eastAsia"/>
                <w:sz w:val="24"/>
                <w:lang w:eastAsia="zh-CN"/>
              </w:rPr>
            </w:pPr>
            <w:r>
              <w:rPr>
                <w:rFonts w:hint="eastAsia"/>
                <w:sz w:val="24"/>
                <w:lang w:eastAsia="zh-CN"/>
              </w:rPr>
              <w:drawing>
                <wp:inline distT="0" distB="0" distL="114300" distR="114300">
                  <wp:extent cx="3162935" cy="2578735"/>
                  <wp:effectExtent l="0" t="0" r="18415" b="12065"/>
                  <wp:docPr id="20" name="图片 20" descr="Marki_20230722_102847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Marki_20230722_102847911"/>
                          <pic:cNvPicPr>
                            <a:picLocks noChangeAspect="1"/>
                          </pic:cNvPicPr>
                        </pic:nvPicPr>
                        <pic:blipFill>
                          <a:blip r:embed="rId55"/>
                          <a:stretch>
                            <a:fillRect/>
                          </a:stretch>
                        </pic:blipFill>
                        <pic:spPr>
                          <a:xfrm>
                            <a:off x="0" y="0"/>
                            <a:ext cx="3162935" cy="2578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5090" w:type="dxa"/>
            <w:noWrap w:val="0"/>
            <w:vAlign w:val="top"/>
          </w:tcPr>
          <w:p>
            <w:pPr>
              <w:keepNext w:val="0"/>
              <w:keepLines w:val="0"/>
              <w:suppressLineNumbers w:val="0"/>
              <w:spacing w:beforeAutospacing="0" w:afterAutospacing="0"/>
              <w:ind w:left="0" w:leftChars="0" w:right="0" w:rightChars="0"/>
              <w:jc w:val="center"/>
              <w:rPr>
                <w:rFonts w:hint="eastAsia"/>
                <w:sz w:val="24"/>
                <w:lang w:eastAsia="zh-CN"/>
              </w:rPr>
            </w:pPr>
            <w:r>
              <w:rPr>
                <w:rFonts w:hint="eastAsia"/>
                <w:sz w:val="24"/>
                <w:lang w:eastAsia="zh-CN"/>
              </w:rPr>
              <w:t>项目</w:t>
            </w:r>
            <w:r>
              <w:rPr>
                <w:rFonts w:hint="eastAsia"/>
                <w:sz w:val="24"/>
              </w:rPr>
              <w:t>现状</w:t>
            </w:r>
          </w:p>
        </w:tc>
        <w:tc>
          <w:tcPr>
            <w:tcW w:w="5090" w:type="dxa"/>
            <w:noWrap w:val="0"/>
            <w:vAlign w:val="top"/>
          </w:tcPr>
          <w:p>
            <w:pPr>
              <w:keepNext w:val="0"/>
              <w:keepLines w:val="0"/>
              <w:suppressLineNumbers w:val="0"/>
              <w:spacing w:beforeAutospacing="0" w:afterAutospacing="0"/>
              <w:ind w:left="0" w:leftChars="0" w:right="0" w:rightChars="0"/>
              <w:jc w:val="center"/>
              <w:rPr>
                <w:rFonts w:hint="eastAsia"/>
                <w:sz w:val="24"/>
                <w:lang w:eastAsia="zh-CN"/>
              </w:rPr>
            </w:pPr>
            <w:r>
              <w:rPr>
                <w:rFonts w:hint="eastAsia"/>
                <w:sz w:val="24"/>
                <w:lang w:eastAsia="zh-CN"/>
              </w:rPr>
              <w:t>项目</w:t>
            </w:r>
            <w:r>
              <w:rPr>
                <w:rFonts w:hint="eastAsia"/>
                <w:sz w:val="24"/>
              </w:rPr>
              <w:t>现状</w:t>
            </w:r>
          </w:p>
        </w:tc>
      </w:tr>
    </w:tbl>
    <w:p>
      <w:pPr>
        <w:adjustRightInd w:val="0"/>
        <w:snapToGrid w:val="0"/>
        <w:jc w:val="center"/>
        <w:rPr>
          <w:rFonts w:hint="eastAsia" w:ascii="黑体" w:eastAsia="黑体"/>
          <w:color w:val="000000" w:themeColor="text1"/>
          <w:sz w:val="28"/>
          <w:szCs w:val="36"/>
          <w14:textFill>
            <w14:solidFill>
              <w14:schemeClr w14:val="tx1"/>
            </w14:solidFill>
          </w14:textFill>
        </w:rPr>
      </w:pPr>
    </w:p>
    <w:p>
      <w:pPr>
        <w:pStyle w:val="4"/>
        <w:jc w:val="center"/>
        <w:rPr>
          <w:rFonts w:hint="eastAsia"/>
          <w:lang w:val="en-US" w:eastAsia="zh-CN"/>
        </w:rPr>
      </w:pPr>
      <w:r>
        <w:rPr>
          <w:sz w:val="24"/>
        </w:rPr>
        <mc:AlternateContent>
          <mc:Choice Requires="wps">
            <w:drawing>
              <wp:anchor distT="0" distB="0" distL="114300" distR="114300" simplePos="0" relativeHeight="251700224" behindDoc="0" locked="0" layoutInCell="1" allowOverlap="1">
                <wp:simplePos x="0" y="0"/>
                <wp:positionH relativeFrom="column">
                  <wp:posOffset>1718945</wp:posOffset>
                </wp:positionH>
                <wp:positionV relativeFrom="paragraph">
                  <wp:posOffset>25400</wp:posOffset>
                </wp:positionV>
                <wp:extent cx="3013075" cy="445770"/>
                <wp:effectExtent l="0" t="0" r="0" b="0"/>
                <wp:wrapSquare wrapText="bothSides"/>
                <wp:docPr id="66" name="文本框 66"/>
                <wp:cNvGraphicFramePr/>
                <a:graphic xmlns:a="http://schemas.openxmlformats.org/drawingml/2006/main">
                  <a:graphicData uri="http://schemas.microsoft.com/office/word/2010/wordprocessingShape">
                    <wps:wsp>
                      <wps:cNvSpPr txBox="1"/>
                      <wps:spPr>
                        <a:xfrm>
                          <a:off x="0" y="0"/>
                          <a:ext cx="3013075" cy="445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lang w:eastAsia="zh-CN"/>
                              </w:rPr>
                            </w:pPr>
                            <w:r>
                              <w:rPr>
                                <w:rFonts w:hint="eastAsia" w:ascii="黑体" w:eastAsia="黑体"/>
                                <w:color w:val="000000" w:themeColor="text1"/>
                                <w:sz w:val="28"/>
                                <w:szCs w:val="36"/>
                                <w14:textFill>
                                  <w14:solidFill>
                                    <w14:schemeClr w14:val="tx1"/>
                                  </w14:solidFill>
                                </w14:textFill>
                              </w:rPr>
                              <w:t>附图</w:t>
                            </w:r>
                            <w:r>
                              <w:rPr>
                                <w:rFonts w:hint="eastAsia" w:ascii="黑体" w:eastAsia="黑体"/>
                                <w:color w:val="000000" w:themeColor="text1"/>
                                <w:sz w:val="28"/>
                                <w:szCs w:val="36"/>
                                <w:lang w:val="en-US" w:eastAsia="zh-CN"/>
                                <w14:textFill>
                                  <w14:solidFill>
                                    <w14:schemeClr w14:val="tx1"/>
                                  </w14:solidFill>
                                </w14:textFill>
                              </w:rPr>
                              <w:t>4</w:t>
                            </w:r>
                            <w:r>
                              <w:rPr>
                                <w:rFonts w:hint="eastAsia" w:ascii="黑体" w:eastAsia="黑体"/>
                                <w:color w:val="000000" w:themeColor="text1"/>
                                <w:sz w:val="28"/>
                                <w:szCs w:val="36"/>
                                <w14:textFill>
                                  <w14:solidFill>
                                    <w14:schemeClr w14:val="tx1"/>
                                  </w14:solidFill>
                                </w14:textFill>
                              </w:rPr>
                              <w:t xml:space="preserve">  项目现状照片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5.35pt;margin-top:2pt;height:35.1pt;width:237.25pt;mso-wrap-distance-bottom:0pt;mso-wrap-distance-left:9pt;mso-wrap-distance-right:9pt;mso-wrap-distance-top:0pt;z-index:251700224;mso-width-relative:page;mso-height-relative:page;" filled="f" stroked="f" coordsize="21600,21600" o:gfxdata="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&#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OHGwTZAAAACAEAAA8AAAAAAAAAAQAgAAAAIgAAAGRy&#10;cy9kb3ducmV2LnhtbFBLAQIUABQAAAAIAIdO4kChiPbnPQIAAGgEAAAOAAAAAAAAAAEAIAAAACgB&#10;AABkcnMvZTJvRG9jLnhtbFBLBQYAAAAABgAGAFkBAADXBQAAAAA=&#10;">
                <v:fill on="f" focussize="0,0"/>
                <v:stroke on="f" weight="0.5pt"/>
                <v:imagedata o:title=""/>
                <o:lock v:ext="edit" aspectratio="f"/>
                <v:textbox>
                  <w:txbxContent>
                    <w:p>
                      <w:pPr>
                        <w:jc w:val="center"/>
                        <w:rPr>
                          <w:rFonts w:hint="default"/>
                          <w:lang w:eastAsia="zh-CN"/>
                        </w:rPr>
                      </w:pPr>
                      <w:r>
                        <w:rPr>
                          <w:rFonts w:hint="eastAsia" w:ascii="黑体" w:eastAsia="黑体"/>
                          <w:color w:val="000000" w:themeColor="text1"/>
                          <w:sz w:val="28"/>
                          <w:szCs w:val="36"/>
                          <w14:textFill>
                            <w14:solidFill>
                              <w14:schemeClr w14:val="tx1"/>
                            </w14:solidFill>
                          </w14:textFill>
                        </w:rPr>
                        <w:t>附图</w:t>
                      </w:r>
                      <w:r>
                        <w:rPr>
                          <w:rFonts w:hint="eastAsia" w:ascii="黑体" w:eastAsia="黑体"/>
                          <w:color w:val="000000" w:themeColor="text1"/>
                          <w:sz w:val="28"/>
                          <w:szCs w:val="36"/>
                          <w:lang w:val="en-US" w:eastAsia="zh-CN"/>
                          <w14:textFill>
                            <w14:solidFill>
                              <w14:schemeClr w14:val="tx1"/>
                            </w14:solidFill>
                          </w14:textFill>
                        </w:rPr>
                        <w:t>4</w:t>
                      </w:r>
                      <w:r>
                        <w:rPr>
                          <w:rFonts w:hint="eastAsia" w:ascii="黑体" w:eastAsia="黑体"/>
                          <w:color w:val="000000" w:themeColor="text1"/>
                          <w:sz w:val="28"/>
                          <w:szCs w:val="36"/>
                          <w14:textFill>
                            <w14:solidFill>
                              <w14:schemeClr w14:val="tx1"/>
                            </w14:solidFill>
                          </w14:textFill>
                        </w:rPr>
                        <w:t xml:space="preserve">  项目现状照片</w:t>
                      </w:r>
                    </w:p>
                  </w:txbxContent>
                </v:textbox>
                <w10:wrap type="square"/>
              </v:shape>
            </w:pict>
          </mc:Fallback>
        </mc:AlternateContent>
      </w:r>
    </w:p>
    <w:sectPr>
      <w:pgSz w:w="11910" w:h="16840"/>
      <w:pgMar w:top="1015" w:right="998" w:bottom="998" w:left="1015" w:header="0" w:footer="817" w:gutter="0"/>
      <w:pgBorders>
        <w:top w:val="none" w:sz="0" w:space="0"/>
        <w:left w:val="none" w:sz="0" w:space="0"/>
        <w:bottom w:val="none" w:sz="0" w:space="0"/>
        <w:right w:val="none" w:sz="0" w:space="0"/>
      </w:pgBorders>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仿宋_GB2312">
    <w:altName w:val="仿宋"/>
    <w:panose1 w:val="02010609030101010101"/>
    <w:charset w:val="86"/>
    <w:family w:val="modern"/>
    <w:pitch w:val="default"/>
    <w:sig w:usb0="00000000" w:usb1="00000000" w:usb2="00000010" w:usb3="00000000" w:csb0="00040000" w:csb1="00000000"/>
  </w:font>
  <w:font w:name="Arial Black">
    <w:panose1 w:val="020B0A04020102020204"/>
    <w:charset w:val="00"/>
    <w:family w:val="swiss"/>
    <w:pitch w:val="default"/>
    <w:sig w:usb0="00000287" w:usb1="00000000" w:usb2="00000000" w:usb3="00000000" w:csb0="2000009F" w:csb1="DFD70000"/>
  </w:font>
  <w:font w:name="楷体">
    <w:panose1 w:val="02010609060101010101"/>
    <w:charset w:val="86"/>
    <w:family w:val="auto"/>
    <w:pitch w:val="default"/>
    <w:sig w:usb0="800002BF" w:usb1="38CF7CFA" w:usb2="00000016" w:usb3="00000000" w:csb0="00040001" w:csb1="00000000"/>
  </w:font>
  <w:font w:name="Consolas">
    <w:panose1 w:val="020B0609020204030204"/>
    <w:charset w:val="00"/>
    <w:family w:val="auto"/>
    <w:pitch w:val="default"/>
    <w:sig w:usb0="E10002FF" w:usb1="4000FCFF" w:usb2="00000009" w:usb3="00000000" w:csb0="6000019F" w:csb1="DFD70000"/>
  </w:font>
  <w:font w:name="TimesNewRomanPSMT">
    <w:altName w:val="Times New Roman"/>
    <w:panose1 w:val="00000000000000000000"/>
    <w:charset w:val="00"/>
    <w:family w:val="roman"/>
    <w:pitch w:val="default"/>
    <w:sig w:usb0="00000000" w:usb1="00000000" w:usb2="00000000" w:usb3="00000000" w:csb0="00040001" w:csb1="00000000"/>
  </w:font>
  <w:font w:name="FontAwesome">
    <w:altName w:val="Segoe Print"/>
    <w:panose1 w:val="00000000000000000000"/>
    <w:charset w:val="00"/>
    <w:family w:val="auto"/>
    <w:pitch w:val="default"/>
    <w:sig w:usb0="00000000" w:usb1="00000000" w:usb2="00000000" w:usb3="00000000" w:csb0="00000000" w:csb1="00000000"/>
  </w:font>
  <w:font w:name="楷体_GB2312">
    <w:altName w:val="楷体"/>
    <w:panose1 w:val="02010609030101010101"/>
    <w:charset w:val="86"/>
    <w:family w:val="modern"/>
    <w:pitch w:val="default"/>
    <w:sig w:usb0="00000000" w:usb1="00000000" w:usb2="00000000" w:usb3="00000000" w:csb0="00040000" w:csb1="00000000"/>
  </w:font>
  <w:font w:name="等线">
    <w:altName w:val="微软雅黑"/>
    <w:panose1 w:val="02010600030101010101"/>
    <w:charset w:val="86"/>
    <w:family w:val="auto"/>
    <w:pitch w:val="default"/>
    <w:sig w:usb0="00000000" w:usb1="00000000" w:usb2="00000016" w:usb3="00000000" w:csb0="0004000F" w:csb1="00000000"/>
  </w:font>
  <w:font w:name="仿宋">
    <w:panose1 w:val="02010609060101010101"/>
    <w:charset w:val="86"/>
    <w:family w:val="auto"/>
    <w:pitch w:val="default"/>
    <w:sig w:usb0="800002BF" w:usb1="38CF7CFA" w:usb2="00000016" w:usb3="00000000" w:csb0="00040001" w:csb1="00000000"/>
  </w:font>
  <w:font w:name="MingLiU">
    <w:panose1 w:val="02020509000000000000"/>
    <w:charset w:val="88"/>
    <w:family w:val="modern"/>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tabs>
        <w:tab w:val="left" w:pos="1900"/>
      </w:tabs>
      <w:spacing w:line="240" w:lineRule="auto"/>
      <w:rPr>
        <w:rFonts w:hint="eastAsia" w:ascii="Times New Roman" w:hAnsi="Times New Roman" w:eastAsia="黑体" w:cs="Times New Roman"/>
        <w:sz w:val="20"/>
        <w:lang w:eastAsia="zh-CN"/>
      </w:rPr>
    </w:pPr>
    <w:r>
      <w:rPr>
        <w:sz w:val="20"/>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g6Gf4zAgAAYw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g6Gf4zAgAAYwQAAA4AAAAAAAAAAQAgAAAAHwEAAGRycy9lMm9Eb2MueG1sUEsF&#10;BgAAAAAGAAYAWQEAAMQFAAAAAA==&#10;">
              <v:fill on="f" focussize="0,0"/>
              <v:stroke on="f" weight="0.5pt"/>
              <v:imagedata o:title=""/>
              <o:lock v:ext="edit" aspectratio="f"/>
              <v:textbox inset="0mm,0mm,0mm,0mm" style="mso-fit-shape-to-text:t;">
                <w:txbxContent>
                  <w:p>
                    <w:pPr>
                      <w:pStyle w:val="17"/>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v:textbox>
            </v:shape>
          </w:pict>
        </mc:Fallback>
      </mc:AlternateContent>
    </w:r>
    <w:r>
      <w:rPr>
        <w:rFonts w:hint="eastAsia" w:ascii="Times New Roman" w:hAnsi="Times New Roman" w:cs="Times New Roman"/>
        <w:sz w:val="20"/>
        <w:lang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line="14" w:lineRule="auto"/>
      <w:rPr>
        <w:sz w:val="20"/>
      </w:rPr>
    </w:pPr>
    <w:r>
      <w:rPr>
        <w:sz w:val="20"/>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p+ypgwAgAAYw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0lY7tAAAAAFAQAADwAAAAAAAAABACAAAAAiAAAAZHJzL2Rvd25yZXYueG1sUEsBAhQAFAAA&#10;AAgAh07iQDp+ypgwAgAAYwQAAA4AAAAAAAAAAQAgAAAAHwEAAGRycy9lMm9Eb2MueG1sUEsFBgAA&#10;AAAGAAYAWQEAAMEFAAAAAA==&#10;">
              <v:fill on="f" focussize="0,0"/>
              <v:stroke on="f" weight="0.5pt"/>
              <v:imagedata o:title=""/>
              <o:lock v:ext="edit" aspectratio="f"/>
              <v:textbox inset="0mm,0mm,0mm,0mm" style="mso-fit-shape-to-text:t;">
                <w:txbxContent>
                  <w:p>
                    <w:pPr>
                      <w:pStyle w:val="17"/>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line="14" w:lineRule="auto"/>
      <w:rPr>
        <w:sz w:val="20"/>
      </w:rPr>
    </w:pPr>
    <w:r>
      <w:rPr>
        <w:sz w:val="2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jc w:val="cente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22</w:t>
                          </w:r>
                          <w:r>
                            <w:rPr>
                              <w:rFonts w:hint="default"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jWXXczAgAAYw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v32apwuXDwAlxo5Iomu2GiFdtf2zHam&#10;OIGYM91seMs3NZJvmQ/3zGEYUDCeS7jDUkqDJKa3KKmM+/qv8xiPHsFLSYPhyqnGW6JEftDoHQDD&#10;YLjB2A2GPqhbg2lFO1BLMnHBBTmYpTPqC97QKuaAi2mOTDkNg3kbugHHG+RitUpBB+vqfdVdwORZ&#10;Frb6wfKYJgrp7eoQIGbSOArUqdLrhtlLXerfSRzuP/cp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jWXXczAgAAYwQAAA4AAAAAAAAAAQAgAAAAHwEAAGRycy9lMm9Eb2MueG1sUEsF&#10;BgAAAAAGAAYAWQEAAMQFAAAAAA==&#10;">
              <v:fill on="f" focussize="0,0"/>
              <v:stroke on="f" weight="0.5pt"/>
              <v:imagedata o:title=""/>
              <o:lock v:ext="edit" aspectratio="f"/>
              <v:textbox inset="0mm,0mm,0mm,0mm" style="mso-fit-shape-to-text:t;">
                <w:txbxContent>
                  <w:p>
                    <w:pPr>
                      <w:pStyle w:val="17"/>
                      <w:jc w:val="cente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22</w:t>
                    </w:r>
                    <w:r>
                      <w:rPr>
                        <w:rFonts w:hint="default" w:ascii="Times New Roman" w:hAnsi="Times New Roman" w:cs="Times New Roman"/>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line="14" w:lineRule="auto"/>
      <w:rPr>
        <w:sz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line="14" w:lineRule="auto"/>
      <w:rPr>
        <w:sz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line="14" w:lineRule="auto"/>
      <w:rPr>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C4C03A3"/>
    <w:multiLevelType w:val="singleLevel"/>
    <w:tmpl w:val="BC4C03A3"/>
    <w:lvl w:ilvl="0" w:tentative="0">
      <w:start w:val="2"/>
      <w:numFmt w:val="decimal"/>
      <w:suff w:val="nothing"/>
      <w:lvlText w:val="（%1）"/>
      <w:lvlJc w:val="left"/>
    </w:lvl>
  </w:abstractNum>
  <w:abstractNum w:abstractNumId="1">
    <w:nsid w:val="D4FD682C"/>
    <w:multiLevelType w:val="singleLevel"/>
    <w:tmpl w:val="D4FD682C"/>
    <w:lvl w:ilvl="0" w:tentative="0">
      <w:start w:val="1"/>
      <w:numFmt w:val="decimal"/>
      <w:suff w:val="nothing"/>
      <w:lvlText w:val="%1）"/>
      <w:lvlJc w:val="left"/>
    </w:lvl>
  </w:abstractNum>
  <w:abstractNum w:abstractNumId="2">
    <w:nsid w:val="EBAA9A85"/>
    <w:multiLevelType w:val="singleLevel"/>
    <w:tmpl w:val="EBAA9A85"/>
    <w:lvl w:ilvl="0" w:tentative="0">
      <w:start w:val="2"/>
      <w:numFmt w:val="decimal"/>
      <w:suff w:val="nothing"/>
      <w:lvlText w:val="（%1）"/>
      <w:lvlJc w:val="left"/>
    </w:lvl>
  </w:abstractNum>
  <w:abstractNum w:abstractNumId="3">
    <w:nsid w:val="49CD2618"/>
    <w:multiLevelType w:val="singleLevel"/>
    <w:tmpl w:val="49CD2618"/>
    <w:lvl w:ilvl="0" w:tentative="0">
      <w:start w:val="1"/>
      <w:numFmt w:val="bullet"/>
      <w:pStyle w:val="16"/>
      <w:lvlText w:val=""/>
      <w:lvlJc w:val="left"/>
      <w:pPr>
        <w:tabs>
          <w:tab w:val="left" w:pos="2040"/>
        </w:tabs>
        <w:ind w:left="2040" w:hanging="360"/>
      </w:pPr>
      <w:rPr>
        <w:rFonts w:hint="default" w:ascii="Wingdings" w:hAnsi="Wingdings"/>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0"/>
  <w:bordersDoNotSurroundFooter w:val="0"/>
  <w:documentProtection w:enforcement="0"/>
  <w:defaultTabStop w:val="720"/>
  <w:evenAndOddHeaders w:val="1"/>
  <w:drawingGridHorizontalSpacing w:val="110"/>
  <w:displayHorizontalDrawingGridEvery w:val="1"/>
  <w:displayVerticalDrawingGridEvery w:val="1"/>
  <w:noPunctuationKerning w:val="1"/>
  <w:characterSpacingControl w:val="doNotCompress"/>
  <w:footnotePr>
    <w:footnote w:id="0"/>
    <w:footnote w:id="1"/>
  </w:footnotePr>
  <w:endnotePr>
    <w:endnote w:id="0"/>
    <w:endnote w:id="1"/>
  </w:endnotePr>
  <w:compat>
    <w:balanceSingleByteDoubleByteWidth/>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E0YWM0ZDdmMjhiYzNiNWExMjA5OGZhNDQxNzhhYmIifQ=="/>
  </w:docVars>
  <w:rsids>
    <w:rsidRoot w:val="00172A27"/>
    <w:rsid w:val="00043144"/>
    <w:rsid w:val="001475BF"/>
    <w:rsid w:val="004A7D37"/>
    <w:rsid w:val="00526A43"/>
    <w:rsid w:val="00632B1F"/>
    <w:rsid w:val="007E6BD5"/>
    <w:rsid w:val="008820FB"/>
    <w:rsid w:val="009F2F6B"/>
    <w:rsid w:val="00B53F65"/>
    <w:rsid w:val="00BD54B9"/>
    <w:rsid w:val="00C06330"/>
    <w:rsid w:val="00C16081"/>
    <w:rsid w:val="00CA5F18"/>
    <w:rsid w:val="00CE4CF0"/>
    <w:rsid w:val="01023FE1"/>
    <w:rsid w:val="01050F22"/>
    <w:rsid w:val="01360341"/>
    <w:rsid w:val="013F2733"/>
    <w:rsid w:val="015254F9"/>
    <w:rsid w:val="01726964"/>
    <w:rsid w:val="01903EAD"/>
    <w:rsid w:val="01947AD9"/>
    <w:rsid w:val="01A74C2C"/>
    <w:rsid w:val="01D0020C"/>
    <w:rsid w:val="01D91B4C"/>
    <w:rsid w:val="01EB3710"/>
    <w:rsid w:val="01F15246"/>
    <w:rsid w:val="01F3014A"/>
    <w:rsid w:val="01F50609"/>
    <w:rsid w:val="01F76791"/>
    <w:rsid w:val="01FB0782"/>
    <w:rsid w:val="023B0DB8"/>
    <w:rsid w:val="023D2BC1"/>
    <w:rsid w:val="0244487A"/>
    <w:rsid w:val="02445961"/>
    <w:rsid w:val="024F5E9B"/>
    <w:rsid w:val="02545E62"/>
    <w:rsid w:val="02547464"/>
    <w:rsid w:val="027139E7"/>
    <w:rsid w:val="02820350"/>
    <w:rsid w:val="02AC2BF3"/>
    <w:rsid w:val="02C20653"/>
    <w:rsid w:val="02C92423"/>
    <w:rsid w:val="02D10937"/>
    <w:rsid w:val="02E4100B"/>
    <w:rsid w:val="02E8028F"/>
    <w:rsid w:val="02E91A54"/>
    <w:rsid w:val="02EC5941"/>
    <w:rsid w:val="02FD79A5"/>
    <w:rsid w:val="0317183E"/>
    <w:rsid w:val="03287A78"/>
    <w:rsid w:val="032E6625"/>
    <w:rsid w:val="03323453"/>
    <w:rsid w:val="034B578D"/>
    <w:rsid w:val="034F5CEC"/>
    <w:rsid w:val="03633D85"/>
    <w:rsid w:val="036522D2"/>
    <w:rsid w:val="037D62A8"/>
    <w:rsid w:val="03844968"/>
    <w:rsid w:val="038C4970"/>
    <w:rsid w:val="03971B7F"/>
    <w:rsid w:val="0397607D"/>
    <w:rsid w:val="03D02840"/>
    <w:rsid w:val="03E06642"/>
    <w:rsid w:val="03E97CE4"/>
    <w:rsid w:val="03EE224F"/>
    <w:rsid w:val="0406304E"/>
    <w:rsid w:val="040B06E2"/>
    <w:rsid w:val="043B3F9B"/>
    <w:rsid w:val="04547754"/>
    <w:rsid w:val="049934A3"/>
    <w:rsid w:val="049C4D0E"/>
    <w:rsid w:val="04A50991"/>
    <w:rsid w:val="04CA3B75"/>
    <w:rsid w:val="04D807C7"/>
    <w:rsid w:val="04DD6B7A"/>
    <w:rsid w:val="04F30680"/>
    <w:rsid w:val="04F40E02"/>
    <w:rsid w:val="04FC7394"/>
    <w:rsid w:val="04FF2A32"/>
    <w:rsid w:val="05013674"/>
    <w:rsid w:val="050E236F"/>
    <w:rsid w:val="051E3000"/>
    <w:rsid w:val="052421EF"/>
    <w:rsid w:val="053242B0"/>
    <w:rsid w:val="05330891"/>
    <w:rsid w:val="05365E9C"/>
    <w:rsid w:val="0539151E"/>
    <w:rsid w:val="053E0EA6"/>
    <w:rsid w:val="054D0A82"/>
    <w:rsid w:val="05553F64"/>
    <w:rsid w:val="0559135E"/>
    <w:rsid w:val="05646F03"/>
    <w:rsid w:val="05783A73"/>
    <w:rsid w:val="057C6EA5"/>
    <w:rsid w:val="059362C4"/>
    <w:rsid w:val="05A7130C"/>
    <w:rsid w:val="05BA28F0"/>
    <w:rsid w:val="05BD4A40"/>
    <w:rsid w:val="05C13966"/>
    <w:rsid w:val="05CC6389"/>
    <w:rsid w:val="05CD4EEB"/>
    <w:rsid w:val="05D25B48"/>
    <w:rsid w:val="05F1098C"/>
    <w:rsid w:val="05F34777"/>
    <w:rsid w:val="060137B4"/>
    <w:rsid w:val="06143F69"/>
    <w:rsid w:val="061557BC"/>
    <w:rsid w:val="061E29A4"/>
    <w:rsid w:val="063255DF"/>
    <w:rsid w:val="064A2056"/>
    <w:rsid w:val="064F0DC6"/>
    <w:rsid w:val="06571C6C"/>
    <w:rsid w:val="06AA1A32"/>
    <w:rsid w:val="06B9739A"/>
    <w:rsid w:val="06C959BC"/>
    <w:rsid w:val="071D6604"/>
    <w:rsid w:val="07201D04"/>
    <w:rsid w:val="072036C1"/>
    <w:rsid w:val="07226B8C"/>
    <w:rsid w:val="07411714"/>
    <w:rsid w:val="075B002A"/>
    <w:rsid w:val="076C6B15"/>
    <w:rsid w:val="077056A1"/>
    <w:rsid w:val="078742D2"/>
    <w:rsid w:val="079B1A00"/>
    <w:rsid w:val="079D1D70"/>
    <w:rsid w:val="07AD5646"/>
    <w:rsid w:val="07B53E97"/>
    <w:rsid w:val="07B6292D"/>
    <w:rsid w:val="07BF65A4"/>
    <w:rsid w:val="07D300DC"/>
    <w:rsid w:val="07ED439D"/>
    <w:rsid w:val="08032D2C"/>
    <w:rsid w:val="08040A3E"/>
    <w:rsid w:val="08043A87"/>
    <w:rsid w:val="083A4F69"/>
    <w:rsid w:val="083B044E"/>
    <w:rsid w:val="083C0E75"/>
    <w:rsid w:val="08411A52"/>
    <w:rsid w:val="08452D46"/>
    <w:rsid w:val="084F1BA9"/>
    <w:rsid w:val="086A28D8"/>
    <w:rsid w:val="086E6767"/>
    <w:rsid w:val="089661E3"/>
    <w:rsid w:val="08B96672"/>
    <w:rsid w:val="08D81E72"/>
    <w:rsid w:val="08DC5A88"/>
    <w:rsid w:val="08DF5C62"/>
    <w:rsid w:val="08E66875"/>
    <w:rsid w:val="08F120C9"/>
    <w:rsid w:val="08FA4498"/>
    <w:rsid w:val="09002C0C"/>
    <w:rsid w:val="09060528"/>
    <w:rsid w:val="090C3111"/>
    <w:rsid w:val="09297778"/>
    <w:rsid w:val="092C4CD8"/>
    <w:rsid w:val="09401532"/>
    <w:rsid w:val="095A3AF1"/>
    <w:rsid w:val="09645F80"/>
    <w:rsid w:val="09913B2E"/>
    <w:rsid w:val="09A137B2"/>
    <w:rsid w:val="09A3078F"/>
    <w:rsid w:val="09A45589"/>
    <w:rsid w:val="09A94BE8"/>
    <w:rsid w:val="09B5522C"/>
    <w:rsid w:val="09B71227"/>
    <w:rsid w:val="0A13560D"/>
    <w:rsid w:val="0A1F35DA"/>
    <w:rsid w:val="0A2C5FC0"/>
    <w:rsid w:val="0A321A9A"/>
    <w:rsid w:val="0A322AC1"/>
    <w:rsid w:val="0A3506D1"/>
    <w:rsid w:val="0A433D3E"/>
    <w:rsid w:val="0A49662C"/>
    <w:rsid w:val="0A6107F8"/>
    <w:rsid w:val="0A686D4C"/>
    <w:rsid w:val="0AA9139D"/>
    <w:rsid w:val="0AAE5D6B"/>
    <w:rsid w:val="0AAE7587"/>
    <w:rsid w:val="0AC273BE"/>
    <w:rsid w:val="0AD46DF0"/>
    <w:rsid w:val="0ADB5E4F"/>
    <w:rsid w:val="0ADC6B86"/>
    <w:rsid w:val="0AE11AA6"/>
    <w:rsid w:val="0B07038D"/>
    <w:rsid w:val="0B0F42D3"/>
    <w:rsid w:val="0B204590"/>
    <w:rsid w:val="0B2B2074"/>
    <w:rsid w:val="0B3B543D"/>
    <w:rsid w:val="0B401C3A"/>
    <w:rsid w:val="0B511824"/>
    <w:rsid w:val="0B550EA2"/>
    <w:rsid w:val="0B5B7563"/>
    <w:rsid w:val="0B687217"/>
    <w:rsid w:val="0B705678"/>
    <w:rsid w:val="0B713EAA"/>
    <w:rsid w:val="0B8B368D"/>
    <w:rsid w:val="0B8F6A6E"/>
    <w:rsid w:val="0B902D69"/>
    <w:rsid w:val="0B911826"/>
    <w:rsid w:val="0BA20E65"/>
    <w:rsid w:val="0BAB4DBC"/>
    <w:rsid w:val="0BE2243C"/>
    <w:rsid w:val="0BF4406D"/>
    <w:rsid w:val="0C015973"/>
    <w:rsid w:val="0C074F7F"/>
    <w:rsid w:val="0C1B2B65"/>
    <w:rsid w:val="0C28043A"/>
    <w:rsid w:val="0C320FCD"/>
    <w:rsid w:val="0C3E1C03"/>
    <w:rsid w:val="0C574AC0"/>
    <w:rsid w:val="0C6426DF"/>
    <w:rsid w:val="0C6A0779"/>
    <w:rsid w:val="0C750587"/>
    <w:rsid w:val="0C7D0351"/>
    <w:rsid w:val="0C7D72A5"/>
    <w:rsid w:val="0C8260AE"/>
    <w:rsid w:val="0C854361"/>
    <w:rsid w:val="0C907DC5"/>
    <w:rsid w:val="0C9522DF"/>
    <w:rsid w:val="0C9A19A3"/>
    <w:rsid w:val="0CAA3CCD"/>
    <w:rsid w:val="0CAD2A4E"/>
    <w:rsid w:val="0CB0171B"/>
    <w:rsid w:val="0CBE4A0B"/>
    <w:rsid w:val="0CC341DC"/>
    <w:rsid w:val="0CC612F4"/>
    <w:rsid w:val="0CD13922"/>
    <w:rsid w:val="0CD74CD9"/>
    <w:rsid w:val="0CD90EE9"/>
    <w:rsid w:val="0CF746C0"/>
    <w:rsid w:val="0D09230E"/>
    <w:rsid w:val="0D2D08C6"/>
    <w:rsid w:val="0D431241"/>
    <w:rsid w:val="0D4F79DA"/>
    <w:rsid w:val="0D525B15"/>
    <w:rsid w:val="0D55239B"/>
    <w:rsid w:val="0D632677"/>
    <w:rsid w:val="0D667DA4"/>
    <w:rsid w:val="0D6E2107"/>
    <w:rsid w:val="0D710CC3"/>
    <w:rsid w:val="0D802AE3"/>
    <w:rsid w:val="0D8074AB"/>
    <w:rsid w:val="0D8A60D7"/>
    <w:rsid w:val="0D9A4F5E"/>
    <w:rsid w:val="0DC63626"/>
    <w:rsid w:val="0DCE3488"/>
    <w:rsid w:val="0DD84736"/>
    <w:rsid w:val="0DE20E1B"/>
    <w:rsid w:val="0DEF7033"/>
    <w:rsid w:val="0E0713B3"/>
    <w:rsid w:val="0E146848"/>
    <w:rsid w:val="0E152902"/>
    <w:rsid w:val="0E183A0A"/>
    <w:rsid w:val="0E221C3F"/>
    <w:rsid w:val="0E387EC6"/>
    <w:rsid w:val="0E3F0DAA"/>
    <w:rsid w:val="0E46674C"/>
    <w:rsid w:val="0E4950B8"/>
    <w:rsid w:val="0E4B7427"/>
    <w:rsid w:val="0E725FCB"/>
    <w:rsid w:val="0E766E94"/>
    <w:rsid w:val="0E812687"/>
    <w:rsid w:val="0E8D2557"/>
    <w:rsid w:val="0E8F302E"/>
    <w:rsid w:val="0E940B3A"/>
    <w:rsid w:val="0EA566AE"/>
    <w:rsid w:val="0EA85E66"/>
    <w:rsid w:val="0EB90C4C"/>
    <w:rsid w:val="0EEF1C78"/>
    <w:rsid w:val="0F12721D"/>
    <w:rsid w:val="0F1A334E"/>
    <w:rsid w:val="0F220014"/>
    <w:rsid w:val="0F2E6AE0"/>
    <w:rsid w:val="0F4D3AE3"/>
    <w:rsid w:val="0F546849"/>
    <w:rsid w:val="0F6945C0"/>
    <w:rsid w:val="0F6E5986"/>
    <w:rsid w:val="0F73441B"/>
    <w:rsid w:val="0F743751"/>
    <w:rsid w:val="0F7913A4"/>
    <w:rsid w:val="0F7F680A"/>
    <w:rsid w:val="0FB92D90"/>
    <w:rsid w:val="0FC9138D"/>
    <w:rsid w:val="0FCB6EBE"/>
    <w:rsid w:val="0FD30F4B"/>
    <w:rsid w:val="0FD85A5D"/>
    <w:rsid w:val="0FE07F38"/>
    <w:rsid w:val="10022AD1"/>
    <w:rsid w:val="10163401"/>
    <w:rsid w:val="10347DA4"/>
    <w:rsid w:val="10371669"/>
    <w:rsid w:val="10415A3B"/>
    <w:rsid w:val="10470CD8"/>
    <w:rsid w:val="10822D43"/>
    <w:rsid w:val="108567F8"/>
    <w:rsid w:val="109F6306"/>
    <w:rsid w:val="10AF4A06"/>
    <w:rsid w:val="10BF7B7D"/>
    <w:rsid w:val="10C032E4"/>
    <w:rsid w:val="10D214A7"/>
    <w:rsid w:val="10D5674C"/>
    <w:rsid w:val="10E7459A"/>
    <w:rsid w:val="10EB1CAF"/>
    <w:rsid w:val="10EC7CF9"/>
    <w:rsid w:val="10EE0335"/>
    <w:rsid w:val="10F14435"/>
    <w:rsid w:val="10FA08FA"/>
    <w:rsid w:val="10FD4823"/>
    <w:rsid w:val="110F3A14"/>
    <w:rsid w:val="1124748C"/>
    <w:rsid w:val="112876A7"/>
    <w:rsid w:val="113626D0"/>
    <w:rsid w:val="11681225"/>
    <w:rsid w:val="1168226F"/>
    <w:rsid w:val="116D0D95"/>
    <w:rsid w:val="118F64AC"/>
    <w:rsid w:val="119B5E76"/>
    <w:rsid w:val="11A46A84"/>
    <w:rsid w:val="11A964CA"/>
    <w:rsid w:val="11B4501F"/>
    <w:rsid w:val="11B81EE8"/>
    <w:rsid w:val="11BD66AA"/>
    <w:rsid w:val="11C908BB"/>
    <w:rsid w:val="12051FDB"/>
    <w:rsid w:val="1216055B"/>
    <w:rsid w:val="1241138E"/>
    <w:rsid w:val="12422EB8"/>
    <w:rsid w:val="12484404"/>
    <w:rsid w:val="12544DF7"/>
    <w:rsid w:val="125C722A"/>
    <w:rsid w:val="125D3284"/>
    <w:rsid w:val="126F72CD"/>
    <w:rsid w:val="129E4BC1"/>
    <w:rsid w:val="12AD532B"/>
    <w:rsid w:val="12AE054D"/>
    <w:rsid w:val="12B45C33"/>
    <w:rsid w:val="12B55D27"/>
    <w:rsid w:val="12C738DF"/>
    <w:rsid w:val="12D733D3"/>
    <w:rsid w:val="12DB6072"/>
    <w:rsid w:val="12F06D4C"/>
    <w:rsid w:val="13085B4B"/>
    <w:rsid w:val="13096D79"/>
    <w:rsid w:val="13286CF2"/>
    <w:rsid w:val="132A0098"/>
    <w:rsid w:val="13346B0E"/>
    <w:rsid w:val="1362609D"/>
    <w:rsid w:val="13657993"/>
    <w:rsid w:val="1368421F"/>
    <w:rsid w:val="13716A09"/>
    <w:rsid w:val="13877EBC"/>
    <w:rsid w:val="138E2DA8"/>
    <w:rsid w:val="13910110"/>
    <w:rsid w:val="13A52D40"/>
    <w:rsid w:val="13A95686"/>
    <w:rsid w:val="13B924F4"/>
    <w:rsid w:val="13DA1F43"/>
    <w:rsid w:val="14011A00"/>
    <w:rsid w:val="14074A2A"/>
    <w:rsid w:val="14103E86"/>
    <w:rsid w:val="14144AF4"/>
    <w:rsid w:val="141F0FB8"/>
    <w:rsid w:val="142D26E1"/>
    <w:rsid w:val="143013B2"/>
    <w:rsid w:val="144235C0"/>
    <w:rsid w:val="144E1799"/>
    <w:rsid w:val="145854BE"/>
    <w:rsid w:val="14604367"/>
    <w:rsid w:val="146A54EE"/>
    <w:rsid w:val="1476230D"/>
    <w:rsid w:val="14852D0F"/>
    <w:rsid w:val="148B6982"/>
    <w:rsid w:val="14A77A59"/>
    <w:rsid w:val="14B45FB6"/>
    <w:rsid w:val="14B66E59"/>
    <w:rsid w:val="14C04299"/>
    <w:rsid w:val="14D878E4"/>
    <w:rsid w:val="14D9207B"/>
    <w:rsid w:val="14DB04C0"/>
    <w:rsid w:val="14F31F7B"/>
    <w:rsid w:val="1511658D"/>
    <w:rsid w:val="15172840"/>
    <w:rsid w:val="152A4628"/>
    <w:rsid w:val="152B4756"/>
    <w:rsid w:val="153656F6"/>
    <w:rsid w:val="153E4174"/>
    <w:rsid w:val="15510D84"/>
    <w:rsid w:val="15672EA0"/>
    <w:rsid w:val="156A2118"/>
    <w:rsid w:val="159B42F2"/>
    <w:rsid w:val="15A90C91"/>
    <w:rsid w:val="15B33CE7"/>
    <w:rsid w:val="15CA3EFC"/>
    <w:rsid w:val="15D32C9D"/>
    <w:rsid w:val="15F03A8F"/>
    <w:rsid w:val="15F36738"/>
    <w:rsid w:val="16053D9D"/>
    <w:rsid w:val="16157676"/>
    <w:rsid w:val="16175528"/>
    <w:rsid w:val="161C4210"/>
    <w:rsid w:val="16243CA8"/>
    <w:rsid w:val="16316337"/>
    <w:rsid w:val="16442095"/>
    <w:rsid w:val="16531E9A"/>
    <w:rsid w:val="165C7A79"/>
    <w:rsid w:val="16615306"/>
    <w:rsid w:val="1665769A"/>
    <w:rsid w:val="166F30F1"/>
    <w:rsid w:val="16924682"/>
    <w:rsid w:val="169920AF"/>
    <w:rsid w:val="16BB183B"/>
    <w:rsid w:val="16CB00C0"/>
    <w:rsid w:val="16D61FC6"/>
    <w:rsid w:val="16EB754E"/>
    <w:rsid w:val="16FF10B9"/>
    <w:rsid w:val="170245B4"/>
    <w:rsid w:val="17221311"/>
    <w:rsid w:val="1722738C"/>
    <w:rsid w:val="172906F4"/>
    <w:rsid w:val="174538B1"/>
    <w:rsid w:val="17544936"/>
    <w:rsid w:val="175A73ED"/>
    <w:rsid w:val="175B1C6B"/>
    <w:rsid w:val="17621122"/>
    <w:rsid w:val="176D6CDF"/>
    <w:rsid w:val="17794CA3"/>
    <w:rsid w:val="17902EB6"/>
    <w:rsid w:val="179257AD"/>
    <w:rsid w:val="17973B70"/>
    <w:rsid w:val="17991B8E"/>
    <w:rsid w:val="17A3674F"/>
    <w:rsid w:val="17A73088"/>
    <w:rsid w:val="17B97896"/>
    <w:rsid w:val="17CC07F7"/>
    <w:rsid w:val="18020066"/>
    <w:rsid w:val="18025D64"/>
    <w:rsid w:val="18110A06"/>
    <w:rsid w:val="181475A5"/>
    <w:rsid w:val="1824045D"/>
    <w:rsid w:val="182D548F"/>
    <w:rsid w:val="182E0907"/>
    <w:rsid w:val="1834767B"/>
    <w:rsid w:val="183C01C9"/>
    <w:rsid w:val="18477AEC"/>
    <w:rsid w:val="184F0BB3"/>
    <w:rsid w:val="185C26D6"/>
    <w:rsid w:val="185C342F"/>
    <w:rsid w:val="185C5E6B"/>
    <w:rsid w:val="185E6C24"/>
    <w:rsid w:val="18707E03"/>
    <w:rsid w:val="188065E5"/>
    <w:rsid w:val="189270E7"/>
    <w:rsid w:val="189D3061"/>
    <w:rsid w:val="18B321EA"/>
    <w:rsid w:val="18C075C2"/>
    <w:rsid w:val="18F2621B"/>
    <w:rsid w:val="18F51424"/>
    <w:rsid w:val="19175A4E"/>
    <w:rsid w:val="19176B3F"/>
    <w:rsid w:val="191B63D4"/>
    <w:rsid w:val="19367E6E"/>
    <w:rsid w:val="195957D7"/>
    <w:rsid w:val="19621807"/>
    <w:rsid w:val="1983176B"/>
    <w:rsid w:val="198621C0"/>
    <w:rsid w:val="19943BEF"/>
    <w:rsid w:val="19990AD8"/>
    <w:rsid w:val="19C54262"/>
    <w:rsid w:val="19D47250"/>
    <w:rsid w:val="19D843F3"/>
    <w:rsid w:val="19E0204A"/>
    <w:rsid w:val="19E23BEE"/>
    <w:rsid w:val="19E42EDC"/>
    <w:rsid w:val="19F15C4D"/>
    <w:rsid w:val="19F716F5"/>
    <w:rsid w:val="1A1102DF"/>
    <w:rsid w:val="1A1268B8"/>
    <w:rsid w:val="1A1A699C"/>
    <w:rsid w:val="1A1D21EF"/>
    <w:rsid w:val="1A1E1844"/>
    <w:rsid w:val="1A334DCF"/>
    <w:rsid w:val="1A336F89"/>
    <w:rsid w:val="1A363BA8"/>
    <w:rsid w:val="1A3A3586"/>
    <w:rsid w:val="1A4167CF"/>
    <w:rsid w:val="1A457830"/>
    <w:rsid w:val="1A480362"/>
    <w:rsid w:val="1A5A1C69"/>
    <w:rsid w:val="1A750365"/>
    <w:rsid w:val="1A7F2936"/>
    <w:rsid w:val="1A852B88"/>
    <w:rsid w:val="1A8A77C2"/>
    <w:rsid w:val="1A942928"/>
    <w:rsid w:val="1A957491"/>
    <w:rsid w:val="1A9B3992"/>
    <w:rsid w:val="1AB57CBE"/>
    <w:rsid w:val="1ABB53FF"/>
    <w:rsid w:val="1AC05666"/>
    <w:rsid w:val="1AC21287"/>
    <w:rsid w:val="1AC436FE"/>
    <w:rsid w:val="1ACB723A"/>
    <w:rsid w:val="1AD4015B"/>
    <w:rsid w:val="1ADD06D4"/>
    <w:rsid w:val="1ADD0E95"/>
    <w:rsid w:val="1AEB6F4A"/>
    <w:rsid w:val="1B19408A"/>
    <w:rsid w:val="1B1C3AAC"/>
    <w:rsid w:val="1B22500D"/>
    <w:rsid w:val="1B2A010C"/>
    <w:rsid w:val="1B3C0D26"/>
    <w:rsid w:val="1B431107"/>
    <w:rsid w:val="1B4B5C47"/>
    <w:rsid w:val="1B516FBC"/>
    <w:rsid w:val="1B5E1503"/>
    <w:rsid w:val="1B81528C"/>
    <w:rsid w:val="1B97502C"/>
    <w:rsid w:val="1B9E3D36"/>
    <w:rsid w:val="1BAE43EE"/>
    <w:rsid w:val="1BAF0A08"/>
    <w:rsid w:val="1BDF1A51"/>
    <w:rsid w:val="1BF37573"/>
    <w:rsid w:val="1BF671A8"/>
    <w:rsid w:val="1BFA25AD"/>
    <w:rsid w:val="1C16265F"/>
    <w:rsid w:val="1C746116"/>
    <w:rsid w:val="1C8513AC"/>
    <w:rsid w:val="1C944EFA"/>
    <w:rsid w:val="1CA13D9D"/>
    <w:rsid w:val="1CA17E61"/>
    <w:rsid w:val="1CBB61D5"/>
    <w:rsid w:val="1CC12E8F"/>
    <w:rsid w:val="1CD64330"/>
    <w:rsid w:val="1CD66B58"/>
    <w:rsid w:val="1D0E621C"/>
    <w:rsid w:val="1D102CD1"/>
    <w:rsid w:val="1D1B00E0"/>
    <w:rsid w:val="1D27207B"/>
    <w:rsid w:val="1D2B5F09"/>
    <w:rsid w:val="1D4F555A"/>
    <w:rsid w:val="1D8F418E"/>
    <w:rsid w:val="1D91190D"/>
    <w:rsid w:val="1D9D7FF8"/>
    <w:rsid w:val="1DA101E4"/>
    <w:rsid w:val="1DA66EB2"/>
    <w:rsid w:val="1DAE335B"/>
    <w:rsid w:val="1DC61416"/>
    <w:rsid w:val="1DC94CFF"/>
    <w:rsid w:val="1DD32084"/>
    <w:rsid w:val="1DDC1E2E"/>
    <w:rsid w:val="1DDE4CE3"/>
    <w:rsid w:val="1DE33882"/>
    <w:rsid w:val="1DE67B5E"/>
    <w:rsid w:val="1DE7203E"/>
    <w:rsid w:val="1DFF4752"/>
    <w:rsid w:val="1E005594"/>
    <w:rsid w:val="1E105C3C"/>
    <w:rsid w:val="1E274C89"/>
    <w:rsid w:val="1E2D49B5"/>
    <w:rsid w:val="1E336D74"/>
    <w:rsid w:val="1E372C55"/>
    <w:rsid w:val="1E413AA8"/>
    <w:rsid w:val="1E43254F"/>
    <w:rsid w:val="1E441CA6"/>
    <w:rsid w:val="1E4946EC"/>
    <w:rsid w:val="1E4D35E8"/>
    <w:rsid w:val="1E633BCC"/>
    <w:rsid w:val="1E6423DD"/>
    <w:rsid w:val="1E65490E"/>
    <w:rsid w:val="1E8268F6"/>
    <w:rsid w:val="1E926EAE"/>
    <w:rsid w:val="1E9C5D17"/>
    <w:rsid w:val="1EA14275"/>
    <w:rsid w:val="1EA164E2"/>
    <w:rsid w:val="1EC24301"/>
    <w:rsid w:val="1EC31EE7"/>
    <w:rsid w:val="1ECB3486"/>
    <w:rsid w:val="1ECF47A7"/>
    <w:rsid w:val="1EF124EF"/>
    <w:rsid w:val="1F01013F"/>
    <w:rsid w:val="1F027F73"/>
    <w:rsid w:val="1F096237"/>
    <w:rsid w:val="1F134CFA"/>
    <w:rsid w:val="1F1E086A"/>
    <w:rsid w:val="1F23203F"/>
    <w:rsid w:val="1F337374"/>
    <w:rsid w:val="1F382DAA"/>
    <w:rsid w:val="1F3D62D2"/>
    <w:rsid w:val="1F412CA1"/>
    <w:rsid w:val="1F530BA3"/>
    <w:rsid w:val="1F856B77"/>
    <w:rsid w:val="1F87026C"/>
    <w:rsid w:val="1F8C6F96"/>
    <w:rsid w:val="1FB56EDF"/>
    <w:rsid w:val="1FCF72A7"/>
    <w:rsid w:val="1FD33F87"/>
    <w:rsid w:val="1FDD79D6"/>
    <w:rsid w:val="1FE76A09"/>
    <w:rsid w:val="1FF81D0F"/>
    <w:rsid w:val="20056D5F"/>
    <w:rsid w:val="20174376"/>
    <w:rsid w:val="20265502"/>
    <w:rsid w:val="20315A5B"/>
    <w:rsid w:val="20473618"/>
    <w:rsid w:val="208D0F50"/>
    <w:rsid w:val="20AA578E"/>
    <w:rsid w:val="20B962F5"/>
    <w:rsid w:val="20B971DB"/>
    <w:rsid w:val="20CA738D"/>
    <w:rsid w:val="20F021EA"/>
    <w:rsid w:val="21086E58"/>
    <w:rsid w:val="210E15FB"/>
    <w:rsid w:val="212445CA"/>
    <w:rsid w:val="21245116"/>
    <w:rsid w:val="212B4C63"/>
    <w:rsid w:val="21450638"/>
    <w:rsid w:val="2149055F"/>
    <w:rsid w:val="215E06DC"/>
    <w:rsid w:val="216A74A3"/>
    <w:rsid w:val="216D1B65"/>
    <w:rsid w:val="217B3117"/>
    <w:rsid w:val="2184004E"/>
    <w:rsid w:val="21A61A9E"/>
    <w:rsid w:val="21AA665F"/>
    <w:rsid w:val="21C42C8D"/>
    <w:rsid w:val="21CB0B85"/>
    <w:rsid w:val="21E05121"/>
    <w:rsid w:val="21E1496E"/>
    <w:rsid w:val="21E23CDF"/>
    <w:rsid w:val="21E45F5D"/>
    <w:rsid w:val="21EC0662"/>
    <w:rsid w:val="22043D68"/>
    <w:rsid w:val="220B2240"/>
    <w:rsid w:val="220B7F0B"/>
    <w:rsid w:val="222E4E4D"/>
    <w:rsid w:val="22302A54"/>
    <w:rsid w:val="223E4633"/>
    <w:rsid w:val="22481FD8"/>
    <w:rsid w:val="22536014"/>
    <w:rsid w:val="225576AD"/>
    <w:rsid w:val="225829CB"/>
    <w:rsid w:val="225936CC"/>
    <w:rsid w:val="225E1982"/>
    <w:rsid w:val="226B0696"/>
    <w:rsid w:val="22801151"/>
    <w:rsid w:val="229677D4"/>
    <w:rsid w:val="229960B6"/>
    <w:rsid w:val="22AE4A3F"/>
    <w:rsid w:val="22AF43D7"/>
    <w:rsid w:val="22BC09B6"/>
    <w:rsid w:val="22BD0984"/>
    <w:rsid w:val="22C83ABF"/>
    <w:rsid w:val="22E96BB9"/>
    <w:rsid w:val="22FD43E4"/>
    <w:rsid w:val="23024E6A"/>
    <w:rsid w:val="230E380E"/>
    <w:rsid w:val="231948C3"/>
    <w:rsid w:val="23267FF5"/>
    <w:rsid w:val="23306088"/>
    <w:rsid w:val="23395BB7"/>
    <w:rsid w:val="235722D3"/>
    <w:rsid w:val="236B4056"/>
    <w:rsid w:val="23726D37"/>
    <w:rsid w:val="238D6824"/>
    <w:rsid w:val="238F30D8"/>
    <w:rsid w:val="239244B2"/>
    <w:rsid w:val="239B2019"/>
    <w:rsid w:val="23BD771E"/>
    <w:rsid w:val="23E007B8"/>
    <w:rsid w:val="23E817DE"/>
    <w:rsid w:val="23F37CB1"/>
    <w:rsid w:val="240D44EE"/>
    <w:rsid w:val="240D4567"/>
    <w:rsid w:val="240E42D3"/>
    <w:rsid w:val="24110095"/>
    <w:rsid w:val="241552D3"/>
    <w:rsid w:val="24190627"/>
    <w:rsid w:val="24221166"/>
    <w:rsid w:val="24264B88"/>
    <w:rsid w:val="24344923"/>
    <w:rsid w:val="243C738F"/>
    <w:rsid w:val="245D3C9C"/>
    <w:rsid w:val="2463309D"/>
    <w:rsid w:val="246B2A07"/>
    <w:rsid w:val="248609B9"/>
    <w:rsid w:val="24873BE9"/>
    <w:rsid w:val="248D283F"/>
    <w:rsid w:val="24A60D3C"/>
    <w:rsid w:val="24A718AB"/>
    <w:rsid w:val="24C25B20"/>
    <w:rsid w:val="24C95393"/>
    <w:rsid w:val="24D35939"/>
    <w:rsid w:val="24DC7CCF"/>
    <w:rsid w:val="24E44142"/>
    <w:rsid w:val="24E7234B"/>
    <w:rsid w:val="24EB30F4"/>
    <w:rsid w:val="24ED416E"/>
    <w:rsid w:val="24EE36F5"/>
    <w:rsid w:val="24FE4A0F"/>
    <w:rsid w:val="24FF4D8A"/>
    <w:rsid w:val="25090624"/>
    <w:rsid w:val="250E7F2D"/>
    <w:rsid w:val="251446AD"/>
    <w:rsid w:val="2517079D"/>
    <w:rsid w:val="251F4E42"/>
    <w:rsid w:val="25276C8D"/>
    <w:rsid w:val="253E0F42"/>
    <w:rsid w:val="254C1907"/>
    <w:rsid w:val="254E43DE"/>
    <w:rsid w:val="25590EA1"/>
    <w:rsid w:val="25597909"/>
    <w:rsid w:val="25680912"/>
    <w:rsid w:val="25722CB4"/>
    <w:rsid w:val="25AB1C13"/>
    <w:rsid w:val="25C970BA"/>
    <w:rsid w:val="25DB502E"/>
    <w:rsid w:val="25F2684D"/>
    <w:rsid w:val="25F7571C"/>
    <w:rsid w:val="26013AFE"/>
    <w:rsid w:val="26092B9B"/>
    <w:rsid w:val="260C2ECE"/>
    <w:rsid w:val="260C64FE"/>
    <w:rsid w:val="26200183"/>
    <w:rsid w:val="262867CA"/>
    <w:rsid w:val="262C67E4"/>
    <w:rsid w:val="262E73C2"/>
    <w:rsid w:val="265733DF"/>
    <w:rsid w:val="2660202B"/>
    <w:rsid w:val="266D2F42"/>
    <w:rsid w:val="26AD67AF"/>
    <w:rsid w:val="26C97F3E"/>
    <w:rsid w:val="26DE694B"/>
    <w:rsid w:val="26E53A9D"/>
    <w:rsid w:val="26F07977"/>
    <w:rsid w:val="26F26D64"/>
    <w:rsid w:val="27174AD1"/>
    <w:rsid w:val="27402855"/>
    <w:rsid w:val="275D4CA2"/>
    <w:rsid w:val="27613721"/>
    <w:rsid w:val="27875446"/>
    <w:rsid w:val="27883A7D"/>
    <w:rsid w:val="278B5FFB"/>
    <w:rsid w:val="278E2A94"/>
    <w:rsid w:val="2795571B"/>
    <w:rsid w:val="2796545C"/>
    <w:rsid w:val="27A10A63"/>
    <w:rsid w:val="27CA3DFA"/>
    <w:rsid w:val="27DA5147"/>
    <w:rsid w:val="27ED501A"/>
    <w:rsid w:val="27EF0F6C"/>
    <w:rsid w:val="280E7913"/>
    <w:rsid w:val="281D1FD8"/>
    <w:rsid w:val="283A3D81"/>
    <w:rsid w:val="28421699"/>
    <w:rsid w:val="28581A0A"/>
    <w:rsid w:val="285E2000"/>
    <w:rsid w:val="287A36F4"/>
    <w:rsid w:val="287F0D0A"/>
    <w:rsid w:val="289E389D"/>
    <w:rsid w:val="28A54C15"/>
    <w:rsid w:val="28B22D0C"/>
    <w:rsid w:val="28E86C68"/>
    <w:rsid w:val="29033C7D"/>
    <w:rsid w:val="290624CB"/>
    <w:rsid w:val="294F692F"/>
    <w:rsid w:val="296E1077"/>
    <w:rsid w:val="299943BA"/>
    <w:rsid w:val="29AE46F2"/>
    <w:rsid w:val="29AF2270"/>
    <w:rsid w:val="29B25ABD"/>
    <w:rsid w:val="29CD67F9"/>
    <w:rsid w:val="29D04097"/>
    <w:rsid w:val="29DD35B1"/>
    <w:rsid w:val="29E543D9"/>
    <w:rsid w:val="29F9386E"/>
    <w:rsid w:val="29FA048C"/>
    <w:rsid w:val="29FE49B3"/>
    <w:rsid w:val="2A0E6FB8"/>
    <w:rsid w:val="2A14589B"/>
    <w:rsid w:val="2A1D5922"/>
    <w:rsid w:val="2A287FDA"/>
    <w:rsid w:val="2A3B77E5"/>
    <w:rsid w:val="2A425B9D"/>
    <w:rsid w:val="2A866D71"/>
    <w:rsid w:val="2AAA720B"/>
    <w:rsid w:val="2AC3091F"/>
    <w:rsid w:val="2ACC4438"/>
    <w:rsid w:val="2ADC43FA"/>
    <w:rsid w:val="2AE44D46"/>
    <w:rsid w:val="2AF827D8"/>
    <w:rsid w:val="2AF91157"/>
    <w:rsid w:val="2AFA4179"/>
    <w:rsid w:val="2B154E75"/>
    <w:rsid w:val="2B1B1CA8"/>
    <w:rsid w:val="2B2929BE"/>
    <w:rsid w:val="2B3542C9"/>
    <w:rsid w:val="2B403791"/>
    <w:rsid w:val="2B4A32E1"/>
    <w:rsid w:val="2B5701F1"/>
    <w:rsid w:val="2B58643E"/>
    <w:rsid w:val="2B6B2E28"/>
    <w:rsid w:val="2B903F5B"/>
    <w:rsid w:val="2B914A4A"/>
    <w:rsid w:val="2B9B63F4"/>
    <w:rsid w:val="2BAC62BA"/>
    <w:rsid w:val="2BD000C1"/>
    <w:rsid w:val="2BEA7D37"/>
    <w:rsid w:val="2BF437BD"/>
    <w:rsid w:val="2BF71031"/>
    <w:rsid w:val="2BF908A6"/>
    <w:rsid w:val="2C0242C5"/>
    <w:rsid w:val="2C205854"/>
    <w:rsid w:val="2C2424C6"/>
    <w:rsid w:val="2C277582"/>
    <w:rsid w:val="2C3D5164"/>
    <w:rsid w:val="2C4C2E64"/>
    <w:rsid w:val="2C4E12CC"/>
    <w:rsid w:val="2C684DFA"/>
    <w:rsid w:val="2C700C92"/>
    <w:rsid w:val="2C795151"/>
    <w:rsid w:val="2C7963E8"/>
    <w:rsid w:val="2C7E358D"/>
    <w:rsid w:val="2C7E7C57"/>
    <w:rsid w:val="2C887AE0"/>
    <w:rsid w:val="2C8D7BF5"/>
    <w:rsid w:val="2C91317D"/>
    <w:rsid w:val="2C9C15FF"/>
    <w:rsid w:val="2CA518C4"/>
    <w:rsid w:val="2CA72E17"/>
    <w:rsid w:val="2CB23E56"/>
    <w:rsid w:val="2CC73C12"/>
    <w:rsid w:val="2D084EF0"/>
    <w:rsid w:val="2D0D1240"/>
    <w:rsid w:val="2D0D6FBC"/>
    <w:rsid w:val="2D1850AE"/>
    <w:rsid w:val="2D2207B9"/>
    <w:rsid w:val="2D2C391D"/>
    <w:rsid w:val="2D307E13"/>
    <w:rsid w:val="2D3F28A5"/>
    <w:rsid w:val="2D533357"/>
    <w:rsid w:val="2D594220"/>
    <w:rsid w:val="2D69467E"/>
    <w:rsid w:val="2D771DE7"/>
    <w:rsid w:val="2D793AF5"/>
    <w:rsid w:val="2D831F18"/>
    <w:rsid w:val="2DA0501B"/>
    <w:rsid w:val="2DA53B47"/>
    <w:rsid w:val="2DAE779E"/>
    <w:rsid w:val="2DE234C7"/>
    <w:rsid w:val="2DEE6AAB"/>
    <w:rsid w:val="2DF979FF"/>
    <w:rsid w:val="2E0B5DB8"/>
    <w:rsid w:val="2E257F02"/>
    <w:rsid w:val="2E555E95"/>
    <w:rsid w:val="2E725759"/>
    <w:rsid w:val="2E7E4AC2"/>
    <w:rsid w:val="2E8157DC"/>
    <w:rsid w:val="2E853F04"/>
    <w:rsid w:val="2EA75CC0"/>
    <w:rsid w:val="2EA87707"/>
    <w:rsid w:val="2EB06683"/>
    <w:rsid w:val="2ECC7028"/>
    <w:rsid w:val="2ED533F1"/>
    <w:rsid w:val="2ED90451"/>
    <w:rsid w:val="2EDE05E6"/>
    <w:rsid w:val="2EE226EC"/>
    <w:rsid w:val="2EE368EF"/>
    <w:rsid w:val="2EEA1636"/>
    <w:rsid w:val="2F0E0B5C"/>
    <w:rsid w:val="2F1A31B5"/>
    <w:rsid w:val="2F1D2750"/>
    <w:rsid w:val="2F47201D"/>
    <w:rsid w:val="2F49601E"/>
    <w:rsid w:val="2F580043"/>
    <w:rsid w:val="2F586F16"/>
    <w:rsid w:val="2F5A7128"/>
    <w:rsid w:val="2F69253C"/>
    <w:rsid w:val="2F6E6748"/>
    <w:rsid w:val="2F6F5B11"/>
    <w:rsid w:val="2F917CA1"/>
    <w:rsid w:val="2FB849D6"/>
    <w:rsid w:val="2FB87EA3"/>
    <w:rsid w:val="2FBB6D69"/>
    <w:rsid w:val="2FBD601D"/>
    <w:rsid w:val="2FC13BEB"/>
    <w:rsid w:val="2FC8723C"/>
    <w:rsid w:val="2FE12C6D"/>
    <w:rsid w:val="2FEA6FAF"/>
    <w:rsid w:val="301548AA"/>
    <w:rsid w:val="30253367"/>
    <w:rsid w:val="30257DEF"/>
    <w:rsid w:val="302840AA"/>
    <w:rsid w:val="3083028D"/>
    <w:rsid w:val="30834FFC"/>
    <w:rsid w:val="308650B9"/>
    <w:rsid w:val="30A861F8"/>
    <w:rsid w:val="30AB3435"/>
    <w:rsid w:val="30DD7C5A"/>
    <w:rsid w:val="30E001D8"/>
    <w:rsid w:val="30E812F4"/>
    <w:rsid w:val="30EC655F"/>
    <w:rsid w:val="30ED74AB"/>
    <w:rsid w:val="30FB179F"/>
    <w:rsid w:val="30FF1592"/>
    <w:rsid w:val="310343BE"/>
    <w:rsid w:val="310C4A51"/>
    <w:rsid w:val="311B0380"/>
    <w:rsid w:val="31272F07"/>
    <w:rsid w:val="31431020"/>
    <w:rsid w:val="315047E2"/>
    <w:rsid w:val="3180127F"/>
    <w:rsid w:val="3184466E"/>
    <w:rsid w:val="319C697D"/>
    <w:rsid w:val="319F4CA2"/>
    <w:rsid w:val="31A141EE"/>
    <w:rsid w:val="31AC5273"/>
    <w:rsid w:val="31B86FF4"/>
    <w:rsid w:val="31D7708A"/>
    <w:rsid w:val="31E93B71"/>
    <w:rsid w:val="31F541A5"/>
    <w:rsid w:val="32016BA9"/>
    <w:rsid w:val="32154F49"/>
    <w:rsid w:val="322265B1"/>
    <w:rsid w:val="32351C5C"/>
    <w:rsid w:val="3240479F"/>
    <w:rsid w:val="32480723"/>
    <w:rsid w:val="324872D7"/>
    <w:rsid w:val="324A0559"/>
    <w:rsid w:val="324A27B2"/>
    <w:rsid w:val="324D6490"/>
    <w:rsid w:val="32554C86"/>
    <w:rsid w:val="3256759C"/>
    <w:rsid w:val="327A2F2F"/>
    <w:rsid w:val="32813017"/>
    <w:rsid w:val="32814F70"/>
    <w:rsid w:val="328C5FB4"/>
    <w:rsid w:val="3292283C"/>
    <w:rsid w:val="32BA7736"/>
    <w:rsid w:val="32DD735B"/>
    <w:rsid w:val="32DE1CDE"/>
    <w:rsid w:val="32EE5A7B"/>
    <w:rsid w:val="3304765B"/>
    <w:rsid w:val="33115C8F"/>
    <w:rsid w:val="331E60BC"/>
    <w:rsid w:val="332B2CC2"/>
    <w:rsid w:val="33366EFF"/>
    <w:rsid w:val="333A6C25"/>
    <w:rsid w:val="333F17C2"/>
    <w:rsid w:val="335072D3"/>
    <w:rsid w:val="33523257"/>
    <w:rsid w:val="33614AF1"/>
    <w:rsid w:val="33736D22"/>
    <w:rsid w:val="33765C13"/>
    <w:rsid w:val="337F4E39"/>
    <w:rsid w:val="33887817"/>
    <w:rsid w:val="338B4A07"/>
    <w:rsid w:val="33A85E38"/>
    <w:rsid w:val="33AB482E"/>
    <w:rsid w:val="33AD11D2"/>
    <w:rsid w:val="33AD634D"/>
    <w:rsid w:val="340A756F"/>
    <w:rsid w:val="340A7CF4"/>
    <w:rsid w:val="3417273F"/>
    <w:rsid w:val="34482813"/>
    <w:rsid w:val="345168C0"/>
    <w:rsid w:val="34612C3B"/>
    <w:rsid w:val="347136C5"/>
    <w:rsid w:val="3472478F"/>
    <w:rsid w:val="34777DA9"/>
    <w:rsid w:val="34781AD1"/>
    <w:rsid w:val="347D4B96"/>
    <w:rsid w:val="347F60F0"/>
    <w:rsid w:val="349A75F8"/>
    <w:rsid w:val="34A56577"/>
    <w:rsid w:val="34A85613"/>
    <w:rsid w:val="34BA61CB"/>
    <w:rsid w:val="34C30204"/>
    <w:rsid w:val="34C92C3F"/>
    <w:rsid w:val="34F148A8"/>
    <w:rsid w:val="34F95395"/>
    <w:rsid w:val="34FE6BEB"/>
    <w:rsid w:val="35287563"/>
    <w:rsid w:val="35362292"/>
    <w:rsid w:val="354979D1"/>
    <w:rsid w:val="354B3236"/>
    <w:rsid w:val="35944ED4"/>
    <w:rsid w:val="359C4F33"/>
    <w:rsid w:val="359E6696"/>
    <w:rsid w:val="35AF582B"/>
    <w:rsid w:val="35BC5872"/>
    <w:rsid w:val="35C943DD"/>
    <w:rsid w:val="35D847B3"/>
    <w:rsid w:val="35E42D9E"/>
    <w:rsid w:val="35FF470E"/>
    <w:rsid w:val="36041DA3"/>
    <w:rsid w:val="36116258"/>
    <w:rsid w:val="36252CB6"/>
    <w:rsid w:val="36362114"/>
    <w:rsid w:val="36460E83"/>
    <w:rsid w:val="364648D8"/>
    <w:rsid w:val="365F74DC"/>
    <w:rsid w:val="36744562"/>
    <w:rsid w:val="36774B1E"/>
    <w:rsid w:val="3689720F"/>
    <w:rsid w:val="368A243A"/>
    <w:rsid w:val="36A37C4D"/>
    <w:rsid w:val="36DC25DE"/>
    <w:rsid w:val="36DF7544"/>
    <w:rsid w:val="36E25286"/>
    <w:rsid w:val="36F10070"/>
    <w:rsid w:val="36F95DA9"/>
    <w:rsid w:val="36FF1434"/>
    <w:rsid w:val="370407A0"/>
    <w:rsid w:val="37086DFD"/>
    <w:rsid w:val="371E3BCB"/>
    <w:rsid w:val="37321DCA"/>
    <w:rsid w:val="37367428"/>
    <w:rsid w:val="373B04F2"/>
    <w:rsid w:val="374653E2"/>
    <w:rsid w:val="37474731"/>
    <w:rsid w:val="37487812"/>
    <w:rsid w:val="375F1854"/>
    <w:rsid w:val="376633F8"/>
    <w:rsid w:val="376B5DF2"/>
    <w:rsid w:val="3771227F"/>
    <w:rsid w:val="37733CDB"/>
    <w:rsid w:val="377716B0"/>
    <w:rsid w:val="377F2AD5"/>
    <w:rsid w:val="37A261BF"/>
    <w:rsid w:val="37B3164A"/>
    <w:rsid w:val="37B372E5"/>
    <w:rsid w:val="37E11545"/>
    <w:rsid w:val="37E27BCB"/>
    <w:rsid w:val="3809514D"/>
    <w:rsid w:val="382C6E10"/>
    <w:rsid w:val="3834062E"/>
    <w:rsid w:val="38492EBC"/>
    <w:rsid w:val="384A1B14"/>
    <w:rsid w:val="38503FEF"/>
    <w:rsid w:val="385C2B57"/>
    <w:rsid w:val="386345E1"/>
    <w:rsid w:val="38646555"/>
    <w:rsid w:val="387469D8"/>
    <w:rsid w:val="387C24E9"/>
    <w:rsid w:val="38C56BC1"/>
    <w:rsid w:val="38DA6CA2"/>
    <w:rsid w:val="38E22B1D"/>
    <w:rsid w:val="38EB1009"/>
    <w:rsid w:val="38F41A46"/>
    <w:rsid w:val="390B7296"/>
    <w:rsid w:val="39180AEB"/>
    <w:rsid w:val="394C0019"/>
    <w:rsid w:val="3956089B"/>
    <w:rsid w:val="39563283"/>
    <w:rsid w:val="396712AF"/>
    <w:rsid w:val="398E51EC"/>
    <w:rsid w:val="39922724"/>
    <w:rsid w:val="399B166E"/>
    <w:rsid w:val="399D7106"/>
    <w:rsid w:val="39A4411F"/>
    <w:rsid w:val="39A45B37"/>
    <w:rsid w:val="39A77450"/>
    <w:rsid w:val="39BA0A66"/>
    <w:rsid w:val="39BB6623"/>
    <w:rsid w:val="39BF5797"/>
    <w:rsid w:val="39C56CDB"/>
    <w:rsid w:val="39CC6865"/>
    <w:rsid w:val="39D46A57"/>
    <w:rsid w:val="39F06C9A"/>
    <w:rsid w:val="39F3741F"/>
    <w:rsid w:val="3A052793"/>
    <w:rsid w:val="3A1257B5"/>
    <w:rsid w:val="3A290A4E"/>
    <w:rsid w:val="3A3E60F8"/>
    <w:rsid w:val="3A414A01"/>
    <w:rsid w:val="3A416567"/>
    <w:rsid w:val="3A553F3C"/>
    <w:rsid w:val="3A603117"/>
    <w:rsid w:val="3A632594"/>
    <w:rsid w:val="3A805F85"/>
    <w:rsid w:val="3AA24EF0"/>
    <w:rsid w:val="3AB1270A"/>
    <w:rsid w:val="3ABE439D"/>
    <w:rsid w:val="3AC45DB9"/>
    <w:rsid w:val="3AC85E0B"/>
    <w:rsid w:val="3AD32023"/>
    <w:rsid w:val="3ADB6274"/>
    <w:rsid w:val="3ADC4B07"/>
    <w:rsid w:val="3AF34736"/>
    <w:rsid w:val="3B1121F3"/>
    <w:rsid w:val="3B1E4397"/>
    <w:rsid w:val="3B1E59F3"/>
    <w:rsid w:val="3B393BE0"/>
    <w:rsid w:val="3B49143D"/>
    <w:rsid w:val="3B4958D4"/>
    <w:rsid w:val="3B5C4F9F"/>
    <w:rsid w:val="3B5F0836"/>
    <w:rsid w:val="3B617E9B"/>
    <w:rsid w:val="3B652926"/>
    <w:rsid w:val="3B713E55"/>
    <w:rsid w:val="3B8521C1"/>
    <w:rsid w:val="3B9C0761"/>
    <w:rsid w:val="3BA369FA"/>
    <w:rsid w:val="3BB859C9"/>
    <w:rsid w:val="3BBB796A"/>
    <w:rsid w:val="3BD75BE2"/>
    <w:rsid w:val="3BE95A62"/>
    <w:rsid w:val="3BFE35CF"/>
    <w:rsid w:val="3C007EBF"/>
    <w:rsid w:val="3C0C652F"/>
    <w:rsid w:val="3C1020AE"/>
    <w:rsid w:val="3C324E8F"/>
    <w:rsid w:val="3C355A49"/>
    <w:rsid w:val="3C367A80"/>
    <w:rsid w:val="3C3F3EC3"/>
    <w:rsid w:val="3C5B366D"/>
    <w:rsid w:val="3C795882"/>
    <w:rsid w:val="3C7E62BC"/>
    <w:rsid w:val="3C820FD3"/>
    <w:rsid w:val="3C852478"/>
    <w:rsid w:val="3CE5162C"/>
    <w:rsid w:val="3D005C1C"/>
    <w:rsid w:val="3D0801FD"/>
    <w:rsid w:val="3D1207AB"/>
    <w:rsid w:val="3D2775B1"/>
    <w:rsid w:val="3D2972A3"/>
    <w:rsid w:val="3D2E6FD9"/>
    <w:rsid w:val="3D320FF5"/>
    <w:rsid w:val="3D3A284C"/>
    <w:rsid w:val="3D3F06D9"/>
    <w:rsid w:val="3D4F28A9"/>
    <w:rsid w:val="3D95188A"/>
    <w:rsid w:val="3D9B17FE"/>
    <w:rsid w:val="3DB243B7"/>
    <w:rsid w:val="3DD64F29"/>
    <w:rsid w:val="3E041C6E"/>
    <w:rsid w:val="3E050E0E"/>
    <w:rsid w:val="3E083824"/>
    <w:rsid w:val="3E2F7447"/>
    <w:rsid w:val="3E43485C"/>
    <w:rsid w:val="3E4F6AEB"/>
    <w:rsid w:val="3E554590"/>
    <w:rsid w:val="3E5968D0"/>
    <w:rsid w:val="3E5C15BC"/>
    <w:rsid w:val="3E6178B7"/>
    <w:rsid w:val="3E79027E"/>
    <w:rsid w:val="3E7A7160"/>
    <w:rsid w:val="3E834C59"/>
    <w:rsid w:val="3E8F701A"/>
    <w:rsid w:val="3E900B3C"/>
    <w:rsid w:val="3EBC5543"/>
    <w:rsid w:val="3EC46411"/>
    <w:rsid w:val="3ECB6544"/>
    <w:rsid w:val="3ED50144"/>
    <w:rsid w:val="3ED928DF"/>
    <w:rsid w:val="3EDB73BC"/>
    <w:rsid w:val="3EEA155D"/>
    <w:rsid w:val="3EF07B5F"/>
    <w:rsid w:val="3EFA5F0F"/>
    <w:rsid w:val="3F132021"/>
    <w:rsid w:val="3F1C75DA"/>
    <w:rsid w:val="3F1C7E06"/>
    <w:rsid w:val="3F274456"/>
    <w:rsid w:val="3F3009E8"/>
    <w:rsid w:val="3F402745"/>
    <w:rsid w:val="3F4335B3"/>
    <w:rsid w:val="3F643FFA"/>
    <w:rsid w:val="3F6E18E0"/>
    <w:rsid w:val="3F7451E8"/>
    <w:rsid w:val="3F7825F7"/>
    <w:rsid w:val="3F7C4554"/>
    <w:rsid w:val="3F7E2521"/>
    <w:rsid w:val="3F8073EA"/>
    <w:rsid w:val="3F8F163C"/>
    <w:rsid w:val="3FC47F23"/>
    <w:rsid w:val="3FDA3F7E"/>
    <w:rsid w:val="3FDA6663"/>
    <w:rsid w:val="3FDF2363"/>
    <w:rsid w:val="3FE1257F"/>
    <w:rsid w:val="3FE5610C"/>
    <w:rsid w:val="3FE844B6"/>
    <w:rsid w:val="3FF92907"/>
    <w:rsid w:val="400F1228"/>
    <w:rsid w:val="40100147"/>
    <w:rsid w:val="40114F10"/>
    <w:rsid w:val="4014414F"/>
    <w:rsid w:val="401D162D"/>
    <w:rsid w:val="40214FEB"/>
    <w:rsid w:val="40522420"/>
    <w:rsid w:val="4056151F"/>
    <w:rsid w:val="407B6933"/>
    <w:rsid w:val="40821E2F"/>
    <w:rsid w:val="408D1166"/>
    <w:rsid w:val="40D36032"/>
    <w:rsid w:val="40DD5738"/>
    <w:rsid w:val="40E677FD"/>
    <w:rsid w:val="40E852C7"/>
    <w:rsid w:val="40F1197A"/>
    <w:rsid w:val="40F339C3"/>
    <w:rsid w:val="40F51503"/>
    <w:rsid w:val="41097938"/>
    <w:rsid w:val="410B6479"/>
    <w:rsid w:val="41101F1B"/>
    <w:rsid w:val="41282DBA"/>
    <w:rsid w:val="41313092"/>
    <w:rsid w:val="41365A3B"/>
    <w:rsid w:val="415832C3"/>
    <w:rsid w:val="416308EC"/>
    <w:rsid w:val="41642052"/>
    <w:rsid w:val="416F7C3F"/>
    <w:rsid w:val="41711F53"/>
    <w:rsid w:val="417735D1"/>
    <w:rsid w:val="41B15F81"/>
    <w:rsid w:val="41CA6AF5"/>
    <w:rsid w:val="41E75D78"/>
    <w:rsid w:val="41EF2117"/>
    <w:rsid w:val="421A75A8"/>
    <w:rsid w:val="421D61D2"/>
    <w:rsid w:val="42223339"/>
    <w:rsid w:val="422747A9"/>
    <w:rsid w:val="423522EA"/>
    <w:rsid w:val="42497705"/>
    <w:rsid w:val="427032D8"/>
    <w:rsid w:val="42744B28"/>
    <w:rsid w:val="427F1BDB"/>
    <w:rsid w:val="428169B3"/>
    <w:rsid w:val="42942369"/>
    <w:rsid w:val="42A22A63"/>
    <w:rsid w:val="42B25728"/>
    <w:rsid w:val="42B555FD"/>
    <w:rsid w:val="42BF32B0"/>
    <w:rsid w:val="42E303BC"/>
    <w:rsid w:val="42F31752"/>
    <w:rsid w:val="430A1D0C"/>
    <w:rsid w:val="430B5864"/>
    <w:rsid w:val="432946E3"/>
    <w:rsid w:val="432D3C9C"/>
    <w:rsid w:val="43335AAA"/>
    <w:rsid w:val="433D628D"/>
    <w:rsid w:val="4357342C"/>
    <w:rsid w:val="436604B7"/>
    <w:rsid w:val="436A51DA"/>
    <w:rsid w:val="4372414C"/>
    <w:rsid w:val="43744064"/>
    <w:rsid w:val="439334D1"/>
    <w:rsid w:val="439F3417"/>
    <w:rsid w:val="43AD2A06"/>
    <w:rsid w:val="43BC2EB1"/>
    <w:rsid w:val="43C76F72"/>
    <w:rsid w:val="43CD71DC"/>
    <w:rsid w:val="43D44047"/>
    <w:rsid w:val="43D50ABA"/>
    <w:rsid w:val="43DE4B20"/>
    <w:rsid w:val="43E73A30"/>
    <w:rsid w:val="43EA3A40"/>
    <w:rsid w:val="43F26008"/>
    <w:rsid w:val="44092350"/>
    <w:rsid w:val="440C2DF4"/>
    <w:rsid w:val="441A4618"/>
    <w:rsid w:val="442B47A4"/>
    <w:rsid w:val="443D61CD"/>
    <w:rsid w:val="445262CB"/>
    <w:rsid w:val="44533504"/>
    <w:rsid w:val="446467E7"/>
    <w:rsid w:val="44652E17"/>
    <w:rsid w:val="44802AE2"/>
    <w:rsid w:val="44840383"/>
    <w:rsid w:val="44867E13"/>
    <w:rsid w:val="448714B6"/>
    <w:rsid w:val="44A64567"/>
    <w:rsid w:val="44C547B7"/>
    <w:rsid w:val="44DB15C0"/>
    <w:rsid w:val="44EB6815"/>
    <w:rsid w:val="450C7583"/>
    <w:rsid w:val="451024FC"/>
    <w:rsid w:val="45107462"/>
    <w:rsid w:val="452D173E"/>
    <w:rsid w:val="45317806"/>
    <w:rsid w:val="45340C3F"/>
    <w:rsid w:val="453749EF"/>
    <w:rsid w:val="453A3F7E"/>
    <w:rsid w:val="453C61CC"/>
    <w:rsid w:val="454711D7"/>
    <w:rsid w:val="455B5A97"/>
    <w:rsid w:val="456021DC"/>
    <w:rsid w:val="456068A8"/>
    <w:rsid w:val="45785884"/>
    <w:rsid w:val="457E57B7"/>
    <w:rsid w:val="458D2C39"/>
    <w:rsid w:val="45A232CD"/>
    <w:rsid w:val="45B43DE3"/>
    <w:rsid w:val="45BE4016"/>
    <w:rsid w:val="45DB33F9"/>
    <w:rsid w:val="45E026AE"/>
    <w:rsid w:val="45E8055B"/>
    <w:rsid w:val="45F75222"/>
    <w:rsid w:val="45FF27AB"/>
    <w:rsid w:val="4608652E"/>
    <w:rsid w:val="46087FC1"/>
    <w:rsid w:val="46206B1E"/>
    <w:rsid w:val="462359B4"/>
    <w:rsid w:val="462C0DB0"/>
    <w:rsid w:val="462D14C4"/>
    <w:rsid w:val="462F500A"/>
    <w:rsid w:val="46365735"/>
    <w:rsid w:val="463F6F04"/>
    <w:rsid w:val="464B69A4"/>
    <w:rsid w:val="46666F86"/>
    <w:rsid w:val="46753959"/>
    <w:rsid w:val="46833DCA"/>
    <w:rsid w:val="46AD77E2"/>
    <w:rsid w:val="46B21B64"/>
    <w:rsid w:val="46CD06DB"/>
    <w:rsid w:val="46D21866"/>
    <w:rsid w:val="46E75FA1"/>
    <w:rsid w:val="46EA51C7"/>
    <w:rsid w:val="46F07407"/>
    <w:rsid w:val="46F10D88"/>
    <w:rsid w:val="46F81F5C"/>
    <w:rsid w:val="46F841CC"/>
    <w:rsid w:val="46FD0A59"/>
    <w:rsid w:val="46FE6D86"/>
    <w:rsid w:val="470F1667"/>
    <w:rsid w:val="471E28FD"/>
    <w:rsid w:val="472B3570"/>
    <w:rsid w:val="47320140"/>
    <w:rsid w:val="47350F3E"/>
    <w:rsid w:val="47386C8C"/>
    <w:rsid w:val="4741367D"/>
    <w:rsid w:val="475551F9"/>
    <w:rsid w:val="4755585F"/>
    <w:rsid w:val="475A527D"/>
    <w:rsid w:val="475D7EB0"/>
    <w:rsid w:val="476021D1"/>
    <w:rsid w:val="47636BD3"/>
    <w:rsid w:val="476A7BB5"/>
    <w:rsid w:val="47711874"/>
    <w:rsid w:val="47763065"/>
    <w:rsid w:val="478214BD"/>
    <w:rsid w:val="478A62C0"/>
    <w:rsid w:val="47925F0D"/>
    <w:rsid w:val="479618C8"/>
    <w:rsid w:val="47AC3472"/>
    <w:rsid w:val="47DA32E5"/>
    <w:rsid w:val="48033A9A"/>
    <w:rsid w:val="480B7D14"/>
    <w:rsid w:val="48275BCE"/>
    <w:rsid w:val="482A5305"/>
    <w:rsid w:val="48686BA6"/>
    <w:rsid w:val="487D7CC9"/>
    <w:rsid w:val="48831CF9"/>
    <w:rsid w:val="488E11DE"/>
    <w:rsid w:val="48954582"/>
    <w:rsid w:val="48AA15DC"/>
    <w:rsid w:val="48B379DB"/>
    <w:rsid w:val="48BF0BAC"/>
    <w:rsid w:val="48C313C6"/>
    <w:rsid w:val="48CC732D"/>
    <w:rsid w:val="48D332A6"/>
    <w:rsid w:val="48DA66E6"/>
    <w:rsid w:val="48DC7852"/>
    <w:rsid w:val="48F331AB"/>
    <w:rsid w:val="48FB5D34"/>
    <w:rsid w:val="490A1F5E"/>
    <w:rsid w:val="49125D9A"/>
    <w:rsid w:val="49156DF5"/>
    <w:rsid w:val="49223D96"/>
    <w:rsid w:val="49293F73"/>
    <w:rsid w:val="49503EE9"/>
    <w:rsid w:val="495F30C3"/>
    <w:rsid w:val="498A2A3D"/>
    <w:rsid w:val="49935A39"/>
    <w:rsid w:val="49A44C5C"/>
    <w:rsid w:val="49AF201B"/>
    <w:rsid w:val="49C425C9"/>
    <w:rsid w:val="49C967C8"/>
    <w:rsid w:val="49D433E9"/>
    <w:rsid w:val="49E334F6"/>
    <w:rsid w:val="4A147A52"/>
    <w:rsid w:val="4A1637D8"/>
    <w:rsid w:val="4A1D6C12"/>
    <w:rsid w:val="4A212DCB"/>
    <w:rsid w:val="4A327B96"/>
    <w:rsid w:val="4A3859E5"/>
    <w:rsid w:val="4A3D2474"/>
    <w:rsid w:val="4A424D15"/>
    <w:rsid w:val="4A496E50"/>
    <w:rsid w:val="4A557A0A"/>
    <w:rsid w:val="4A577C97"/>
    <w:rsid w:val="4A5A174B"/>
    <w:rsid w:val="4A7A2213"/>
    <w:rsid w:val="4A86286F"/>
    <w:rsid w:val="4A891968"/>
    <w:rsid w:val="4A9743FB"/>
    <w:rsid w:val="4A9941E8"/>
    <w:rsid w:val="4A9F2FDE"/>
    <w:rsid w:val="4AB30247"/>
    <w:rsid w:val="4AC34F34"/>
    <w:rsid w:val="4ACA7A47"/>
    <w:rsid w:val="4AEC62F5"/>
    <w:rsid w:val="4AF14B9D"/>
    <w:rsid w:val="4AF47F69"/>
    <w:rsid w:val="4AF52241"/>
    <w:rsid w:val="4B007A31"/>
    <w:rsid w:val="4B083C8B"/>
    <w:rsid w:val="4B0D2FDB"/>
    <w:rsid w:val="4B2C55D8"/>
    <w:rsid w:val="4B2F3CD9"/>
    <w:rsid w:val="4B346231"/>
    <w:rsid w:val="4B4D79F2"/>
    <w:rsid w:val="4B6E4B8A"/>
    <w:rsid w:val="4B8E4468"/>
    <w:rsid w:val="4B930FC9"/>
    <w:rsid w:val="4B9B3E13"/>
    <w:rsid w:val="4B9C55AC"/>
    <w:rsid w:val="4BB439F7"/>
    <w:rsid w:val="4BBA0FA6"/>
    <w:rsid w:val="4BCC27FC"/>
    <w:rsid w:val="4BD472FC"/>
    <w:rsid w:val="4BDB43E4"/>
    <w:rsid w:val="4BE10014"/>
    <w:rsid w:val="4BEC61D0"/>
    <w:rsid w:val="4C0F20AD"/>
    <w:rsid w:val="4C11429E"/>
    <w:rsid w:val="4C175287"/>
    <w:rsid w:val="4C216DAA"/>
    <w:rsid w:val="4C2966D3"/>
    <w:rsid w:val="4C2F188A"/>
    <w:rsid w:val="4C33769C"/>
    <w:rsid w:val="4C407704"/>
    <w:rsid w:val="4C4303B6"/>
    <w:rsid w:val="4C5B36BB"/>
    <w:rsid w:val="4C5F1AFC"/>
    <w:rsid w:val="4C6D1F26"/>
    <w:rsid w:val="4C7315F2"/>
    <w:rsid w:val="4C742085"/>
    <w:rsid w:val="4C7A6760"/>
    <w:rsid w:val="4C7C274A"/>
    <w:rsid w:val="4CA81E55"/>
    <w:rsid w:val="4CB03DE5"/>
    <w:rsid w:val="4CCC0875"/>
    <w:rsid w:val="4CCC49A8"/>
    <w:rsid w:val="4CDC4BF1"/>
    <w:rsid w:val="4CE021FB"/>
    <w:rsid w:val="4CED1784"/>
    <w:rsid w:val="4D094F53"/>
    <w:rsid w:val="4D1F1C69"/>
    <w:rsid w:val="4D304270"/>
    <w:rsid w:val="4D316012"/>
    <w:rsid w:val="4D3265B8"/>
    <w:rsid w:val="4D387A9F"/>
    <w:rsid w:val="4D435656"/>
    <w:rsid w:val="4D49522A"/>
    <w:rsid w:val="4D95314E"/>
    <w:rsid w:val="4D99035A"/>
    <w:rsid w:val="4DA92845"/>
    <w:rsid w:val="4DAD7454"/>
    <w:rsid w:val="4DB0169C"/>
    <w:rsid w:val="4DE44FE8"/>
    <w:rsid w:val="4E013105"/>
    <w:rsid w:val="4E026A1F"/>
    <w:rsid w:val="4E094114"/>
    <w:rsid w:val="4E2A5121"/>
    <w:rsid w:val="4E303E4D"/>
    <w:rsid w:val="4E457DB3"/>
    <w:rsid w:val="4E5B2B67"/>
    <w:rsid w:val="4E5C1DC3"/>
    <w:rsid w:val="4E652EB7"/>
    <w:rsid w:val="4E6B6D17"/>
    <w:rsid w:val="4E7D386E"/>
    <w:rsid w:val="4E7F7E3F"/>
    <w:rsid w:val="4E85290F"/>
    <w:rsid w:val="4E89210A"/>
    <w:rsid w:val="4E930C60"/>
    <w:rsid w:val="4EA77C65"/>
    <w:rsid w:val="4EAF12E0"/>
    <w:rsid w:val="4EB35FBF"/>
    <w:rsid w:val="4EE1022A"/>
    <w:rsid w:val="4EF43F67"/>
    <w:rsid w:val="4EF86636"/>
    <w:rsid w:val="4EFD2805"/>
    <w:rsid w:val="4F005828"/>
    <w:rsid w:val="4F062936"/>
    <w:rsid w:val="4F1B18B8"/>
    <w:rsid w:val="4F1E70D2"/>
    <w:rsid w:val="4F2B0A11"/>
    <w:rsid w:val="4F350230"/>
    <w:rsid w:val="4F491588"/>
    <w:rsid w:val="4F4C5F65"/>
    <w:rsid w:val="4F5235FC"/>
    <w:rsid w:val="4F5C72B8"/>
    <w:rsid w:val="4F6518CF"/>
    <w:rsid w:val="4F67530A"/>
    <w:rsid w:val="4F6B366C"/>
    <w:rsid w:val="4F6D7F7A"/>
    <w:rsid w:val="4F900DD4"/>
    <w:rsid w:val="4FA0136F"/>
    <w:rsid w:val="4FA577E9"/>
    <w:rsid w:val="4FAC47E1"/>
    <w:rsid w:val="4FAC7800"/>
    <w:rsid w:val="4FB76E58"/>
    <w:rsid w:val="4FBC2DAE"/>
    <w:rsid w:val="4FCA5097"/>
    <w:rsid w:val="4FD3683D"/>
    <w:rsid w:val="4FD76740"/>
    <w:rsid w:val="4FEE0095"/>
    <w:rsid w:val="4FF21C9B"/>
    <w:rsid w:val="503B2746"/>
    <w:rsid w:val="50717527"/>
    <w:rsid w:val="50907CA5"/>
    <w:rsid w:val="50924ABD"/>
    <w:rsid w:val="50A62A29"/>
    <w:rsid w:val="50B3628B"/>
    <w:rsid w:val="50C057AC"/>
    <w:rsid w:val="50DA1089"/>
    <w:rsid w:val="51083210"/>
    <w:rsid w:val="510A516A"/>
    <w:rsid w:val="511C247A"/>
    <w:rsid w:val="51295AF1"/>
    <w:rsid w:val="51364080"/>
    <w:rsid w:val="513D3D67"/>
    <w:rsid w:val="514314F7"/>
    <w:rsid w:val="5155452A"/>
    <w:rsid w:val="51722758"/>
    <w:rsid w:val="518658A7"/>
    <w:rsid w:val="518A3313"/>
    <w:rsid w:val="51AB3D2E"/>
    <w:rsid w:val="51B17E6B"/>
    <w:rsid w:val="51C4760A"/>
    <w:rsid w:val="51CC002B"/>
    <w:rsid w:val="51D03AAE"/>
    <w:rsid w:val="51D5688A"/>
    <w:rsid w:val="51E82BBE"/>
    <w:rsid w:val="51FB6F30"/>
    <w:rsid w:val="520936AF"/>
    <w:rsid w:val="520B0EBD"/>
    <w:rsid w:val="522914F3"/>
    <w:rsid w:val="523D51D2"/>
    <w:rsid w:val="5241356E"/>
    <w:rsid w:val="52417918"/>
    <w:rsid w:val="525F480E"/>
    <w:rsid w:val="526F699D"/>
    <w:rsid w:val="5271546F"/>
    <w:rsid w:val="52834E89"/>
    <w:rsid w:val="52895F3C"/>
    <w:rsid w:val="5293617E"/>
    <w:rsid w:val="529451C4"/>
    <w:rsid w:val="52951FD0"/>
    <w:rsid w:val="52A33423"/>
    <w:rsid w:val="52A56387"/>
    <w:rsid w:val="52B654CF"/>
    <w:rsid w:val="52C36D8B"/>
    <w:rsid w:val="52C74CDF"/>
    <w:rsid w:val="52D17123"/>
    <w:rsid w:val="52D47F19"/>
    <w:rsid w:val="52E14F4E"/>
    <w:rsid w:val="52EA0BCA"/>
    <w:rsid w:val="53013F11"/>
    <w:rsid w:val="53071B33"/>
    <w:rsid w:val="53115D33"/>
    <w:rsid w:val="53152A84"/>
    <w:rsid w:val="535959FB"/>
    <w:rsid w:val="535F2D46"/>
    <w:rsid w:val="537249A4"/>
    <w:rsid w:val="537E15E4"/>
    <w:rsid w:val="53830BC5"/>
    <w:rsid w:val="53873B69"/>
    <w:rsid w:val="538A462B"/>
    <w:rsid w:val="539052B7"/>
    <w:rsid w:val="53950854"/>
    <w:rsid w:val="53A12DF9"/>
    <w:rsid w:val="53B421DE"/>
    <w:rsid w:val="53B95A62"/>
    <w:rsid w:val="53C47D62"/>
    <w:rsid w:val="53E61ABA"/>
    <w:rsid w:val="53F3223B"/>
    <w:rsid w:val="5410190D"/>
    <w:rsid w:val="54135128"/>
    <w:rsid w:val="541F1B8B"/>
    <w:rsid w:val="5428096A"/>
    <w:rsid w:val="542E7049"/>
    <w:rsid w:val="54452872"/>
    <w:rsid w:val="54520EFE"/>
    <w:rsid w:val="545210B6"/>
    <w:rsid w:val="545C3B2A"/>
    <w:rsid w:val="546A1DA3"/>
    <w:rsid w:val="548377E9"/>
    <w:rsid w:val="5484761D"/>
    <w:rsid w:val="5488412C"/>
    <w:rsid w:val="5488614E"/>
    <w:rsid w:val="54907C78"/>
    <w:rsid w:val="54A06BCC"/>
    <w:rsid w:val="54B862F0"/>
    <w:rsid w:val="54BC3105"/>
    <w:rsid w:val="54BD357F"/>
    <w:rsid w:val="54C70821"/>
    <w:rsid w:val="54C87412"/>
    <w:rsid w:val="54CA4491"/>
    <w:rsid w:val="54CE6A47"/>
    <w:rsid w:val="54EA0DAA"/>
    <w:rsid w:val="54F3078A"/>
    <w:rsid w:val="54F6276B"/>
    <w:rsid w:val="54F96BE1"/>
    <w:rsid w:val="54FD4C36"/>
    <w:rsid w:val="55006BAB"/>
    <w:rsid w:val="55014186"/>
    <w:rsid w:val="5507618C"/>
    <w:rsid w:val="550F128C"/>
    <w:rsid w:val="55127B99"/>
    <w:rsid w:val="55171430"/>
    <w:rsid w:val="553050D3"/>
    <w:rsid w:val="55311F6D"/>
    <w:rsid w:val="55345089"/>
    <w:rsid w:val="555503F6"/>
    <w:rsid w:val="559972D3"/>
    <w:rsid w:val="55A0213D"/>
    <w:rsid w:val="55B00946"/>
    <w:rsid w:val="55B328BE"/>
    <w:rsid w:val="55C36405"/>
    <w:rsid w:val="55C824E6"/>
    <w:rsid w:val="55D44169"/>
    <w:rsid w:val="55E54443"/>
    <w:rsid w:val="55EB7C82"/>
    <w:rsid w:val="55FD53AD"/>
    <w:rsid w:val="56015B8D"/>
    <w:rsid w:val="56024215"/>
    <w:rsid w:val="56051409"/>
    <w:rsid w:val="56083583"/>
    <w:rsid w:val="5613290E"/>
    <w:rsid w:val="561B6B7A"/>
    <w:rsid w:val="566077BE"/>
    <w:rsid w:val="566F0734"/>
    <w:rsid w:val="56757125"/>
    <w:rsid w:val="56785BAF"/>
    <w:rsid w:val="568B5C2C"/>
    <w:rsid w:val="56A931E9"/>
    <w:rsid w:val="56C1680E"/>
    <w:rsid w:val="56ED0B64"/>
    <w:rsid w:val="56FE036B"/>
    <w:rsid w:val="570263FA"/>
    <w:rsid w:val="57090374"/>
    <w:rsid w:val="571072F7"/>
    <w:rsid w:val="571F6BF6"/>
    <w:rsid w:val="57387690"/>
    <w:rsid w:val="573F2FBB"/>
    <w:rsid w:val="57566F57"/>
    <w:rsid w:val="57782143"/>
    <w:rsid w:val="57825927"/>
    <w:rsid w:val="57903E46"/>
    <w:rsid w:val="579C25FB"/>
    <w:rsid w:val="57C10E51"/>
    <w:rsid w:val="57CD738F"/>
    <w:rsid w:val="57F66683"/>
    <w:rsid w:val="57FB5ED8"/>
    <w:rsid w:val="581A3E61"/>
    <w:rsid w:val="581E7EF2"/>
    <w:rsid w:val="58335A76"/>
    <w:rsid w:val="583E22D8"/>
    <w:rsid w:val="5846476C"/>
    <w:rsid w:val="584B6F82"/>
    <w:rsid w:val="58582454"/>
    <w:rsid w:val="586817B6"/>
    <w:rsid w:val="58A62407"/>
    <w:rsid w:val="58A73B10"/>
    <w:rsid w:val="58C6493D"/>
    <w:rsid w:val="58E953D3"/>
    <w:rsid w:val="58EB3D7F"/>
    <w:rsid w:val="58F702C5"/>
    <w:rsid w:val="58FC426D"/>
    <w:rsid w:val="58FD3402"/>
    <w:rsid w:val="592614F2"/>
    <w:rsid w:val="59522677"/>
    <w:rsid w:val="59560405"/>
    <w:rsid w:val="596D2336"/>
    <w:rsid w:val="59772FB9"/>
    <w:rsid w:val="597B4D1C"/>
    <w:rsid w:val="59971A95"/>
    <w:rsid w:val="5999530A"/>
    <w:rsid w:val="59A27BA8"/>
    <w:rsid w:val="59B04664"/>
    <w:rsid w:val="59BD3C6F"/>
    <w:rsid w:val="59D714C0"/>
    <w:rsid w:val="59DA7D34"/>
    <w:rsid w:val="59DB5B48"/>
    <w:rsid w:val="59E25D50"/>
    <w:rsid w:val="59E44094"/>
    <w:rsid w:val="59E53725"/>
    <w:rsid w:val="59ED3E94"/>
    <w:rsid w:val="59F0227B"/>
    <w:rsid w:val="59FE0466"/>
    <w:rsid w:val="5A052B63"/>
    <w:rsid w:val="5A1253AF"/>
    <w:rsid w:val="5A251DA0"/>
    <w:rsid w:val="5A2E4058"/>
    <w:rsid w:val="5A32722C"/>
    <w:rsid w:val="5A5D57C3"/>
    <w:rsid w:val="5A5E7FCB"/>
    <w:rsid w:val="5A5F25C6"/>
    <w:rsid w:val="5A732F5D"/>
    <w:rsid w:val="5A7E421C"/>
    <w:rsid w:val="5A9606E0"/>
    <w:rsid w:val="5AB07569"/>
    <w:rsid w:val="5AB62029"/>
    <w:rsid w:val="5ABD044F"/>
    <w:rsid w:val="5AD471A4"/>
    <w:rsid w:val="5AD56E25"/>
    <w:rsid w:val="5ADF69F7"/>
    <w:rsid w:val="5AE47F9E"/>
    <w:rsid w:val="5AF4204A"/>
    <w:rsid w:val="5B08553A"/>
    <w:rsid w:val="5B1740D8"/>
    <w:rsid w:val="5B242EC8"/>
    <w:rsid w:val="5B472FDE"/>
    <w:rsid w:val="5B4F30AC"/>
    <w:rsid w:val="5B514D7F"/>
    <w:rsid w:val="5B6250C6"/>
    <w:rsid w:val="5B6A2736"/>
    <w:rsid w:val="5B8214BB"/>
    <w:rsid w:val="5B827035"/>
    <w:rsid w:val="5B884011"/>
    <w:rsid w:val="5BA266C3"/>
    <w:rsid w:val="5BA67703"/>
    <w:rsid w:val="5BA85E5F"/>
    <w:rsid w:val="5BBD51A4"/>
    <w:rsid w:val="5BD8467F"/>
    <w:rsid w:val="5BD87CA2"/>
    <w:rsid w:val="5BFD5526"/>
    <w:rsid w:val="5C1A4377"/>
    <w:rsid w:val="5C1B0F0A"/>
    <w:rsid w:val="5C24335A"/>
    <w:rsid w:val="5C26499F"/>
    <w:rsid w:val="5C334A70"/>
    <w:rsid w:val="5C3F5263"/>
    <w:rsid w:val="5C5065A3"/>
    <w:rsid w:val="5C813960"/>
    <w:rsid w:val="5C8C6D9C"/>
    <w:rsid w:val="5C932A0E"/>
    <w:rsid w:val="5C9D34DC"/>
    <w:rsid w:val="5C9F4023"/>
    <w:rsid w:val="5CA226CB"/>
    <w:rsid w:val="5CA3196F"/>
    <w:rsid w:val="5CA727CE"/>
    <w:rsid w:val="5CA847D4"/>
    <w:rsid w:val="5CAC33CE"/>
    <w:rsid w:val="5CD504FC"/>
    <w:rsid w:val="5CF825D7"/>
    <w:rsid w:val="5D074970"/>
    <w:rsid w:val="5D0B33EC"/>
    <w:rsid w:val="5D0C59CB"/>
    <w:rsid w:val="5D3E2967"/>
    <w:rsid w:val="5D46011A"/>
    <w:rsid w:val="5D6B63EC"/>
    <w:rsid w:val="5D813C93"/>
    <w:rsid w:val="5D815EF1"/>
    <w:rsid w:val="5D845EA0"/>
    <w:rsid w:val="5D884D48"/>
    <w:rsid w:val="5D9B2A1A"/>
    <w:rsid w:val="5D9E0B25"/>
    <w:rsid w:val="5D9F1B38"/>
    <w:rsid w:val="5DAB2714"/>
    <w:rsid w:val="5DBB11B6"/>
    <w:rsid w:val="5DC03645"/>
    <w:rsid w:val="5DD7748D"/>
    <w:rsid w:val="5DDE6476"/>
    <w:rsid w:val="5DF13B3A"/>
    <w:rsid w:val="5E023FC8"/>
    <w:rsid w:val="5E1D1592"/>
    <w:rsid w:val="5E1E1D2B"/>
    <w:rsid w:val="5E21319E"/>
    <w:rsid w:val="5E2C2DC3"/>
    <w:rsid w:val="5E302EAE"/>
    <w:rsid w:val="5E363ABA"/>
    <w:rsid w:val="5E423AE8"/>
    <w:rsid w:val="5E4915C3"/>
    <w:rsid w:val="5E4C4C10"/>
    <w:rsid w:val="5E4F1107"/>
    <w:rsid w:val="5E570291"/>
    <w:rsid w:val="5E842D11"/>
    <w:rsid w:val="5E8C5159"/>
    <w:rsid w:val="5E9118DD"/>
    <w:rsid w:val="5EA756EE"/>
    <w:rsid w:val="5ED12E74"/>
    <w:rsid w:val="5EDD7C93"/>
    <w:rsid w:val="5EEF4C73"/>
    <w:rsid w:val="5EF639A0"/>
    <w:rsid w:val="5EFF30C6"/>
    <w:rsid w:val="5F057B3A"/>
    <w:rsid w:val="5F087EB9"/>
    <w:rsid w:val="5F3F10C5"/>
    <w:rsid w:val="5F4B65F7"/>
    <w:rsid w:val="5F5C0E82"/>
    <w:rsid w:val="5F646AE0"/>
    <w:rsid w:val="5F6B227A"/>
    <w:rsid w:val="5F721FFE"/>
    <w:rsid w:val="5F795F94"/>
    <w:rsid w:val="5F8844A2"/>
    <w:rsid w:val="5F88629A"/>
    <w:rsid w:val="5F8F2AE3"/>
    <w:rsid w:val="5FAC362F"/>
    <w:rsid w:val="5FBB3897"/>
    <w:rsid w:val="5FC552A8"/>
    <w:rsid w:val="5FCB3564"/>
    <w:rsid w:val="5FEA2CB5"/>
    <w:rsid w:val="5FFA41E4"/>
    <w:rsid w:val="603D5158"/>
    <w:rsid w:val="604B0756"/>
    <w:rsid w:val="604C38F9"/>
    <w:rsid w:val="604C44C2"/>
    <w:rsid w:val="605F7561"/>
    <w:rsid w:val="60624B6A"/>
    <w:rsid w:val="606A0E5E"/>
    <w:rsid w:val="60A9459B"/>
    <w:rsid w:val="60D34C1F"/>
    <w:rsid w:val="60D35244"/>
    <w:rsid w:val="60F32F57"/>
    <w:rsid w:val="610C1348"/>
    <w:rsid w:val="611059E0"/>
    <w:rsid w:val="61131406"/>
    <w:rsid w:val="61265BEC"/>
    <w:rsid w:val="612D0161"/>
    <w:rsid w:val="61442BA4"/>
    <w:rsid w:val="61622897"/>
    <w:rsid w:val="6175383F"/>
    <w:rsid w:val="61971C06"/>
    <w:rsid w:val="61B9723A"/>
    <w:rsid w:val="61D65328"/>
    <w:rsid w:val="61D8313B"/>
    <w:rsid w:val="61DA1D92"/>
    <w:rsid w:val="61E255F4"/>
    <w:rsid w:val="61E312EB"/>
    <w:rsid w:val="62166EBC"/>
    <w:rsid w:val="622A1CA6"/>
    <w:rsid w:val="624A73ED"/>
    <w:rsid w:val="625A45C2"/>
    <w:rsid w:val="62681455"/>
    <w:rsid w:val="626D099B"/>
    <w:rsid w:val="62753710"/>
    <w:rsid w:val="62843401"/>
    <w:rsid w:val="62A358BD"/>
    <w:rsid w:val="62AF7E63"/>
    <w:rsid w:val="62CD4A8E"/>
    <w:rsid w:val="62CE4AB7"/>
    <w:rsid w:val="62DA0874"/>
    <w:rsid w:val="62DC0C1B"/>
    <w:rsid w:val="62EF215A"/>
    <w:rsid w:val="62F7376B"/>
    <w:rsid w:val="63000545"/>
    <w:rsid w:val="630D7231"/>
    <w:rsid w:val="631877B6"/>
    <w:rsid w:val="6323785D"/>
    <w:rsid w:val="63314130"/>
    <w:rsid w:val="63494118"/>
    <w:rsid w:val="634F33BD"/>
    <w:rsid w:val="635E5EB6"/>
    <w:rsid w:val="63684382"/>
    <w:rsid w:val="636F7F5F"/>
    <w:rsid w:val="637570C6"/>
    <w:rsid w:val="637A0BCD"/>
    <w:rsid w:val="63805081"/>
    <w:rsid w:val="63B162A0"/>
    <w:rsid w:val="63C55C5A"/>
    <w:rsid w:val="63C90AB0"/>
    <w:rsid w:val="63D2573D"/>
    <w:rsid w:val="63DD3C4E"/>
    <w:rsid w:val="63E41818"/>
    <w:rsid w:val="63E46899"/>
    <w:rsid w:val="63E770FB"/>
    <w:rsid w:val="63EB254F"/>
    <w:rsid w:val="63EB719E"/>
    <w:rsid w:val="63F062F0"/>
    <w:rsid w:val="63F568B1"/>
    <w:rsid w:val="640C360B"/>
    <w:rsid w:val="64154B77"/>
    <w:rsid w:val="64170F75"/>
    <w:rsid w:val="641C50CD"/>
    <w:rsid w:val="6427760F"/>
    <w:rsid w:val="642C13BC"/>
    <w:rsid w:val="644C70B4"/>
    <w:rsid w:val="645C748F"/>
    <w:rsid w:val="64654031"/>
    <w:rsid w:val="647C13B2"/>
    <w:rsid w:val="647E0186"/>
    <w:rsid w:val="647E1287"/>
    <w:rsid w:val="64A271B2"/>
    <w:rsid w:val="64AF728A"/>
    <w:rsid w:val="64B10DD1"/>
    <w:rsid w:val="64CF04FE"/>
    <w:rsid w:val="64D231F4"/>
    <w:rsid w:val="64DF7B80"/>
    <w:rsid w:val="64EF7851"/>
    <w:rsid w:val="64FC5C36"/>
    <w:rsid w:val="650E0F9B"/>
    <w:rsid w:val="65154BC1"/>
    <w:rsid w:val="6517411C"/>
    <w:rsid w:val="6521168A"/>
    <w:rsid w:val="65222FC4"/>
    <w:rsid w:val="652A6B8C"/>
    <w:rsid w:val="652C114B"/>
    <w:rsid w:val="652E506F"/>
    <w:rsid w:val="65361116"/>
    <w:rsid w:val="65446953"/>
    <w:rsid w:val="6546048A"/>
    <w:rsid w:val="6560345D"/>
    <w:rsid w:val="658A2DF1"/>
    <w:rsid w:val="658D5008"/>
    <w:rsid w:val="65A34757"/>
    <w:rsid w:val="65A37087"/>
    <w:rsid w:val="65A450CC"/>
    <w:rsid w:val="65A60143"/>
    <w:rsid w:val="65A721BD"/>
    <w:rsid w:val="65AC4B11"/>
    <w:rsid w:val="65B84FE1"/>
    <w:rsid w:val="65BD335B"/>
    <w:rsid w:val="65C352AA"/>
    <w:rsid w:val="65D853F7"/>
    <w:rsid w:val="65DA6490"/>
    <w:rsid w:val="66012783"/>
    <w:rsid w:val="66052662"/>
    <w:rsid w:val="66357229"/>
    <w:rsid w:val="66397BA0"/>
    <w:rsid w:val="66507C5F"/>
    <w:rsid w:val="666A11D9"/>
    <w:rsid w:val="66783FA3"/>
    <w:rsid w:val="667C1E2E"/>
    <w:rsid w:val="66977CF4"/>
    <w:rsid w:val="66A77A11"/>
    <w:rsid w:val="66B70AE2"/>
    <w:rsid w:val="66BC72F6"/>
    <w:rsid w:val="66BE6523"/>
    <w:rsid w:val="66D44998"/>
    <w:rsid w:val="66E520A5"/>
    <w:rsid w:val="66EB166F"/>
    <w:rsid w:val="66EF6900"/>
    <w:rsid w:val="66F85C42"/>
    <w:rsid w:val="670D5DC1"/>
    <w:rsid w:val="67207F8A"/>
    <w:rsid w:val="673F1320"/>
    <w:rsid w:val="676D1753"/>
    <w:rsid w:val="678F42B5"/>
    <w:rsid w:val="67B02C4D"/>
    <w:rsid w:val="67B16889"/>
    <w:rsid w:val="67B5069A"/>
    <w:rsid w:val="67BC1C25"/>
    <w:rsid w:val="67C577E1"/>
    <w:rsid w:val="67E67EC8"/>
    <w:rsid w:val="67EA3883"/>
    <w:rsid w:val="681C7E3C"/>
    <w:rsid w:val="681D5815"/>
    <w:rsid w:val="682C6E97"/>
    <w:rsid w:val="683416DE"/>
    <w:rsid w:val="68373711"/>
    <w:rsid w:val="683D2298"/>
    <w:rsid w:val="68452F89"/>
    <w:rsid w:val="684B1849"/>
    <w:rsid w:val="684C1752"/>
    <w:rsid w:val="68532285"/>
    <w:rsid w:val="68535758"/>
    <w:rsid w:val="685748DD"/>
    <w:rsid w:val="685F5B54"/>
    <w:rsid w:val="686F1820"/>
    <w:rsid w:val="6874527D"/>
    <w:rsid w:val="688620AE"/>
    <w:rsid w:val="68880F3A"/>
    <w:rsid w:val="688A63C1"/>
    <w:rsid w:val="68A5389A"/>
    <w:rsid w:val="68B960C1"/>
    <w:rsid w:val="68CC45EE"/>
    <w:rsid w:val="68CE32B6"/>
    <w:rsid w:val="68FC3376"/>
    <w:rsid w:val="691F6702"/>
    <w:rsid w:val="695A5977"/>
    <w:rsid w:val="696F20FA"/>
    <w:rsid w:val="69837A95"/>
    <w:rsid w:val="69907550"/>
    <w:rsid w:val="699274F5"/>
    <w:rsid w:val="69971724"/>
    <w:rsid w:val="699833FF"/>
    <w:rsid w:val="69992957"/>
    <w:rsid w:val="699A4F0F"/>
    <w:rsid w:val="69B13919"/>
    <w:rsid w:val="69EF48BE"/>
    <w:rsid w:val="69F05CE0"/>
    <w:rsid w:val="69FC078A"/>
    <w:rsid w:val="6A066C18"/>
    <w:rsid w:val="6A0A2FC5"/>
    <w:rsid w:val="6A1929F2"/>
    <w:rsid w:val="6A2E4A42"/>
    <w:rsid w:val="6A4A1137"/>
    <w:rsid w:val="6A521E48"/>
    <w:rsid w:val="6A673DEF"/>
    <w:rsid w:val="6A724046"/>
    <w:rsid w:val="6A815414"/>
    <w:rsid w:val="6A863F6D"/>
    <w:rsid w:val="6A95793E"/>
    <w:rsid w:val="6AA0128F"/>
    <w:rsid w:val="6AAD1624"/>
    <w:rsid w:val="6AAF7C75"/>
    <w:rsid w:val="6AB930C7"/>
    <w:rsid w:val="6ABB2AC3"/>
    <w:rsid w:val="6ACB69D9"/>
    <w:rsid w:val="6AD671EB"/>
    <w:rsid w:val="6ADB7156"/>
    <w:rsid w:val="6AE02D1B"/>
    <w:rsid w:val="6AF446D9"/>
    <w:rsid w:val="6AF71EAB"/>
    <w:rsid w:val="6B0841A2"/>
    <w:rsid w:val="6B1A47F0"/>
    <w:rsid w:val="6B1F1E0B"/>
    <w:rsid w:val="6B3233DF"/>
    <w:rsid w:val="6B41253F"/>
    <w:rsid w:val="6B523E76"/>
    <w:rsid w:val="6B536809"/>
    <w:rsid w:val="6B716907"/>
    <w:rsid w:val="6B766D87"/>
    <w:rsid w:val="6B967A7B"/>
    <w:rsid w:val="6BA4063C"/>
    <w:rsid w:val="6BA40910"/>
    <w:rsid w:val="6BB84B12"/>
    <w:rsid w:val="6BBF2C83"/>
    <w:rsid w:val="6BD00553"/>
    <w:rsid w:val="6BD54B2A"/>
    <w:rsid w:val="6C083D2A"/>
    <w:rsid w:val="6C0C463A"/>
    <w:rsid w:val="6C2D3055"/>
    <w:rsid w:val="6C4868EB"/>
    <w:rsid w:val="6C634C40"/>
    <w:rsid w:val="6C6E107E"/>
    <w:rsid w:val="6C785AF0"/>
    <w:rsid w:val="6C8B3691"/>
    <w:rsid w:val="6C930133"/>
    <w:rsid w:val="6C9C6D62"/>
    <w:rsid w:val="6CA45A5A"/>
    <w:rsid w:val="6CA87638"/>
    <w:rsid w:val="6CB624F5"/>
    <w:rsid w:val="6CC23963"/>
    <w:rsid w:val="6CC53523"/>
    <w:rsid w:val="6CCC6E74"/>
    <w:rsid w:val="6CD22C67"/>
    <w:rsid w:val="6CE963C3"/>
    <w:rsid w:val="6CE97869"/>
    <w:rsid w:val="6D0C4644"/>
    <w:rsid w:val="6D3C6B03"/>
    <w:rsid w:val="6D3D113E"/>
    <w:rsid w:val="6D53287C"/>
    <w:rsid w:val="6D596DE5"/>
    <w:rsid w:val="6D761CA9"/>
    <w:rsid w:val="6D790C06"/>
    <w:rsid w:val="6D837514"/>
    <w:rsid w:val="6D8A6AFF"/>
    <w:rsid w:val="6D9E7E79"/>
    <w:rsid w:val="6DA41C65"/>
    <w:rsid w:val="6DAB7C92"/>
    <w:rsid w:val="6DBD1ECA"/>
    <w:rsid w:val="6DD1624F"/>
    <w:rsid w:val="6DDD7632"/>
    <w:rsid w:val="6DE85FD7"/>
    <w:rsid w:val="6DF06717"/>
    <w:rsid w:val="6DF7389A"/>
    <w:rsid w:val="6DFA3D29"/>
    <w:rsid w:val="6DFF0A09"/>
    <w:rsid w:val="6E035842"/>
    <w:rsid w:val="6E227FEA"/>
    <w:rsid w:val="6E3A2CD6"/>
    <w:rsid w:val="6E42601B"/>
    <w:rsid w:val="6E4B63CA"/>
    <w:rsid w:val="6E581CD1"/>
    <w:rsid w:val="6E6905BA"/>
    <w:rsid w:val="6E696B37"/>
    <w:rsid w:val="6E71187E"/>
    <w:rsid w:val="6E7D32FC"/>
    <w:rsid w:val="6E7E5AA7"/>
    <w:rsid w:val="6E7F0C9D"/>
    <w:rsid w:val="6EBF0751"/>
    <w:rsid w:val="6EC66A15"/>
    <w:rsid w:val="6ED24CBD"/>
    <w:rsid w:val="6ED66002"/>
    <w:rsid w:val="6ED725F3"/>
    <w:rsid w:val="6EE31FE0"/>
    <w:rsid w:val="6EEE2154"/>
    <w:rsid w:val="6EF70BC7"/>
    <w:rsid w:val="6EFD4572"/>
    <w:rsid w:val="6F046E40"/>
    <w:rsid w:val="6F2B5E92"/>
    <w:rsid w:val="6F2E0356"/>
    <w:rsid w:val="6F3E41C7"/>
    <w:rsid w:val="6F5538D0"/>
    <w:rsid w:val="6F877FC8"/>
    <w:rsid w:val="6F8D6FB0"/>
    <w:rsid w:val="6F937089"/>
    <w:rsid w:val="6FA5448B"/>
    <w:rsid w:val="6FC14D32"/>
    <w:rsid w:val="6FC47F74"/>
    <w:rsid w:val="6FC95729"/>
    <w:rsid w:val="6FD22A36"/>
    <w:rsid w:val="6FE253D4"/>
    <w:rsid w:val="6FEB4F8E"/>
    <w:rsid w:val="6FF871EB"/>
    <w:rsid w:val="6FFA5A9A"/>
    <w:rsid w:val="70020F87"/>
    <w:rsid w:val="700E52E3"/>
    <w:rsid w:val="701D3DBE"/>
    <w:rsid w:val="70236DF2"/>
    <w:rsid w:val="704540B0"/>
    <w:rsid w:val="70473831"/>
    <w:rsid w:val="705B7597"/>
    <w:rsid w:val="70661CE5"/>
    <w:rsid w:val="70682453"/>
    <w:rsid w:val="70764AAE"/>
    <w:rsid w:val="707778DD"/>
    <w:rsid w:val="707835BC"/>
    <w:rsid w:val="707906C7"/>
    <w:rsid w:val="707A666A"/>
    <w:rsid w:val="707A76E1"/>
    <w:rsid w:val="708753D6"/>
    <w:rsid w:val="708807FD"/>
    <w:rsid w:val="708850D5"/>
    <w:rsid w:val="708E1534"/>
    <w:rsid w:val="70916974"/>
    <w:rsid w:val="70BE0189"/>
    <w:rsid w:val="70BF3168"/>
    <w:rsid w:val="70EB0A2C"/>
    <w:rsid w:val="70EF18C7"/>
    <w:rsid w:val="70F03B20"/>
    <w:rsid w:val="70F47DCC"/>
    <w:rsid w:val="70FA3487"/>
    <w:rsid w:val="71021388"/>
    <w:rsid w:val="713A3E3C"/>
    <w:rsid w:val="713C7879"/>
    <w:rsid w:val="71445C1A"/>
    <w:rsid w:val="715B4641"/>
    <w:rsid w:val="715F1A22"/>
    <w:rsid w:val="71624096"/>
    <w:rsid w:val="71722E7E"/>
    <w:rsid w:val="71925AE7"/>
    <w:rsid w:val="71C72AD3"/>
    <w:rsid w:val="71D04158"/>
    <w:rsid w:val="71D23226"/>
    <w:rsid w:val="71D821B1"/>
    <w:rsid w:val="71DF4C9C"/>
    <w:rsid w:val="71E31EB2"/>
    <w:rsid w:val="721640B0"/>
    <w:rsid w:val="721701C9"/>
    <w:rsid w:val="723366FE"/>
    <w:rsid w:val="723626CA"/>
    <w:rsid w:val="72371B0F"/>
    <w:rsid w:val="723B5E4A"/>
    <w:rsid w:val="7258372B"/>
    <w:rsid w:val="725D5395"/>
    <w:rsid w:val="72610D48"/>
    <w:rsid w:val="7267673D"/>
    <w:rsid w:val="72781936"/>
    <w:rsid w:val="727D3B6F"/>
    <w:rsid w:val="72812FAF"/>
    <w:rsid w:val="72886E10"/>
    <w:rsid w:val="72987FCC"/>
    <w:rsid w:val="729C4115"/>
    <w:rsid w:val="72A26AAE"/>
    <w:rsid w:val="72A76461"/>
    <w:rsid w:val="72AB35DC"/>
    <w:rsid w:val="72B868C0"/>
    <w:rsid w:val="72D27422"/>
    <w:rsid w:val="72E25FE2"/>
    <w:rsid w:val="72E34CDF"/>
    <w:rsid w:val="72E56BD7"/>
    <w:rsid w:val="72E96A79"/>
    <w:rsid w:val="72FE3671"/>
    <w:rsid w:val="72FF01D2"/>
    <w:rsid w:val="730378C3"/>
    <w:rsid w:val="730B7E01"/>
    <w:rsid w:val="730E028E"/>
    <w:rsid w:val="732C4F3C"/>
    <w:rsid w:val="73404A89"/>
    <w:rsid w:val="735E0D1A"/>
    <w:rsid w:val="736816A2"/>
    <w:rsid w:val="736A7C97"/>
    <w:rsid w:val="7377487C"/>
    <w:rsid w:val="73842532"/>
    <w:rsid w:val="73871AFB"/>
    <w:rsid w:val="739636D9"/>
    <w:rsid w:val="73AB5D16"/>
    <w:rsid w:val="73B16F48"/>
    <w:rsid w:val="73CC7420"/>
    <w:rsid w:val="73D50271"/>
    <w:rsid w:val="73D96AEE"/>
    <w:rsid w:val="73DB30E0"/>
    <w:rsid w:val="73DC3541"/>
    <w:rsid w:val="73E068E2"/>
    <w:rsid w:val="73E7745D"/>
    <w:rsid w:val="73E92810"/>
    <w:rsid w:val="73FF5A5D"/>
    <w:rsid w:val="740C33C7"/>
    <w:rsid w:val="74107461"/>
    <w:rsid w:val="7415331D"/>
    <w:rsid w:val="741762B7"/>
    <w:rsid w:val="74206080"/>
    <w:rsid w:val="74207AF1"/>
    <w:rsid w:val="74420081"/>
    <w:rsid w:val="74497E5B"/>
    <w:rsid w:val="74526FA4"/>
    <w:rsid w:val="74723E77"/>
    <w:rsid w:val="74A0214E"/>
    <w:rsid w:val="74A17D1D"/>
    <w:rsid w:val="74A837A2"/>
    <w:rsid w:val="74A96D33"/>
    <w:rsid w:val="74B45CF6"/>
    <w:rsid w:val="74E441AC"/>
    <w:rsid w:val="74E53700"/>
    <w:rsid w:val="74EE518B"/>
    <w:rsid w:val="74FC1B5B"/>
    <w:rsid w:val="752F27AB"/>
    <w:rsid w:val="753A1E41"/>
    <w:rsid w:val="753D7FDE"/>
    <w:rsid w:val="7542216D"/>
    <w:rsid w:val="757E3943"/>
    <w:rsid w:val="75827C22"/>
    <w:rsid w:val="75A7245E"/>
    <w:rsid w:val="75A909B5"/>
    <w:rsid w:val="75CF5BFD"/>
    <w:rsid w:val="75D64326"/>
    <w:rsid w:val="75FC7BA5"/>
    <w:rsid w:val="760B10B5"/>
    <w:rsid w:val="760B1D0D"/>
    <w:rsid w:val="760C246D"/>
    <w:rsid w:val="760E33C6"/>
    <w:rsid w:val="760E4B36"/>
    <w:rsid w:val="761948B1"/>
    <w:rsid w:val="761B398B"/>
    <w:rsid w:val="76251D56"/>
    <w:rsid w:val="76342DD4"/>
    <w:rsid w:val="763806E7"/>
    <w:rsid w:val="76384FE7"/>
    <w:rsid w:val="764C7F6B"/>
    <w:rsid w:val="765004CC"/>
    <w:rsid w:val="76651A76"/>
    <w:rsid w:val="766C6155"/>
    <w:rsid w:val="76796A34"/>
    <w:rsid w:val="76826B74"/>
    <w:rsid w:val="76937428"/>
    <w:rsid w:val="769762EA"/>
    <w:rsid w:val="76994262"/>
    <w:rsid w:val="76B262C7"/>
    <w:rsid w:val="76B27BB2"/>
    <w:rsid w:val="76B732DA"/>
    <w:rsid w:val="76C1185C"/>
    <w:rsid w:val="76E5738C"/>
    <w:rsid w:val="76FE26DC"/>
    <w:rsid w:val="771B225C"/>
    <w:rsid w:val="77372C10"/>
    <w:rsid w:val="773B674C"/>
    <w:rsid w:val="774A57BE"/>
    <w:rsid w:val="774B3D0D"/>
    <w:rsid w:val="77581584"/>
    <w:rsid w:val="777C2048"/>
    <w:rsid w:val="778C46C4"/>
    <w:rsid w:val="779B34FB"/>
    <w:rsid w:val="779E7BBF"/>
    <w:rsid w:val="779F1C79"/>
    <w:rsid w:val="77B52DB7"/>
    <w:rsid w:val="77E72F7B"/>
    <w:rsid w:val="77F0054A"/>
    <w:rsid w:val="78024BCE"/>
    <w:rsid w:val="78264B38"/>
    <w:rsid w:val="782C69BC"/>
    <w:rsid w:val="78306041"/>
    <w:rsid w:val="78381AFE"/>
    <w:rsid w:val="783A52F9"/>
    <w:rsid w:val="78447193"/>
    <w:rsid w:val="78560DFA"/>
    <w:rsid w:val="78746DE5"/>
    <w:rsid w:val="787B4617"/>
    <w:rsid w:val="787D1FD6"/>
    <w:rsid w:val="78961E79"/>
    <w:rsid w:val="78AF0AD7"/>
    <w:rsid w:val="78B27811"/>
    <w:rsid w:val="78BD0E26"/>
    <w:rsid w:val="78C345E4"/>
    <w:rsid w:val="78C81593"/>
    <w:rsid w:val="78CC5200"/>
    <w:rsid w:val="78DB19F9"/>
    <w:rsid w:val="78FD2E09"/>
    <w:rsid w:val="78FF6B7A"/>
    <w:rsid w:val="790930F9"/>
    <w:rsid w:val="790F795F"/>
    <w:rsid w:val="79297A45"/>
    <w:rsid w:val="793B5B55"/>
    <w:rsid w:val="79442F2B"/>
    <w:rsid w:val="79523AA4"/>
    <w:rsid w:val="798B2638"/>
    <w:rsid w:val="79986434"/>
    <w:rsid w:val="79A31E28"/>
    <w:rsid w:val="79B17121"/>
    <w:rsid w:val="79BB602D"/>
    <w:rsid w:val="79CB0B5E"/>
    <w:rsid w:val="79DA5C8B"/>
    <w:rsid w:val="79FD044B"/>
    <w:rsid w:val="7A040028"/>
    <w:rsid w:val="7A172F85"/>
    <w:rsid w:val="7A1E2CD8"/>
    <w:rsid w:val="7A233E49"/>
    <w:rsid w:val="7A240D07"/>
    <w:rsid w:val="7A2565F7"/>
    <w:rsid w:val="7A282F2C"/>
    <w:rsid w:val="7A3072F1"/>
    <w:rsid w:val="7A321EC1"/>
    <w:rsid w:val="7A3224B3"/>
    <w:rsid w:val="7A3A3CF0"/>
    <w:rsid w:val="7A420B6B"/>
    <w:rsid w:val="7A544F47"/>
    <w:rsid w:val="7A5626B1"/>
    <w:rsid w:val="7A56346F"/>
    <w:rsid w:val="7A580962"/>
    <w:rsid w:val="7A5D20E3"/>
    <w:rsid w:val="7A5F56F4"/>
    <w:rsid w:val="7A607EF5"/>
    <w:rsid w:val="7A61783D"/>
    <w:rsid w:val="7A6921E8"/>
    <w:rsid w:val="7A6C4D30"/>
    <w:rsid w:val="7A6D7F90"/>
    <w:rsid w:val="7A7548A5"/>
    <w:rsid w:val="7A8555B4"/>
    <w:rsid w:val="7A934766"/>
    <w:rsid w:val="7AB0783D"/>
    <w:rsid w:val="7AC15C45"/>
    <w:rsid w:val="7AD70B6E"/>
    <w:rsid w:val="7ADF17B3"/>
    <w:rsid w:val="7AE510A1"/>
    <w:rsid w:val="7AEE5BE4"/>
    <w:rsid w:val="7B166064"/>
    <w:rsid w:val="7B1D0AA5"/>
    <w:rsid w:val="7B245064"/>
    <w:rsid w:val="7B343B67"/>
    <w:rsid w:val="7B363860"/>
    <w:rsid w:val="7B382525"/>
    <w:rsid w:val="7B431829"/>
    <w:rsid w:val="7B474BB9"/>
    <w:rsid w:val="7B4D6C47"/>
    <w:rsid w:val="7B5133D1"/>
    <w:rsid w:val="7B6E5711"/>
    <w:rsid w:val="7B6F06A3"/>
    <w:rsid w:val="7B7B66DC"/>
    <w:rsid w:val="7B8D3DD2"/>
    <w:rsid w:val="7B913D37"/>
    <w:rsid w:val="7B950328"/>
    <w:rsid w:val="7B980681"/>
    <w:rsid w:val="7BA035C0"/>
    <w:rsid w:val="7BA153C9"/>
    <w:rsid w:val="7BA41A47"/>
    <w:rsid w:val="7BAF3CCB"/>
    <w:rsid w:val="7BB62798"/>
    <w:rsid w:val="7BC13C08"/>
    <w:rsid w:val="7BC13CB7"/>
    <w:rsid w:val="7BCD7E9D"/>
    <w:rsid w:val="7BD52290"/>
    <w:rsid w:val="7BEC1860"/>
    <w:rsid w:val="7BF465B3"/>
    <w:rsid w:val="7C022AFE"/>
    <w:rsid w:val="7C5A723E"/>
    <w:rsid w:val="7C6E0D3E"/>
    <w:rsid w:val="7C7B7CB6"/>
    <w:rsid w:val="7CAC4A83"/>
    <w:rsid w:val="7CB54C0F"/>
    <w:rsid w:val="7CFC0C75"/>
    <w:rsid w:val="7D0D4939"/>
    <w:rsid w:val="7D11094F"/>
    <w:rsid w:val="7D154B68"/>
    <w:rsid w:val="7D1E3F91"/>
    <w:rsid w:val="7D2443FA"/>
    <w:rsid w:val="7D2836E5"/>
    <w:rsid w:val="7D3B4E55"/>
    <w:rsid w:val="7D4B7A8A"/>
    <w:rsid w:val="7D66577B"/>
    <w:rsid w:val="7D691962"/>
    <w:rsid w:val="7D6A4DA6"/>
    <w:rsid w:val="7D7B19A9"/>
    <w:rsid w:val="7D7B4E24"/>
    <w:rsid w:val="7DA07C88"/>
    <w:rsid w:val="7DB145DF"/>
    <w:rsid w:val="7DB86F9B"/>
    <w:rsid w:val="7DBC1FD3"/>
    <w:rsid w:val="7DC66F7A"/>
    <w:rsid w:val="7DDF4A81"/>
    <w:rsid w:val="7DF33E7D"/>
    <w:rsid w:val="7E137773"/>
    <w:rsid w:val="7E1C7704"/>
    <w:rsid w:val="7E3200C4"/>
    <w:rsid w:val="7E384AAD"/>
    <w:rsid w:val="7E4D0089"/>
    <w:rsid w:val="7E5B0F8A"/>
    <w:rsid w:val="7E9201FF"/>
    <w:rsid w:val="7E9755DB"/>
    <w:rsid w:val="7E9C42D9"/>
    <w:rsid w:val="7EA00937"/>
    <w:rsid w:val="7EB35679"/>
    <w:rsid w:val="7EB3724C"/>
    <w:rsid w:val="7EB533BE"/>
    <w:rsid w:val="7EBE061A"/>
    <w:rsid w:val="7EC6208A"/>
    <w:rsid w:val="7ECD7C0E"/>
    <w:rsid w:val="7EDB4E32"/>
    <w:rsid w:val="7EF22DF9"/>
    <w:rsid w:val="7EF76E4E"/>
    <w:rsid w:val="7F0875F8"/>
    <w:rsid w:val="7F1057ED"/>
    <w:rsid w:val="7F221118"/>
    <w:rsid w:val="7F283B91"/>
    <w:rsid w:val="7F5043B0"/>
    <w:rsid w:val="7F6D410D"/>
    <w:rsid w:val="7F737DF6"/>
    <w:rsid w:val="7F7F1B10"/>
    <w:rsid w:val="7F8166DE"/>
    <w:rsid w:val="7F827010"/>
    <w:rsid w:val="7F885842"/>
    <w:rsid w:val="7F967F89"/>
    <w:rsid w:val="7FA024E8"/>
    <w:rsid w:val="7FA42D36"/>
    <w:rsid w:val="7FA6040E"/>
    <w:rsid w:val="7FBD17DE"/>
    <w:rsid w:val="7FC32536"/>
    <w:rsid w:val="7FCE71AC"/>
    <w:rsid w:val="7FDC375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iPriority="99"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qFormat="1"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link w:val="85"/>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5">
    <w:name w:val="heading 1"/>
    <w:basedOn w:val="1"/>
    <w:next w:val="1"/>
    <w:qFormat/>
    <w:uiPriority w:val="1"/>
    <w:pPr>
      <w:ind w:left="2353" w:right="2356"/>
      <w:jc w:val="center"/>
      <w:outlineLvl w:val="1"/>
    </w:pPr>
    <w:rPr>
      <w:rFonts w:ascii="微软雅黑" w:hAnsi="微软雅黑" w:eastAsia="微软雅黑" w:cs="微软雅黑"/>
      <w:sz w:val="38"/>
      <w:szCs w:val="38"/>
      <w:lang w:val="zh-CN" w:eastAsia="zh-CN" w:bidi="zh-CN"/>
    </w:rPr>
  </w:style>
  <w:style w:type="paragraph" w:styleId="6">
    <w:name w:val="heading 2"/>
    <w:basedOn w:val="1"/>
    <w:next w:val="1"/>
    <w:qFormat/>
    <w:uiPriority w:val="1"/>
    <w:pPr>
      <w:ind w:left="635" w:right="654"/>
      <w:jc w:val="center"/>
      <w:outlineLvl w:val="2"/>
    </w:pPr>
    <w:rPr>
      <w:rFonts w:ascii="微软雅黑" w:hAnsi="微软雅黑" w:eastAsia="微软雅黑" w:cs="微软雅黑"/>
      <w:sz w:val="36"/>
      <w:szCs w:val="36"/>
      <w:lang w:val="zh-CN" w:eastAsia="zh-CN" w:bidi="zh-CN"/>
    </w:rPr>
  </w:style>
  <w:style w:type="paragraph" w:styleId="7">
    <w:name w:val="heading 3"/>
    <w:basedOn w:val="1"/>
    <w:next w:val="1"/>
    <w:qFormat/>
    <w:uiPriority w:val="0"/>
    <w:pPr>
      <w:keepNext/>
      <w:keepLines/>
      <w:spacing w:before="60" w:line="360" w:lineRule="auto"/>
      <w:outlineLvl w:val="2"/>
    </w:pPr>
    <w:rPr>
      <w:rFonts w:ascii="仿宋_GB2312" w:hAnsi="Arial Black" w:eastAsia="仿宋_GB2312"/>
      <w:b/>
      <w:sz w:val="28"/>
      <w:szCs w:val="28"/>
    </w:rPr>
  </w:style>
  <w:style w:type="character" w:default="1" w:styleId="26">
    <w:name w:val="Default Paragraph Font"/>
    <w:semiHidden/>
    <w:unhideWhenUsed/>
    <w:qFormat/>
    <w:uiPriority w:val="1"/>
  </w:style>
  <w:style w:type="table" w:default="1" w:styleId="24">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customStyle="1" w:styleId="2">
    <w:name w:val="Default"/>
    <w:basedOn w:val="3"/>
    <w:next w:val="4"/>
    <w:qFormat/>
    <w:uiPriority w:val="99"/>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3">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styleId="4">
    <w:name w:val="List"/>
    <w:basedOn w:val="1"/>
    <w:qFormat/>
    <w:uiPriority w:val="0"/>
    <w:pPr>
      <w:ind w:left="200" w:hanging="200" w:hangingChars="200"/>
      <w:contextualSpacing/>
    </w:pPr>
  </w:style>
  <w:style w:type="paragraph" w:styleId="8">
    <w:name w:val="Normal Indent"/>
    <w:basedOn w:val="1"/>
    <w:next w:val="9"/>
    <w:qFormat/>
    <w:uiPriority w:val="0"/>
    <w:pPr>
      <w:spacing w:line="520" w:lineRule="exact"/>
      <w:ind w:firstLine="200" w:firstLineChars="200"/>
    </w:pPr>
    <w:rPr>
      <w:sz w:val="24"/>
      <w:szCs w:val="20"/>
    </w:rPr>
  </w:style>
  <w:style w:type="paragraph" w:customStyle="1" w:styleId="9">
    <w:name w:val="正文首行缩进2个字 Char"/>
    <w:basedOn w:val="1"/>
    <w:qFormat/>
    <w:uiPriority w:val="0"/>
    <w:pPr>
      <w:ind w:firstLine="480" w:firstLineChars="200"/>
    </w:pPr>
    <w:rPr>
      <w:rFonts w:eastAsia="楷体"/>
      <w:sz w:val="24"/>
      <w:szCs w:val="24"/>
    </w:rPr>
  </w:style>
  <w:style w:type="paragraph" w:styleId="10">
    <w:name w:val="annotation text"/>
    <w:basedOn w:val="1"/>
    <w:semiHidden/>
    <w:qFormat/>
    <w:uiPriority w:val="0"/>
    <w:pPr>
      <w:jc w:val="left"/>
    </w:pPr>
    <w:rPr>
      <w:kern w:val="0"/>
      <w:sz w:val="24"/>
      <w:szCs w:val="20"/>
    </w:rPr>
  </w:style>
  <w:style w:type="paragraph" w:styleId="11">
    <w:name w:val="Salutation"/>
    <w:basedOn w:val="1"/>
    <w:next w:val="1"/>
    <w:unhideWhenUsed/>
    <w:qFormat/>
    <w:uiPriority w:val="99"/>
  </w:style>
  <w:style w:type="paragraph" w:styleId="12">
    <w:name w:val="Body Text"/>
    <w:basedOn w:val="1"/>
    <w:next w:val="1"/>
    <w:qFormat/>
    <w:uiPriority w:val="1"/>
    <w:rPr>
      <w:rFonts w:ascii="黑体" w:hAnsi="黑体" w:eastAsia="黑体" w:cs="黑体"/>
      <w:sz w:val="30"/>
      <w:szCs w:val="30"/>
      <w:lang w:val="zh-CN" w:eastAsia="zh-CN" w:bidi="zh-CN"/>
    </w:rPr>
  </w:style>
  <w:style w:type="paragraph" w:styleId="13">
    <w:name w:val="Body Text Indent"/>
    <w:basedOn w:val="1"/>
    <w:next w:val="12"/>
    <w:qFormat/>
    <w:uiPriority w:val="0"/>
    <w:pPr>
      <w:spacing w:after="120"/>
      <w:ind w:left="420" w:leftChars="200"/>
    </w:pPr>
    <w:rPr>
      <w:sz w:val="24"/>
      <w:szCs w:val="20"/>
    </w:rPr>
  </w:style>
  <w:style w:type="paragraph" w:styleId="14">
    <w:name w:val="Block Text"/>
    <w:basedOn w:val="1"/>
    <w:next w:val="1"/>
    <w:unhideWhenUsed/>
    <w:qFormat/>
    <w:uiPriority w:val="0"/>
    <w:pPr>
      <w:spacing w:after="120"/>
      <w:ind w:left="1440" w:leftChars="700" w:right="1440" w:rightChars="700"/>
    </w:pPr>
  </w:style>
  <w:style w:type="paragraph" w:styleId="15">
    <w:name w:val="Plain Text"/>
    <w:basedOn w:val="1"/>
    <w:next w:val="11"/>
    <w:qFormat/>
    <w:uiPriority w:val="0"/>
    <w:pPr>
      <w:autoSpaceDE w:val="0"/>
      <w:autoSpaceDN w:val="0"/>
      <w:adjustRightInd w:val="0"/>
      <w:jc w:val="left"/>
    </w:pPr>
    <w:rPr>
      <w:rFonts w:cs="宋体"/>
      <w:sz w:val="16"/>
      <w:szCs w:val="16"/>
    </w:rPr>
  </w:style>
  <w:style w:type="paragraph" w:styleId="16">
    <w:name w:val="List Bullet 5"/>
    <w:basedOn w:val="1"/>
    <w:qFormat/>
    <w:uiPriority w:val="0"/>
    <w:pPr>
      <w:numPr>
        <w:ilvl w:val="0"/>
        <w:numId w:val="1"/>
      </w:numPr>
    </w:pPr>
  </w:style>
  <w:style w:type="paragraph" w:styleId="17">
    <w:name w:val="footer"/>
    <w:basedOn w:val="1"/>
    <w:qFormat/>
    <w:uiPriority w:val="0"/>
    <w:pPr>
      <w:tabs>
        <w:tab w:val="center" w:pos="4153"/>
        <w:tab w:val="right" w:pos="8306"/>
      </w:tabs>
      <w:snapToGrid w:val="0"/>
      <w:jc w:val="left"/>
    </w:pPr>
    <w:rPr>
      <w:sz w:val="18"/>
    </w:rPr>
  </w:style>
  <w:style w:type="paragraph" w:styleId="1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9">
    <w:name w:val="toc 1"/>
    <w:basedOn w:val="1"/>
    <w:next w:val="1"/>
    <w:qFormat/>
    <w:uiPriority w:val="0"/>
  </w:style>
  <w:style w:type="paragraph" w:styleId="20">
    <w:name w:val="Body Text Indent 3"/>
    <w:basedOn w:val="1"/>
    <w:qFormat/>
    <w:uiPriority w:val="0"/>
    <w:pPr>
      <w:spacing w:after="120"/>
      <w:ind w:left="420" w:leftChars="200"/>
    </w:pPr>
    <w:rPr>
      <w:sz w:val="16"/>
      <w:szCs w:val="16"/>
    </w:rPr>
  </w:style>
  <w:style w:type="paragraph" w:styleId="21">
    <w:name w:val="Normal (Web)"/>
    <w:basedOn w:val="1"/>
    <w:qFormat/>
    <w:uiPriority w:val="0"/>
    <w:pPr>
      <w:widowControl/>
      <w:spacing w:before="100" w:beforeAutospacing="1" w:after="100" w:afterAutospacing="1"/>
      <w:jc w:val="left"/>
    </w:pPr>
    <w:rPr>
      <w:rFonts w:ascii="宋体" w:hAnsi="宋体" w:cs="宋体"/>
      <w:color w:val="000000"/>
      <w:kern w:val="0"/>
      <w:sz w:val="24"/>
    </w:rPr>
  </w:style>
  <w:style w:type="paragraph" w:styleId="22">
    <w:name w:val="Body Text First Indent"/>
    <w:basedOn w:val="12"/>
    <w:qFormat/>
    <w:uiPriority w:val="0"/>
    <w:pPr>
      <w:ind w:firstLine="420" w:firstLineChars="100"/>
    </w:pPr>
  </w:style>
  <w:style w:type="paragraph" w:styleId="23">
    <w:name w:val="Body Text First Indent 2"/>
    <w:basedOn w:val="13"/>
    <w:next w:val="1"/>
    <w:qFormat/>
    <w:uiPriority w:val="0"/>
    <w:pPr>
      <w:spacing w:beforeLines="50" w:afterLines="50" w:line="360" w:lineRule="auto"/>
      <w:ind w:firstLine="480" w:firstLineChars="200"/>
    </w:pPr>
    <w:rPr>
      <w:rFonts w:cs="宋体"/>
      <w:sz w:val="24"/>
    </w:rPr>
  </w:style>
  <w:style w:type="table" w:styleId="25">
    <w:name w:val="Table Grid"/>
    <w:basedOn w:val="2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Strong"/>
    <w:basedOn w:val="26"/>
    <w:qFormat/>
    <w:uiPriority w:val="0"/>
    <w:rPr>
      <w:b/>
      <w:bCs/>
    </w:rPr>
  </w:style>
  <w:style w:type="character" w:styleId="28">
    <w:name w:val="FollowedHyperlink"/>
    <w:basedOn w:val="26"/>
    <w:qFormat/>
    <w:uiPriority w:val="0"/>
    <w:rPr>
      <w:color w:val="800080"/>
      <w:u w:val="none"/>
    </w:rPr>
  </w:style>
  <w:style w:type="character" w:styleId="29">
    <w:name w:val="HTML Definition"/>
    <w:basedOn w:val="26"/>
    <w:qFormat/>
    <w:uiPriority w:val="0"/>
    <w:rPr>
      <w:i/>
      <w:iCs/>
    </w:rPr>
  </w:style>
  <w:style w:type="character" w:styleId="30">
    <w:name w:val="Hyperlink"/>
    <w:basedOn w:val="26"/>
    <w:qFormat/>
    <w:uiPriority w:val="0"/>
    <w:rPr>
      <w:color w:val="0000FF"/>
      <w:u w:val="single"/>
    </w:rPr>
  </w:style>
  <w:style w:type="character" w:styleId="31">
    <w:name w:val="HTML Code"/>
    <w:basedOn w:val="26"/>
    <w:qFormat/>
    <w:uiPriority w:val="0"/>
    <w:rPr>
      <w:rFonts w:hint="default" w:ascii="Consolas" w:hAnsi="Consolas" w:eastAsia="Consolas" w:cs="Consolas"/>
      <w:color w:val="C7254E"/>
      <w:sz w:val="21"/>
      <w:szCs w:val="21"/>
      <w:shd w:val="clear" w:fill="F9F2F4"/>
    </w:rPr>
  </w:style>
  <w:style w:type="character" w:styleId="32">
    <w:name w:val="HTML Keyboard"/>
    <w:basedOn w:val="26"/>
    <w:qFormat/>
    <w:uiPriority w:val="0"/>
    <w:rPr>
      <w:rFonts w:ascii="Consolas" w:hAnsi="Consolas" w:eastAsia="Consolas" w:cs="Consolas"/>
      <w:color w:val="FFFFFF"/>
      <w:sz w:val="21"/>
      <w:szCs w:val="21"/>
      <w:shd w:val="clear" w:fill="333333"/>
    </w:rPr>
  </w:style>
  <w:style w:type="character" w:styleId="33">
    <w:name w:val="HTML Sample"/>
    <w:basedOn w:val="26"/>
    <w:qFormat/>
    <w:uiPriority w:val="0"/>
    <w:rPr>
      <w:rFonts w:hint="default" w:ascii="Consolas" w:hAnsi="Consolas" w:eastAsia="Consolas" w:cs="Consolas"/>
      <w:sz w:val="21"/>
      <w:szCs w:val="21"/>
    </w:rPr>
  </w:style>
  <w:style w:type="paragraph" w:styleId="34">
    <w:name w:val="List Paragraph"/>
    <w:basedOn w:val="1"/>
    <w:qFormat/>
    <w:uiPriority w:val="1"/>
    <w:rPr>
      <w:lang w:val="zh-CN" w:eastAsia="zh-CN" w:bidi="zh-CN"/>
    </w:rPr>
  </w:style>
  <w:style w:type="paragraph" w:customStyle="1" w:styleId="35">
    <w:name w:val="表头(G)"/>
    <w:basedOn w:val="1"/>
    <w:next w:val="36"/>
    <w:semiHidden/>
    <w:qFormat/>
    <w:uiPriority w:val="0"/>
    <w:pPr>
      <w:tabs>
        <w:tab w:val="left" w:pos="1021"/>
      </w:tabs>
      <w:adjustRightInd w:val="0"/>
      <w:spacing w:line="480" w:lineRule="exact"/>
      <w:jc w:val="center"/>
    </w:pPr>
    <w:rPr>
      <w:rFonts w:ascii="Times New Roman" w:hAnsi="Times New Roman" w:eastAsia="黑体" w:cs="Times New Roman"/>
      <w:color w:val="000000"/>
      <w:kern w:val="24"/>
      <w:sz w:val="24"/>
    </w:rPr>
  </w:style>
  <w:style w:type="paragraph" w:customStyle="1" w:styleId="36">
    <w:name w:val="表头"/>
    <w:basedOn w:val="23"/>
    <w:qFormat/>
    <w:uiPriority w:val="0"/>
    <w:pPr>
      <w:spacing w:beforeLines="0" w:afterLines="0"/>
      <w:ind w:firstLine="0" w:firstLineChars="0"/>
      <w:jc w:val="center"/>
    </w:pPr>
    <w:rPr>
      <w:b/>
    </w:rPr>
  </w:style>
  <w:style w:type="paragraph" w:customStyle="1" w:styleId="37">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8">
    <w:name w:val="纯文本1"/>
    <w:basedOn w:val="1"/>
    <w:qFormat/>
    <w:uiPriority w:val="0"/>
    <w:pPr>
      <w:adjustRightInd w:val="0"/>
      <w:jc w:val="center"/>
      <w:textAlignment w:val="baseline"/>
    </w:pPr>
    <w:rPr>
      <w:rFonts w:ascii="宋体" w:hAnsi="Courier New"/>
      <w:sz w:val="24"/>
    </w:rPr>
  </w:style>
  <w:style w:type="paragraph" w:customStyle="1" w:styleId="39">
    <w:name w:val="样式35"/>
    <w:basedOn w:val="1"/>
    <w:next w:val="1"/>
    <w:qFormat/>
    <w:uiPriority w:val="0"/>
    <w:pPr>
      <w:spacing w:line="312" w:lineRule="auto"/>
      <w:ind w:firstLine="567"/>
    </w:pPr>
    <w:rPr>
      <w:rFonts w:ascii="宋体"/>
      <w:sz w:val="28"/>
    </w:rPr>
  </w:style>
  <w:style w:type="paragraph" w:customStyle="1" w:styleId="40">
    <w:name w:val="样式 标题 1一级标题 + 段前: 0.5 行 段后: 0.5 行"/>
    <w:basedOn w:val="5"/>
    <w:qFormat/>
    <w:uiPriority w:val="99"/>
    <w:pPr>
      <w:spacing w:line="320" w:lineRule="exact"/>
      <w:outlineLvl w:val="9"/>
    </w:pPr>
    <w:rPr>
      <w:spacing w:val="-6"/>
      <w:sz w:val="21"/>
      <w:szCs w:val="21"/>
    </w:rPr>
  </w:style>
  <w:style w:type="paragraph" w:customStyle="1" w:styleId="41">
    <w:name w:val="NormalIndent"/>
    <w:basedOn w:val="1"/>
    <w:qFormat/>
    <w:uiPriority w:val="0"/>
    <w:pPr>
      <w:jc w:val="both"/>
      <w:textAlignment w:val="baseline"/>
    </w:pPr>
  </w:style>
  <w:style w:type="paragraph" w:customStyle="1" w:styleId="42">
    <w:name w:val="xl27"/>
    <w:basedOn w:val="1"/>
    <w:qFormat/>
    <w:uiPriority w:val="0"/>
    <w:pPr>
      <w:widowControl/>
      <w:spacing w:before="100" w:beforeLines="0" w:beforeAutospacing="1" w:after="100" w:afterLines="0" w:afterAutospacing="1"/>
      <w:jc w:val="left"/>
    </w:pPr>
    <w:rPr>
      <w:color w:val="FF0000"/>
      <w:kern w:val="0"/>
      <w:sz w:val="24"/>
    </w:rPr>
  </w:style>
  <w:style w:type="table" w:customStyle="1" w:styleId="43">
    <w:name w:val="Table Normal"/>
    <w:semiHidden/>
    <w:unhideWhenUsed/>
    <w:qFormat/>
    <w:uiPriority w:val="2"/>
    <w:tblPr>
      <w:tblCellMar>
        <w:top w:w="0" w:type="dxa"/>
        <w:left w:w="0" w:type="dxa"/>
        <w:bottom w:w="0" w:type="dxa"/>
        <w:right w:w="0" w:type="dxa"/>
      </w:tblCellMar>
    </w:tblPr>
  </w:style>
  <w:style w:type="paragraph" w:customStyle="1" w:styleId="44">
    <w:name w:val="Table Paragraph"/>
    <w:basedOn w:val="1"/>
    <w:qFormat/>
    <w:uiPriority w:val="1"/>
    <w:rPr>
      <w:rFonts w:ascii="宋体" w:hAnsi="宋体" w:eastAsia="宋体" w:cs="宋体"/>
      <w:lang w:val="zh-CN" w:eastAsia="zh-CN" w:bidi="zh-CN"/>
    </w:rPr>
  </w:style>
  <w:style w:type="paragraph" w:customStyle="1" w:styleId="45">
    <w:name w:val="表格标题样式"/>
    <w:basedOn w:val="1"/>
    <w:qFormat/>
    <w:uiPriority w:val="0"/>
    <w:pPr>
      <w:spacing w:line="360" w:lineRule="auto"/>
      <w:jc w:val="center"/>
    </w:pPr>
    <w:rPr>
      <w:rFonts w:eastAsia="黑体"/>
      <w:color w:val="000000"/>
      <w:kern w:val="0"/>
      <w:sz w:val="24"/>
      <w:szCs w:val="20"/>
    </w:rPr>
  </w:style>
  <w:style w:type="character" w:customStyle="1" w:styleId="46">
    <w:name w:val="fontstyle01"/>
    <w:basedOn w:val="26"/>
    <w:qFormat/>
    <w:uiPriority w:val="0"/>
    <w:rPr>
      <w:rFonts w:ascii="宋体" w:hAnsi="宋体" w:eastAsia="宋体" w:cs="宋体"/>
      <w:color w:val="000000"/>
      <w:sz w:val="24"/>
      <w:szCs w:val="24"/>
    </w:rPr>
  </w:style>
  <w:style w:type="paragraph" w:styleId="47">
    <w:name w:val="No Spacing"/>
    <w:basedOn w:val="1"/>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48">
    <w:name w:val="报告正文"/>
    <w:basedOn w:val="1"/>
    <w:qFormat/>
    <w:uiPriority w:val="0"/>
    <w:pPr>
      <w:spacing w:line="360" w:lineRule="auto"/>
      <w:ind w:firstLine="480" w:firstLineChars="200"/>
    </w:pPr>
    <w:rPr>
      <w:color w:val="000000"/>
      <w:sz w:val="24"/>
      <w:szCs w:val="22"/>
    </w:rPr>
  </w:style>
  <w:style w:type="paragraph" w:customStyle="1" w:styleId="49">
    <w:name w:val="表格文字"/>
    <w:basedOn w:val="50"/>
    <w:next w:val="1"/>
    <w:qFormat/>
    <w:uiPriority w:val="0"/>
    <w:pPr>
      <w:jc w:val="center"/>
    </w:pPr>
    <w:rPr>
      <w:rFonts w:ascii="仿宋_GB2312" w:hAnsi="Arial Black" w:eastAsia="仿宋_GB2312"/>
      <w:kern w:val="44"/>
      <w:sz w:val="24"/>
    </w:rPr>
  </w:style>
  <w:style w:type="paragraph" w:customStyle="1" w:styleId="50">
    <w:name w:val="正文东铝"/>
    <w:basedOn w:val="1"/>
    <w:qFormat/>
    <w:uiPriority w:val="0"/>
    <w:pPr>
      <w:spacing w:line="520" w:lineRule="exact"/>
      <w:ind w:firstLine="200" w:firstLineChars="200"/>
      <w:jc w:val="left"/>
    </w:pPr>
    <w:rPr>
      <w:color w:val="000000"/>
      <w:sz w:val="24"/>
      <w:szCs w:val="22"/>
    </w:rPr>
  </w:style>
  <w:style w:type="paragraph" w:customStyle="1" w:styleId="51">
    <w:name w:val="Heading #1|1"/>
    <w:basedOn w:val="1"/>
    <w:qFormat/>
    <w:uiPriority w:val="0"/>
    <w:pPr>
      <w:widowControl w:val="0"/>
      <w:shd w:val="clear" w:color="auto" w:fill="auto"/>
      <w:spacing w:after="180" w:line="1035" w:lineRule="exact"/>
      <w:jc w:val="center"/>
      <w:outlineLvl w:val="0"/>
    </w:pPr>
    <w:rPr>
      <w:rFonts w:ascii="宋体" w:hAnsi="宋体" w:eastAsia="宋体" w:cs="宋体"/>
      <w:sz w:val="52"/>
      <w:szCs w:val="52"/>
      <w:u w:val="none"/>
      <w:shd w:val="clear" w:color="auto" w:fill="auto"/>
      <w:lang w:val="zh-TW" w:eastAsia="zh-TW" w:bidi="zh-TW"/>
    </w:rPr>
  </w:style>
  <w:style w:type="paragraph" w:customStyle="1" w:styleId="52">
    <w:name w:val="表格样式"/>
    <w:basedOn w:val="53"/>
    <w:qFormat/>
    <w:uiPriority w:val="0"/>
    <w:pPr>
      <w:widowControl w:val="0"/>
      <w:spacing w:line="240" w:lineRule="auto"/>
      <w:ind w:firstLine="0" w:firstLineChars="0"/>
    </w:pPr>
    <w:rPr>
      <w:rFonts w:ascii="Calibri" w:hAnsi="Calibri" w:eastAsia="宋体"/>
      <w:sz w:val="21"/>
    </w:rPr>
  </w:style>
  <w:style w:type="paragraph" w:customStyle="1" w:styleId="53">
    <w:name w:val="正   文"/>
    <w:basedOn w:val="1"/>
    <w:qFormat/>
    <w:uiPriority w:val="0"/>
    <w:pPr>
      <w:spacing w:line="520" w:lineRule="exact"/>
      <w:ind w:firstLine="425" w:firstLineChars="177"/>
    </w:pPr>
    <w:rPr>
      <w:color w:val="000000"/>
      <w:kern w:val="0"/>
      <w:sz w:val="24"/>
    </w:rPr>
  </w:style>
  <w:style w:type="paragraph" w:customStyle="1" w:styleId="54">
    <w:name w:val="表格正文"/>
    <w:basedOn w:val="1"/>
    <w:next w:val="1"/>
    <w:qFormat/>
    <w:uiPriority w:val="0"/>
    <w:pPr>
      <w:adjustRightInd w:val="0"/>
      <w:snapToGrid w:val="0"/>
      <w:spacing w:line="240" w:lineRule="auto"/>
      <w:jc w:val="center"/>
    </w:pPr>
    <w:rPr>
      <w:rFonts w:ascii="宋体" w:hAnsi="宋体"/>
      <w:kern w:val="0"/>
      <w:sz w:val="21"/>
      <w:szCs w:val="20"/>
    </w:rPr>
  </w:style>
  <w:style w:type="character" w:customStyle="1" w:styleId="55">
    <w:name w:val="fontstyle11"/>
    <w:qFormat/>
    <w:uiPriority w:val="0"/>
    <w:rPr>
      <w:rFonts w:hint="eastAsia" w:ascii="宋体" w:hAnsi="宋体" w:eastAsia="宋体"/>
      <w:color w:val="000000"/>
      <w:sz w:val="24"/>
      <w:szCs w:val="24"/>
    </w:rPr>
  </w:style>
  <w:style w:type="character" w:customStyle="1" w:styleId="56">
    <w:name w:val="fontstyle21"/>
    <w:qFormat/>
    <w:uiPriority w:val="0"/>
    <w:rPr>
      <w:rFonts w:hint="eastAsia" w:ascii="TimesNewRomanPSMT" w:hAnsi="TimesNewRomanPSMT" w:eastAsia="TimesNewRomanPSMT"/>
      <w:color w:val="000000"/>
      <w:sz w:val="24"/>
      <w:szCs w:val="24"/>
    </w:rPr>
  </w:style>
  <w:style w:type="paragraph" w:customStyle="1" w:styleId="57">
    <w:name w:val="5正文"/>
    <w:qFormat/>
    <w:uiPriority w:val="0"/>
    <w:pPr>
      <w:widowControl w:val="0"/>
      <w:spacing w:line="520" w:lineRule="exact"/>
      <w:ind w:firstLine="200" w:firstLineChars="200"/>
      <w:jc w:val="both"/>
    </w:pPr>
    <w:rPr>
      <w:rFonts w:ascii="Times New Roman" w:hAnsi="Times New Roman" w:eastAsia="宋体" w:cs="Times New Roman"/>
      <w:kern w:val="2"/>
      <w:sz w:val="24"/>
      <w:szCs w:val="22"/>
      <w:lang w:val="en-US" w:eastAsia="zh-CN" w:bidi="ar-SA"/>
    </w:rPr>
  </w:style>
  <w:style w:type="character" w:customStyle="1" w:styleId="58">
    <w:name w:val="16广正文"/>
    <w:qFormat/>
    <w:uiPriority w:val="0"/>
    <w:rPr>
      <w:rFonts w:ascii="Times New Roman" w:hAnsi="Times New Roman" w:eastAsia="宋体"/>
      <w:color w:val="000000"/>
      <w:spacing w:val="0"/>
      <w:w w:val="100"/>
      <w:position w:val="0"/>
      <w:sz w:val="24"/>
      <w:szCs w:val="20"/>
      <w:shd w:val="clear" w:color="auto" w:fill="FFFFFF"/>
    </w:rPr>
  </w:style>
  <w:style w:type="paragraph" w:customStyle="1" w:styleId="59">
    <w:name w:val="Z表头"/>
    <w:basedOn w:val="1"/>
    <w:qFormat/>
    <w:uiPriority w:val="0"/>
    <w:pPr>
      <w:widowControl/>
      <w:spacing w:after="76" w:afterLines="20" w:line="400" w:lineRule="exact"/>
      <w:ind w:firstLine="413" w:firstLineChars="196"/>
    </w:pPr>
    <w:rPr>
      <w:rFonts w:eastAsia="黑体"/>
      <w:sz w:val="24"/>
      <w:szCs w:val="21"/>
    </w:rPr>
  </w:style>
  <w:style w:type="paragraph" w:customStyle="1" w:styleId="60">
    <w:name w:val="5表格内容"/>
    <w:next w:val="1"/>
    <w:qFormat/>
    <w:uiPriority w:val="0"/>
    <w:pPr>
      <w:widowControl w:val="0"/>
      <w:jc w:val="center"/>
    </w:pPr>
    <w:rPr>
      <w:rFonts w:ascii="Times New Roman" w:hAnsi="Times New Roman" w:eastAsia="宋体" w:cs="Times New Roman"/>
      <w:kern w:val="2"/>
      <w:sz w:val="21"/>
      <w:szCs w:val="24"/>
      <w:lang w:val="en-US" w:eastAsia="zh-CN" w:bidi="ar-SA"/>
    </w:rPr>
  </w:style>
  <w:style w:type="paragraph" w:customStyle="1" w:styleId="61">
    <w:name w:val="3正文"/>
    <w:qFormat/>
    <w:uiPriority w:val="0"/>
    <w:pPr>
      <w:widowControl w:val="0"/>
      <w:spacing w:line="520" w:lineRule="exact"/>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62">
    <w:name w:val="77的正文"/>
    <w:basedOn w:val="1"/>
    <w:qFormat/>
    <w:uiPriority w:val="0"/>
    <w:pPr>
      <w:spacing w:line="360" w:lineRule="auto"/>
      <w:ind w:firstLine="480" w:firstLineChars="200"/>
    </w:pPr>
    <w:rPr>
      <w:color w:val="000000"/>
      <w:kern w:val="0"/>
      <w:sz w:val="24"/>
    </w:rPr>
  </w:style>
  <w:style w:type="paragraph" w:customStyle="1" w:styleId="63">
    <w:name w:val="表内 定"/>
    <w:basedOn w:val="1"/>
    <w:qFormat/>
    <w:uiPriority w:val="0"/>
    <w:rPr>
      <w:rFonts w:cs="Times New Roman"/>
      <w:color w:val="000000" w:themeColor="text1"/>
      <w14:textFill>
        <w14:solidFill>
          <w14:schemeClr w14:val="tx1"/>
        </w14:solidFill>
      </w14:textFill>
    </w:rPr>
  </w:style>
  <w:style w:type="paragraph" w:customStyle="1" w:styleId="64">
    <w:name w:val="样式1"/>
    <w:basedOn w:val="1"/>
    <w:qFormat/>
    <w:uiPriority w:val="0"/>
    <w:rPr>
      <w:szCs w:val="20"/>
      <w:shd w:val="clear" w:color="auto" w:fill="FFFFFF"/>
    </w:rPr>
  </w:style>
  <w:style w:type="character" w:customStyle="1" w:styleId="65">
    <w:name w:val="nth-of-type(1)"/>
    <w:basedOn w:val="26"/>
    <w:qFormat/>
    <w:uiPriority w:val="0"/>
  </w:style>
  <w:style w:type="character" w:customStyle="1" w:styleId="66">
    <w:name w:val="nth-of-type(1)1"/>
    <w:basedOn w:val="26"/>
    <w:qFormat/>
    <w:uiPriority w:val="0"/>
  </w:style>
  <w:style w:type="character" w:customStyle="1" w:styleId="67">
    <w:name w:val="nth-of-type(1)2"/>
    <w:basedOn w:val="26"/>
    <w:qFormat/>
    <w:uiPriority w:val="0"/>
  </w:style>
  <w:style w:type="character" w:customStyle="1" w:styleId="68">
    <w:name w:val="nth-of-type(2)"/>
    <w:basedOn w:val="26"/>
    <w:qFormat/>
    <w:uiPriority w:val="0"/>
  </w:style>
  <w:style w:type="character" w:customStyle="1" w:styleId="69">
    <w:name w:val="nth-of-type(2)1"/>
    <w:basedOn w:val="26"/>
    <w:qFormat/>
    <w:uiPriority w:val="0"/>
  </w:style>
  <w:style w:type="character" w:customStyle="1" w:styleId="70">
    <w:name w:val="nth-of-type(2)2"/>
    <w:basedOn w:val="26"/>
    <w:qFormat/>
    <w:uiPriority w:val="0"/>
  </w:style>
  <w:style w:type="paragraph" w:customStyle="1" w:styleId="71">
    <w:name w:val="报告表正文"/>
    <w:basedOn w:val="1"/>
    <w:qFormat/>
    <w:uiPriority w:val="0"/>
    <w:pPr>
      <w:adjustRightInd w:val="0"/>
      <w:spacing w:line="312" w:lineRule="auto"/>
      <w:ind w:left="113" w:right="113" w:firstLine="482"/>
      <w:jc w:val="left"/>
      <w:textAlignment w:val="baseline"/>
    </w:pPr>
    <w:rPr>
      <w:sz w:val="24"/>
    </w:rPr>
  </w:style>
  <w:style w:type="character" w:customStyle="1" w:styleId="72">
    <w:name w:val="ui-jqgrid-resize"/>
    <w:basedOn w:val="26"/>
    <w:qFormat/>
    <w:uiPriority w:val="0"/>
  </w:style>
  <w:style w:type="character" w:customStyle="1" w:styleId="73">
    <w:name w:val="ui-jqgrid-resize1"/>
    <w:basedOn w:val="26"/>
    <w:qFormat/>
    <w:uiPriority w:val="0"/>
  </w:style>
  <w:style w:type="character" w:customStyle="1" w:styleId="74">
    <w:name w:val="checkbox10"/>
    <w:basedOn w:val="26"/>
    <w:qFormat/>
    <w:uiPriority w:val="0"/>
  </w:style>
  <w:style w:type="character" w:customStyle="1" w:styleId="75">
    <w:name w:val="before"/>
    <w:basedOn w:val="26"/>
    <w:qFormat/>
    <w:uiPriority w:val="0"/>
    <w:rPr>
      <w:rFonts w:hint="default" w:ascii="FontAwesome" w:hAnsi="FontAwesome" w:eastAsia="FontAwesome" w:cs="FontAwesome"/>
      <w:color w:val="888888"/>
      <w:sz w:val="18"/>
      <w:szCs w:val="18"/>
    </w:rPr>
  </w:style>
  <w:style w:type="character" w:customStyle="1" w:styleId="76">
    <w:name w:val="before1"/>
    <w:basedOn w:val="26"/>
    <w:qFormat/>
    <w:uiPriority w:val="0"/>
    <w:rPr>
      <w:rFonts w:hint="default" w:ascii="FontAwesome" w:hAnsi="FontAwesome" w:eastAsia="FontAwesome" w:cs="FontAwesome"/>
      <w:color w:val="888888"/>
      <w:sz w:val="18"/>
      <w:szCs w:val="18"/>
    </w:rPr>
  </w:style>
  <w:style w:type="character" w:customStyle="1" w:styleId="77">
    <w:name w:val="ui-icon10"/>
    <w:basedOn w:val="26"/>
    <w:qFormat/>
    <w:uiPriority w:val="0"/>
  </w:style>
  <w:style w:type="character" w:customStyle="1" w:styleId="78">
    <w:name w:val="input-icon2"/>
    <w:basedOn w:val="26"/>
    <w:qFormat/>
    <w:uiPriority w:val="0"/>
  </w:style>
  <w:style w:type="paragraph" w:customStyle="1" w:styleId="79">
    <w:name w:val="a正文"/>
    <w:basedOn w:val="1"/>
    <w:qFormat/>
    <w:uiPriority w:val="0"/>
    <w:pPr>
      <w:spacing w:line="520" w:lineRule="exact"/>
      <w:ind w:firstLine="480" w:firstLineChars="200"/>
    </w:pPr>
    <w:rPr>
      <w:rFonts w:ascii="Times New Roman" w:hAnsi="Times New Roman"/>
      <w:sz w:val="24"/>
    </w:rPr>
  </w:style>
  <w:style w:type="paragraph" w:customStyle="1" w:styleId="80">
    <w:name w:val="表格内容自定"/>
    <w:basedOn w:val="1"/>
    <w:qFormat/>
    <w:uiPriority w:val="0"/>
    <w:pPr>
      <w:spacing w:line="280" w:lineRule="exact"/>
      <w:jc w:val="center"/>
    </w:pPr>
    <w:rPr>
      <w:kern w:val="0"/>
      <w:sz w:val="18"/>
      <w:szCs w:val="21"/>
    </w:rPr>
  </w:style>
  <w:style w:type="paragraph" w:customStyle="1" w:styleId="81">
    <w:name w:val="表格"/>
    <w:basedOn w:val="1"/>
    <w:next w:val="1"/>
    <w:qFormat/>
    <w:uiPriority w:val="0"/>
    <w:pPr>
      <w:keepNext w:val="0"/>
      <w:keepLines w:val="0"/>
      <w:widowControl/>
      <w:suppressLineNumbers w:val="0"/>
      <w:spacing w:before="0" w:beforeAutospacing="0" w:after="0" w:afterAutospacing="0" w:line="240" w:lineRule="auto"/>
      <w:ind w:left="0" w:right="0" w:firstLine="0" w:firstLineChars="0"/>
      <w:jc w:val="center"/>
    </w:pPr>
    <w:rPr>
      <w:rFonts w:hint="eastAsia" w:ascii="Times New Roman" w:hAnsi="Times New Roman" w:eastAsia="宋体" w:cs="Times New Roman"/>
      <w:color w:val="000000"/>
      <w:kern w:val="2"/>
      <w:sz w:val="21"/>
      <w:szCs w:val="21"/>
      <w:lang w:val="en-US" w:eastAsia="zh-CN" w:bidi="ar"/>
    </w:rPr>
  </w:style>
  <w:style w:type="paragraph" w:customStyle="1" w:styleId="82">
    <w:name w:val="样式 楷体_GB2312 小四"/>
    <w:basedOn w:val="1"/>
    <w:qFormat/>
    <w:uiPriority w:val="0"/>
    <w:pPr>
      <w:spacing w:line="360" w:lineRule="auto"/>
      <w:ind w:firstLine="480" w:firstLineChars="200"/>
    </w:pPr>
    <w:rPr>
      <w:rFonts w:ascii="楷体_GB2312" w:hAnsi="楷体_GB2312" w:eastAsia="楷体_GB2312" w:cs="宋体"/>
      <w:sz w:val="24"/>
      <w:szCs w:val="20"/>
    </w:rPr>
  </w:style>
  <w:style w:type="paragraph" w:customStyle="1" w:styleId="83">
    <w:name w:val="表格1"/>
    <w:basedOn w:val="1"/>
    <w:qFormat/>
    <w:uiPriority w:val="0"/>
    <w:pPr>
      <w:adjustRightInd w:val="0"/>
      <w:snapToGrid w:val="0"/>
      <w:jc w:val="center"/>
    </w:pPr>
    <w:rPr>
      <w:kern w:val="0"/>
      <w:szCs w:val="21"/>
      <w:lang w:bidi="th-TH"/>
    </w:rPr>
  </w:style>
  <w:style w:type="character" w:customStyle="1" w:styleId="84">
    <w:name w:val="font11"/>
    <w:basedOn w:val="26"/>
    <w:qFormat/>
    <w:uiPriority w:val="0"/>
    <w:rPr>
      <w:rFonts w:hint="eastAsia" w:ascii="等线" w:hAnsi="等线" w:eastAsia="等线" w:cs="等线"/>
      <w:color w:val="000000"/>
      <w:sz w:val="24"/>
      <w:szCs w:val="24"/>
      <w:u w:val="none"/>
    </w:rPr>
  </w:style>
  <w:style w:type="character" w:customStyle="1" w:styleId="85">
    <w:name w:val="NormalCharacter"/>
    <w:link w:val="1"/>
    <w:qFormat/>
    <w:uiPriority w:val="0"/>
    <w:rPr>
      <w:rFonts w:ascii="宋体" w:hAnsi="宋体" w:eastAsia="宋体" w:cs="宋体"/>
      <w:sz w:val="22"/>
      <w:szCs w:val="22"/>
      <w:lang w:val="zh-CN" w:eastAsia="zh-CN" w:bidi="zh-CN"/>
    </w:rPr>
  </w:style>
  <w:style w:type="paragraph" w:customStyle="1" w:styleId="86">
    <w:name w:val="表1"/>
    <w:next w:val="1"/>
    <w:qFormat/>
    <w:uiPriority w:val="0"/>
    <w:pPr>
      <w:widowControl w:val="0"/>
      <w:spacing w:line="520" w:lineRule="exact"/>
      <w:ind w:firstLine="200" w:firstLineChars="200"/>
      <w:jc w:val="both"/>
    </w:pPr>
    <w:rPr>
      <w:rFonts w:ascii="Times New Roman" w:hAnsi="Times New Roman" w:eastAsia="黑体" w:cs="Times New Roman"/>
      <w:kern w:val="2"/>
      <w:sz w:val="24"/>
      <w:szCs w:val="22"/>
      <w:lang w:val="en-US" w:eastAsia="zh-CN" w:bidi="ar-SA"/>
    </w:rPr>
  </w:style>
  <w:style w:type="paragraph" w:customStyle="1" w:styleId="87">
    <w:name w:val="表内容"/>
    <w:basedOn w:val="8"/>
    <w:qFormat/>
    <w:uiPriority w:val="0"/>
    <w:pPr>
      <w:spacing w:line="240" w:lineRule="auto"/>
    </w:pPr>
    <w:rPr>
      <w:sz w:val="21"/>
    </w:rPr>
  </w:style>
  <w:style w:type="character" w:customStyle="1" w:styleId="88">
    <w:name w:val="20"/>
    <w:basedOn w:val="26"/>
    <w:qFormat/>
    <w:uiPriority w:val="0"/>
    <w:rPr>
      <w:rFonts w:hint="default" w:ascii="Times New Roman" w:hAnsi="Times New Roman" w:cs="Times New Roman"/>
      <w:color w:val="000000"/>
      <w:sz w:val="20"/>
      <w:szCs w:val="20"/>
    </w:rPr>
  </w:style>
  <w:style w:type="character" w:customStyle="1" w:styleId="89">
    <w:name w:val="16"/>
    <w:basedOn w:val="26"/>
    <w:qFormat/>
    <w:uiPriority w:val="0"/>
    <w:rPr>
      <w:rFonts w:hint="default" w:ascii="Times New Roman" w:hAnsi="Times New Roman" w:cs="Times New Roman"/>
      <w:color w:val="000000"/>
      <w:sz w:val="20"/>
      <w:szCs w:val="20"/>
    </w:rPr>
  </w:style>
  <w:style w:type="character" w:customStyle="1" w:styleId="90">
    <w:name w:val="21"/>
    <w:basedOn w:val="26"/>
    <w:qFormat/>
    <w:uiPriority w:val="0"/>
    <w:rPr>
      <w:rFonts w:hint="eastAsia" w:ascii="宋体" w:hAnsi="宋体" w:eastAsia="宋体" w:cs="宋体"/>
      <w:color w:val="000000"/>
      <w:sz w:val="21"/>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8" Type="http://schemas.openxmlformats.org/officeDocument/2006/relationships/fontTable" Target="fontTable.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41.jpeg"/><Relationship Id="rId54" Type="http://schemas.openxmlformats.org/officeDocument/2006/relationships/image" Target="media/image40.jpeg"/><Relationship Id="rId53" Type="http://schemas.openxmlformats.org/officeDocument/2006/relationships/image" Target="media/image39.jpeg"/><Relationship Id="rId52" Type="http://schemas.openxmlformats.org/officeDocument/2006/relationships/image" Target="media/image38.jpeg"/><Relationship Id="rId51" Type="http://schemas.openxmlformats.org/officeDocument/2006/relationships/image" Target="media/image37.jpeg"/><Relationship Id="rId50" Type="http://schemas.openxmlformats.org/officeDocument/2006/relationships/image" Target="media/image36.jpeg"/><Relationship Id="rId5" Type="http://schemas.openxmlformats.org/officeDocument/2006/relationships/footer" Target="footer1.xml"/><Relationship Id="rId49" Type="http://schemas.openxmlformats.org/officeDocument/2006/relationships/image" Target="media/image35.jpeg"/><Relationship Id="rId48" Type="http://schemas.openxmlformats.org/officeDocument/2006/relationships/image" Target="media/image34.jpeg"/><Relationship Id="rId47" Type="http://schemas.openxmlformats.org/officeDocument/2006/relationships/image" Target="media/image33.png"/><Relationship Id="rId46" Type="http://schemas.openxmlformats.org/officeDocument/2006/relationships/image" Target="media/image32.jpeg"/><Relationship Id="rId45" Type="http://schemas.openxmlformats.org/officeDocument/2006/relationships/image" Target="media/image31.jpe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endnotes" Target="endnotes.xml"/><Relationship Id="rId39" Type="http://schemas.openxmlformats.org/officeDocument/2006/relationships/image" Target="media/image25.png"/><Relationship Id="rId38" Type="http://schemas.openxmlformats.org/officeDocument/2006/relationships/image" Target="media/image24.jpeg"/><Relationship Id="rId37" Type="http://schemas.openxmlformats.org/officeDocument/2006/relationships/image" Target="media/image23.jpeg"/><Relationship Id="rId36" Type="http://schemas.openxmlformats.org/officeDocument/2006/relationships/image" Target="media/image22.jpeg"/><Relationship Id="rId35" Type="http://schemas.openxmlformats.org/officeDocument/2006/relationships/image" Target="media/image21.jpeg"/><Relationship Id="rId34" Type="http://schemas.openxmlformats.org/officeDocument/2006/relationships/image" Target="media/image20.jpeg"/><Relationship Id="rId33" Type="http://schemas.openxmlformats.org/officeDocument/2006/relationships/image" Target="media/image19.jpeg"/><Relationship Id="rId32" Type="http://schemas.openxmlformats.org/officeDocument/2006/relationships/image" Target="media/image18.png"/><Relationship Id="rId31" Type="http://schemas.openxmlformats.org/officeDocument/2006/relationships/image" Target="media/image17.jpeg"/><Relationship Id="rId30" Type="http://schemas.openxmlformats.org/officeDocument/2006/relationships/image" Target="media/image16.jpeg"/><Relationship Id="rId3" Type="http://schemas.openxmlformats.org/officeDocument/2006/relationships/footnotes" Target="footnotes.xml"/><Relationship Id="rId29" Type="http://schemas.openxmlformats.org/officeDocument/2006/relationships/image" Target="media/image15.jpe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jpeg"/><Relationship Id="rId24" Type="http://schemas.openxmlformats.org/officeDocument/2006/relationships/image" Target="media/image10.png"/><Relationship Id="rId23" Type="http://schemas.openxmlformats.org/officeDocument/2006/relationships/image" Target="media/image9.jpe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jpeg"/><Relationship Id="rId17" Type="http://schemas.openxmlformats.org/officeDocument/2006/relationships/image" Target="media/image3.jpeg"/><Relationship Id="rId16" Type="http://schemas.openxmlformats.org/officeDocument/2006/relationships/image" Target="media/image2.jpe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71</Pages>
  <Words>28082</Words>
  <Characters>32620</Characters>
  <Lines>1</Lines>
  <Paragraphs>1</Paragraphs>
  <TotalTime>2</TotalTime>
  <ScaleCrop>false</ScaleCrop>
  <LinksUpToDate>false</LinksUpToDate>
  <CharactersWithSpaces>32745</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2021-03-29T01:07:00Z</dcterms:created>
  <dc:creator>lhj</dc:creator>
  <cp:lastModifiedBy>旭日晨光</cp:lastModifiedBy>
  <cp:lastPrinted>2021-05-30T01:49:00Z</cp:lastPrinted>
  <dcterms:modified xsi:type="dcterms:W3CDTF">2023-10-08T03:04:36Z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2021-01-04T00:00:00Z</vt:filetime>
  </property>
  <property fmtid="{D5CDD505-2E9C-101B-9397-08002B2CF9AE}" pid="3" name="Creator">
    <vt:lpwstr>Microsoft® Word 2019</vt:lpwstr>
  </property>
  <property fmtid="{D5CDD505-2E9C-101B-9397-08002B2CF9AE}" pid="4" name="LastSaved">
    <vt:filetime>2021-03-29T00:00:00Z</vt:filetime>
  </property>
  <property fmtid="{D5CDD505-2E9C-101B-9397-08002B2CF9AE}" pid="5" name="KSOProductBuildVer">
    <vt:lpwstr>2052-11.1.0.14309</vt:lpwstr>
  </property>
  <property fmtid="{D5CDD505-2E9C-101B-9397-08002B2CF9AE}" pid="6" name="ICV">
    <vt:lpwstr>18EF8F2D03404C4980169162E30CD607</vt:lpwstr>
  </property>
</Properties>
</file>