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85F636">
      <w:pPr>
        <w:adjustRightInd w:val="0"/>
        <w:snapToGrid w:val="0"/>
        <w:spacing w:line="288" w:lineRule="auto"/>
        <w:jc w:val="cente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sectPr>
          <w:footerReference r:id="rId5" w:type="default"/>
          <w:footerReference r:id="rId6" w:type="even"/>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drawing>
          <wp:anchor distT="0" distB="0" distL="114300" distR="114300" simplePos="0" relativeHeight="251689984" behindDoc="0" locked="0" layoutInCell="1" allowOverlap="1">
            <wp:simplePos x="0" y="0"/>
            <wp:positionH relativeFrom="column">
              <wp:posOffset>-2522855</wp:posOffset>
            </wp:positionH>
            <wp:positionV relativeFrom="paragraph">
              <wp:posOffset>498475</wp:posOffset>
            </wp:positionV>
            <wp:extent cx="10678160" cy="7553325"/>
            <wp:effectExtent l="0" t="0" r="9525" b="8890"/>
            <wp:wrapNone/>
            <wp:docPr id="5" name="图片 5" descr="87273a0c5d5c0b5a616fde50a41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87273a0c5d5c0b5a616fde50a411047"/>
                    <pic:cNvPicPr>
                      <a:picLocks noChangeAspect="1"/>
                    </pic:cNvPicPr>
                  </pic:nvPicPr>
                  <pic:blipFill>
                    <a:blip r:embed="rId16"/>
                    <a:stretch>
                      <a:fillRect/>
                    </a:stretch>
                  </pic:blipFill>
                  <pic:spPr>
                    <a:xfrm rot="5400000">
                      <a:off x="0" y="0"/>
                      <a:ext cx="10678160" cy="7553325"/>
                    </a:xfrm>
                    <a:prstGeom prst="rect">
                      <a:avLst/>
                    </a:prstGeom>
                  </pic:spPr>
                </pic:pic>
              </a:graphicData>
            </a:graphic>
          </wp:anchor>
        </w:drawing>
      </w:r>
    </w:p>
    <w:p w14:paraId="2E5B5FAF">
      <w:pPr>
        <w:adjustRightInd w:val="0"/>
        <w:snapToGrid w:val="0"/>
        <w:spacing w:line="288" w:lineRule="auto"/>
        <w:jc w:val="cente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sz w:val="36"/>
        </w:rPr>
        <mc:AlternateContent>
          <mc:Choice Requires="wps">
            <w:drawing>
              <wp:anchor distT="0" distB="0" distL="114300" distR="114300" simplePos="0" relativeHeight="251712512" behindDoc="0" locked="0" layoutInCell="1" allowOverlap="1">
                <wp:simplePos x="0" y="0"/>
                <wp:positionH relativeFrom="column">
                  <wp:posOffset>3896360</wp:posOffset>
                </wp:positionH>
                <wp:positionV relativeFrom="paragraph">
                  <wp:posOffset>7869555</wp:posOffset>
                </wp:positionV>
                <wp:extent cx="278130" cy="127000"/>
                <wp:effectExtent l="0" t="0" r="7620" b="6350"/>
                <wp:wrapNone/>
                <wp:docPr id="91" name="矩形 91"/>
                <wp:cNvGraphicFramePr/>
                <a:graphic xmlns:a="http://schemas.openxmlformats.org/drawingml/2006/main">
                  <a:graphicData uri="http://schemas.microsoft.com/office/word/2010/wordprocessingShape">
                    <wps:wsp>
                      <wps:cNvSpPr/>
                      <wps:spPr>
                        <a:xfrm>
                          <a:off x="0" y="0"/>
                          <a:ext cx="278130" cy="12700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8pt;margin-top:619.65pt;height:10pt;width:21.9pt;z-index:251712512;v-text-anchor:middle;mso-width-relative:page;mso-height-relative:page;" fillcolor="#4F81BD" filled="t" stroked="f" coordsize="21600,21600" o:gfxdata="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cngF42gAAAA0BAAAPAAAAAAAAAAEAIAAA&#10;ACIAAABkcnMvZG93bnJldi54bWxQSwECFAAUAAAACACHTuJAxgi1nnwCAAABBQAADgAAAAAAAAAB&#10;ACAAAAApAQAAZHJzL2Uyb0RvYy54bWxQSwUGAAAAAAYABgBZAQAAFwY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11488" behindDoc="0" locked="0" layoutInCell="1" allowOverlap="1">
                <wp:simplePos x="0" y="0"/>
                <wp:positionH relativeFrom="column">
                  <wp:posOffset>3896360</wp:posOffset>
                </wp:positionH>
                <wp:positionV relativeFrom="paragraph">
                  <wp:posOffset>7465060</wp:posOffset>
                </wp:positionV>
                <wp:extent cx="278130" cy="127000"/>
                <wp:effectExtent l="0" t="0" r="7620" b="6350"/>
                <wp:wrapNone/>
                <wp:docPr id="90" name="矩形 90"/>
                <wp:cNvGraphicFramePr/>
                <a:graphic xmlns:a="http://schemas.openxmlformats.org/drawingml/2006/main">
                  <a:graphicData uri="http://schemas.microsoft.com/office/word/2010/wordprocessingShape">
                    <wps:wsp>
                      <wps:cNvSpPr/>
                      <wps:spPr>
                        <a:xfrm>
                          <a:off x="0" y="0"/>
                          <a:ext cx="278130" cy="12700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8pt;margin-top:587.8pt;height:10pt;width:21.9pt;z-index:251711488;v-text-anchor:middle;mso-width-relative:page;mso-height-relative:page;" fillcolor="#4F81BD" filled="t" stroked="f" coordsize="21600,21600" o:gfxdata="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6BbCG2gAAAA0BAAAPAAAAAAAAAAEAIAAA&#10;ACIAAABkcnMvZG93bnJldi54bWxQSwECFAAUAAAACACHTuJA0TcOZHwCAAABBQAADgAAAAAAAAAB&#10;ACAAAAApAQAAZHJzL2Uyb0RvYy54bWxQSwUGAAAAAAYABgBZAQAAFwY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10464" behindDoc="0" locked="0" layoutInCell="1" allowOverlap="1">
                <wp:simplePos x="0" y="0"/>
                <wp:positionH relativeFrom="column">
                  <wp:posOffset>3886835</wp:posOffset>
                </wp:positionH>
                <wp:positionV relativeFrom="paragraph">
                  <wp:posOffset>6360160</wp:posOffset>
                </wp:positionV>
                <wp:extent cx="278130" cy="127000"/>
                <wp:effectExtent l="0" t="0" r="7620" b="6350"/>
                <wp:wrapNone/>
                <wp:docPr id="89" name="矩形 89"/>
                <wp:cNvGraphicFramePr/>
                <a:graphic xmlns:a="http://schemas.openxmlformats.org/drawingml/2006/main">
                  <a:graphicData uri="http://schemas.microsoft.com/office/word/2010/wordprocessingShape">
                    <wps:wsp>
                      <wps:cNvSpPr/>
                      <wps:spPr>
                        <a:xfrm>
                          <a:off x="0" y="0"/>
                          <a:ext cx="278130" cy="12700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05pt;margin-top:500.8pt;height:10pt;width:21.9pt;z-index:251710464;v-text-anchor:middle;mso-width-relative:page;mso-height-relative:page;" fillcolor="#4F81BD" filled="t" stroked="f" coordsize="21600,21600" o:gfxdata="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lW9+v2QAAAA0BAAAPAAAAAAAAAAEAIAAA&#10;ACIAAABkcnMvZG93bnJldi54bWxQSwECFAAUAAAACACHTuJAgteBpX0CAAABBQAADgAAAAAAAAAB&#10;ACAAAAAoAQAAZHJzL2Uyb0RvYy54bWxQSwUGAAAAAAYABgBZAQAAFwY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09440" behindDoc="0" locked="0" layoutInCell="1" allowOverlap="1">
                <wp:simplePos x="0" y="0"/>
                <wp:positionH relativeFrom="column">
                  <wp:posOffset>1638935</wp:posOffset>
                </wp:positionH>
                <wp:positionV relativeFrom="paragraph">
                  <wp:posOffset>6358255</wp:posOffset>
                </wp:positionV>
                <wp:extent cx="793750" cy="127000"/>
                <wp:effectExtent l="0" t="0" r="6350" b="6350"/>
                <wp:wrapNone/>
                <wp:docPr id="88" name="矩形 88"/>
                <wp:cNvGraphicFramePr/>
                <a:graphic xmlns:a="http://schemas.openxmlformats.org/drawingml/2006/main">
                  <a:graphicData uri="http://schemas.microsoft.com/office/word/2010/wordprocessingShape">
                    <wps:wsp>
                      <wps:cNvSpPr/>
                      <wps:spPr>
                        <a:xfrm>
                          <a:off x="2611120" y="7453630"/>
                          <a:ext cx="793750" cy="12700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05pt;margin-top:500.65pt;height:10pt;width:62.5pt;z-index:251709440;v-text-anchor:middle;mso-width-relative:page;mso-height-relative:page;" fillcolor="#4F81BD" filled="t" stroked="f" coordsize="21600,21600" o:gfxdata="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MnRjCXXAAAADQEAAA8A&#10;AAAAAAAAAQAgAAAAIgAAAGRycy9kb3ducmV2LnhtbFBLAQIUABQAAAAIAIdO4kBBoS7iigIAAA0F&#10;AAAOAAAAAAAAAAEAIAAAACYBAABkcnMvZTJvRG9jLnhtbFBLBQYAAAAABgAGAFkBAAAiBgAAAAA=&#10;">
                <v:fill type="pattern" on="t" color2="#FFFFFF" o:title="大棋盘" focussize="0,0" r:id="rId17"/>
                <v:stroke on="f" weight="2pt"/>
                <v:imagedata o:title=""/>
                <o:lock v:ext="edit" aspectratio="f"/>
              </v:rect>
            </w:pict>
          </mc:Fallback>
        </mc:AlternateContent>
      </w:r>
      <w: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drawing>
          <wp:anchor distT="0" distB="0" distL="114300" distR="114300" simplePos="0" relativeHeight="251691008" behindDoc="0" locked="0" layoutInCell="1" allowOverlap="1">
            <wp:simplePos x="0" y="0"/>
            <wp:positionH relativeFrom="column">
              <wp:posOffset>-2524125</wp:posOffset>
            </wp:positionH>
            <wp:positionV relativeFrom="paragraph">
              <wp:posOffset>483870</wp:posOffset>
            </wp:positionV>
            <wp:extent cx="10685145" cy="7558405"/>
            <wp:effectExtent l="0" t="0" r="4445" b="1905"/>
            <wp:wrapNone/>
            <wp:docPr id="11" name="图片 11" descr="30057b75c7e69c03651dfa52f5a12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0057b75c7e69c03651dfa52f5a124f"/>
                    <pic:cNvPicPr>
                      <a:picLocks noChangeAspect="1"/>
                    </pic:cNvPicPr>
                  </pic:nvPicPr>
                  <pic:blipFill>
                    <a:blip r:embed="rId18"/>
                    <a:stretch>
                      <a:fillRect/>
                    </a:stretch>
                  </pic:blipFill>
                  <pic:spPr>
                    <a:xfrm rot="5400000">
                      <a:off x="0" y="0"/>
                      <a:ext cx="10685145" cy="7558405"/>
                    </a:xfrm>
                    <a:prstGeom prst="rect">
                      <a:avLst/>
                    </a:prstGeom>
                  </pic:spPr>
                </pic:pic>
              </a:graphicData>
            </a:graphic>
          </wp:anchor>
        </w:drawing>
      </w:r>
    </w:p>
    <w:p w14:paraId="26F8DB89">
      <w:pPr>
        <w:adjustRightInd w:val="0"/>
        <w:snapToGrid w:val="0"/>
        <w:spacing w:line="288" w:lineRule="auto"/>
        <w:jc w:val="cente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sz w:val="36"/>
        </w:rPr>
        <mc:AlternateContent>
          <mc:Choice Requires="wps">
            <w:drawing>
              <wp:anchor distT="0" distB="0" distL="114300" distR="114300" simplePos="0" relativeHeight="251716608" behindDoc="0" locked="0" layoutInCell="1" allowOverlap="1">
                <wp:simplePos x="0" y="0"/>
                <wp:positionH relativeFrom="column">
                  <wp:posOffset>1119505</wp:posOffset>
                </wp:positionH>
                <wp:positionV relativeFrom="paragraph">
                  <wp:posOffset>5067935</wp:posOffset>
                </wp:positionV>
                <wp:extent cx="340995" cy="134620"/>
                <wp:effectExtent l="0" t="0" r="1905" b="17780"/>
                <wp:wrapNone/>
                <wp:docPr id="95" name="矩形 95"/>
                <wp:cNvGraphicFramePr/>
                <a:graphic xmlns:a="http://schemas.openxmlformats.org/drawingml/2006/main">
                  <a:graphicData uri="http://schemas.microsoft.com/office/word/2010/wordprocessingShape">
                    <wps:wsp>
                      <wps:cNvSpPr/>
                      <wps:spPr>
                        <a:xfrm>
                          <a:off x="0" y="0"/>
                          <a:ext cx="340995" cy="13462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15pt;margin-top:399.05pt;height:10.6pt;width:26.85pt;z-index:251716608;v-text-anchor:middle;mso-width-relative:page;mso-height-relative:page;" fillcolor="#4F81BD" filled="t" stroked="f" coordsize="21600,21600" o:gfxdata="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nzef79kAAAALAQAADwAAAAAAAAABACAA&#10;AAAiAAAAZHJzL2Rvd25yZXYueG1sUEsBAhQAFAAAAAgAh07iQE34y+t+AgAAAQUAAA4AAAAAAAAA&#10;AQAgAAAAKAEAAGRycy9lMm9Eb2MueG1sUEsFBgAAAAAGAAYAWQEAABgGA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15584" behindDoc="0" locked="0" layoutInCell="1" allowOverlap="1">
                <wp:simplePos x="0" y="0"/>
                <wp:positionH relativeFrom="column">
                  <wp:posOffset>3707130</wp:posOffset>
                </wp:positionH>
                <wp:positionV relativeFrom="paragraph">
                  <wp:posOffset>4337685</wp:posOffset>
                </wp:positionV>
                <wp:extent cx="340995" cy="134620"/>
                <wp:effectExtent l="0" t="0" r="1905" b="17780"/>
                <wp:wrapNone/>
                <wp:docPr id="94" name="矩形 94"/>
                <wp:cNvGraphicFramePr/>
                <a:graphic xmlns:a="http://schemas.openxmlformats.org/drawingml/2006/main">
                  <a:graphicData uri="http://schemas.microsoft.com/office/word/2010/wordprocessingShape">
                    <wps:wsp>
                      <wps:cNvSpPr/>
                      <wps:spPr>
                        <a:xfrm>
                          <a:off x="0" y="0"/>
                          <a:ext cx="340995" cy="13462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1.9pt;margin-top:341.55pt;height:10.6pt;width:26.85pt;z-index:251715584;v-text-anchor:middle;mso-width-relative:page;mso-height-relative:page;" fillcolor="#4F81BD" filled="t" stroked="f" coordsize="21600,21600" o:gfxdata="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GZlHG2QAAAAsBAAAPAAAAAAAAAAEA&#10;IAAAACIAAABkcnMvZG93bnJldi54bWxQSwECFAAUAAAACACHTuJAWsdwEYACAAABBQAADgAAAAAA&#10;AAABACAAAAAoAQAAZHJzL2Uyb0RvYy54bWxQSwUGAAAAAAYABgBZAQAAGgY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14560" behindDoc="0" locked="0" layoutInCell="1" allowOverlap="1">
                <wp:simplePos x="0" y="0"/>
                <wp:positionH relativeFrom="column">
                  <wp:posOffset>3189605</wp:posOffset>
                </wp:positionH>
                <wp:positionV relativeFrom="paragraph">
                  <wp:posOffset>4709160</wp:posOffset>
                </wp:positionV>
                <wp:extent cx="340995" cy="134620"/>
                <wp:effectExtent l="0" t="0" r="1905" b="17780"/>
                <wp:wrapNone/>
                <wp:docPr id="93" name="矩形 93"/>
                <wp:cNvGraphicFramePr/>
                <a:graphic xmlns:a="http://schemas.openxmlformats.org/drawingml/2006/main">
                  <a:graphicData uri="http://schemas.microsoft.com/office/word/2010/wordprocessingShape">
                    <wps:wsp>
                      <wps:cNvSpPr/>
                      <wps:spPr>
                        <a:xfrm>
                          <a:off x="0" y="0"/>
                          <a:ext cx="340995" cy="13462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1.15pt;margin-top:370.8pt;height:10.6pt;width:26.85pt;z-index:251714560;v-text-anchor:middle;mso-width-relative:page;mso-height-relative:page;" fillcolor="#4F81BD" filled="t" stroked="f" coordsize="21600,21600" o:gfxdata="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vqFzU2QAAAAsBAAAPAAAAAAAAAAEA&#10;IAAAACIAAABkcnMvZG93bnJldi54bWxQSwECFAAUAAAACACHTuJA/HDCmYACAAABBQAADgAAAAAA&#10;AAABACAAAAAoAQAAZHJzL2Uyb0RvYy54bWxQSwUGAAAAAAYABgBZAQAAGgY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13536" behindDoc="0" locked="0" layoutInCell="1" allowOverlap="1">
                <wp:simplePos x="0" y="0"/>
                <wp:positionH relativeFrom="column">
                  <wp:posOffset>735965</wp:posOffset>
                </wp:positionH>
                <wp:positionV relativeFrom="paragraph">
                  <wp:posOffset>4328160</wp:posOffset>
                </wp:positionV>
                <wp:extent cx="1127760" cy="150495"/>
                <wp:effectExtent l="0" t="0" r="15240" b="1905"/>
                <wp:wrapNone/>
                <wp:docPr id="92" name="矩形 92"/>
                <wp:cNvGraphicFramePr/>
                <a:graphic xmlns:a="http://schemas.openxmlformats.org/drawingml/2006/main">
                  <a:graphicData uri="http://schemas.microsoft.com/office/word/2010/wordprocessingShape">
                    <wps:wsp>
                      <wps:cNvSpPr/>
                      <wps:spPr>
                        <a:xfrm>
                          <a:off x="0" y="0"/>
                          <a:ext cx="1127760" cy="15049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95pt;margin-top:340.8pt;height:11.85pt;width:88.8pt;z-index:251713536;v-text-anchor:middle;mso-width-relative:page;mso-height-relative:page;" fillcolor="#4F81BD" filled="t" stroked="f" coordsize="21600,21600" o:gfxdata="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gTDDz2gAAAAsBAAAPAAAAAAAAAAEA&#10;IAAAACIAAABkcnMvZG93bnJldi54bWxQSwECFAAUAAAACACHTuJACi5gvn8CAAACBQAADgAAAAAA&#10;AAABACAAAAApAQAAZHJzL2Uyb0RvYy54bWxQSwUGAAAAAAYABgBZAQAAGgYAAAAA&#10;">
                <v:fill type="pattern" on="t" color2="#FFFFFF" o:title="大棋盘" focussize="0,0" r:id="rId17"/>
                <v:stroke on="f" weight="2pt"/>
                <v:imagedata o:title=""/>
                <o:lock v:ext="edit" aspectratio="f"/>
              </v:rect>
            </w:pict>
          </mc:Fallback>
        </mc:AlternateContent>
      </w:r>
      <w: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drawing>
          <wp:anchor distT="0" distB="0" distL="114300" distR="114300" simplePos="0" relativeHeight="251692032" behindDoc="0" locked="0" layoutInCell="1" allowOverlap="1">
            <wp:simplePos x="0" y="0"/>
            <wp:positionH relativeFrom="column">
              <wp:posOffset>-2540000</wp:posOffset>
            </wp:positionH>
            <wp:positionV relativeFrom="paragraph">
              <wp:posOffset>483870</wp:posOffset>
            </wp:positionV>
            <wp:extent cx="10685780" cy="7559040"/>
            <wp:effectExtent l="0" t="0" r="3810" b="1270"/>
            <wp:wrapNone/>
            <wp:docPr id="61" name="图片 61" descr="Scan_20250708_101744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Scan_20250708_101744_002"/>
                    <pic:cNvPicPr>
                      <a:picLocks noChangeAspect="1"/>
                    </pic:cNvPicPr>
                  </pic:nvPicPr>
                  <pic:blipFill>
                    <a:blip r:embed="rId19"/>
                    <a:stretch>
                      <a:fillRect/>
                    </a:stretch>
                  </pic:blipFill>
                  <pic:spPr>
                    <a:xfrm rot="5400000">
                      <a:off x="0" y="0"/>
                      <a:ext cx="10685780" cy="7559040"/>
                    </a:xfrm>
                    <a:prstGeom prst="rect">
                      <a:avLst/>
                    </a:prstGeom>
                  </pic:spPr>
                </pic:pic>
              </a:graphicData>
            </a:graphic>
          </wp:anchor>
        </w:drawing>
      </w:r>
    </w:p>
    <w:p w14:paraId="62F172CD">
      <w:pPr>
        <w:adjustRightInd w:val="0"/>
        <w:snapToGrid w:val="0"/>
        <w:spacing w:line="288" w:lineRule="auto"/>
        <w:jc w:val="cente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drawing>
          <wp:anchor distT="0" distB="0" distL="114300" distR="114300" simplePos="0" relativeHeight="251693056" behindDoc="0" locked="0" layoutInCell="1" allowOverlap="1">
            <wp:simplePos x="0" y="0"/>
            <wp:positionH relativeFrom="column">
              <wp:posOffset>-2534285</wp:posOffset>
            </wp:positionH>
            <wp:positionV relativeFrom="paragraph">
              <wp:posOffset>494665</wp:posOffset>
            </wp:positionV>
            <wp:extent cx="10702290" cy="7570470"/>
            <wp:effectExtent l="0" t="0" r="11430" b="3810"/>
            <wp:wrapNone/>
            <wp:docPr id="68" name="图片 68" descr="Scan_20250708_101744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Scan_20250708_101744_003"/>
                    <pic:cNvPicPr>
                      <a:picLocks noChangeAspect="1"/>
                    </pic:cNvPicPr>
                  </pic:nvPicPr>
                  <pic:blipFill>
                    <a:blip r:embed="rId20"/>
                    <a:stretch>
                      <a:fillRect/>
                    </a:stretch>
                  </pic:blipFill>
                  <pic:spPr>
                    <a:xfrm rot="5400000">
                      <a:off x="0" y="0"/>
                      <a:ext cx="10702290" cy="7570470"/>
                    </a:xfrm>
                    <a:prstGeom prst="rect">
                      <a:avLst/>
                    </a:prstGeom>
                  </pic:spPr>
                </pic:pic>
              </a:graphicData>
            </a:graphic>
          </wp:anchor>
        </w:drawing>
      </w:r>
    </w:p>
    <w:p w14:paraId="585B762D">
      <w:pPr>
        <w:adjustRightInd w:val="0"/>
        <w:snapToGrid w:val="0"/>
        <w:spacing w:line="288" w:lineRule="auto"/>
        <w:jc w:val="cente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drawing>
          <wp:anchor distT="0" distB="0" distL="114300" distR="114300" simplePos="0" relativeHeight="251694080" behindDoc="0" locked="0" layoutInCell="1" allowOverlap="1">
            <wp:simplePos x="0" y="0"/>
            <wp:positionH relativeFrom="column">
              <wp:posOffset>-2529840</wp:posOffset>
            </wp:positionH>
            <wp:positionV relativeFrom="paragraph">
              <wp:posOffset>497205</wp:posOffset>
            </wp:positionV>
            <wp:extent cx="10669905" cy="7547610"/>
            <wp:effectExtent l="0" t="0" r="15240" b="17145"/>
            <wp:wrapNone/>
            <wp:docPr id="69" name="图片 69" descr="Scan_20250708_10174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Scan_20250708_101744_001"/>
                    <pic:cNvPicPr>
                      <a:picLocks noChangeAspect="1"/>
                    </pic:cNvPicPr>
                  </pic:nvPicPr>
                  <pic:blipFill>
                    <a:blip r:embed="rId21"/>
                    <a:stretch>
                      <a:fillRect/>
                    </a:stretch>
                  </pic:blipFill>
                  <pic:spPr>
                    <a:xfrm rot="5400000">
                      <a:off x="0" y="0"/>
                      <a:ext cx="10669905" cy="7547610"/>
                    </a:xfrm>
                    <a:prstGeom prst="rect">
                      <a:avLst/>
                    </a:prstGeom>
                  </pic:spPr>
                </pic:pic>
              </a:graphicData>
            </a:graphic>
          </wp:anchor>
        </w:drawing>
      </w:r>
    </w:p>
    <w:p w14:paraId="73CDFC86">
      <w:pPr>
        <w:adjustRightInd w:val="0"/>
        <w:snapToGrid w:val="0"/>
        <w:spacing w:line="288" w:lineRule="auto"/>
        <w:jc w:val="cente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sz w:val="36"/>
        </w:rPr>
        <mc:AlternateContent>
          <mc:Choice Requires="wps">
            <w:drawing>
              <wp:anchor distT="0" distB="0" distL="114300" distR="114300" simplePos="0" relativeHeight="251717632" behindDoc="0" locked="0" layoutInCell="1" allowOverlap="1">
                <wp:simplePos x="0" y="0"/>
                <wp:positionH relativeFrom="column">
                  <wp:posOffset>2352675</wp:posOffset>
                </wp:positionH>
                <wp:positionV relativeFrom="paragraph">
                  <wp:posOffset>1076960</wp:posOffset>
                </wp:positionV>
                <wp:extent cx="2492375" cy="421640"/>
                <wp:effectExtent l="0" t="0" r="16510" b="3175"/>
                <wp:wrapNone/>
                <wp:docPr id="96" name="矩形 96"/>
                <wp:cNvGraphicFramePr/>
                <a:graphic xmlns:a="http://schemas.openxmlformats.org/drawingml/2006/main">
                  <a:graphicData uri="http://schemas.microsoft.com/office/word/2010/wordprocessingShape">
                    <wps:wsp>
                      <wps:cNvSpPr/>
                      <wps:spPr>
                        <a:xfrm rot="16200000">
                          <a:off x="0" y="0"/>
                          <a:ext cx="2492375" cy="42164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25pt;margin-top:84.8pt;height:33.2pt;width:196.25pt;rotation:-5898240f;z-index:251717632;v-text-anchor:middle;mso-width-relative:page;mso-height-relative:page;" fillcolor="#4F81BD" filled="t" stroked="f" coordsize="21600,21600" o:gfxdata="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X5O6s1gAAAAsBAAAPAAAAAAAA&#10;AAEAIAAAACIAAABkcnMvZG93bnJldi54bWxQSwECFAAUAAAACACHTuJANjFC9YYCAAARBQAADgAA&#10;AAAAAAABACAAAAAlAQAAZHJzL2Uyb0RvYy54bWxQSwUGAAAAAAYABgBZAQAAHQYAAAAA&#10;">
                <v:fill type="pattern" on="t" color2="#FFFFFF" o:title="大棋盘" focussize="0,0" r:id="rId17"/>
                <v:stroke on="f" weight="2pt"/>
                <v:imagedata o:title=""/>
                <o:lock v:ext="edit" aspectratio="f"/>
              </v:rect>
            </w:pict>
          </mc:Fallback>
        </mc:AlternateContent>
      </w:r>
      <w: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drawing>
          <wp:anchor distT="0" distB="0" distL="114300" distR="114300" simplePos="0" relativeHeight="251695104" behindDoc="0" locked="0" layoutInCell="1" allowOverlap="1">
            <wp:simplePos x="0" y="0"/>
            <wp:positionH relativeFrom="column">
              <wp:posOffset>-2519680</wp:posOffset>
            </wp:positionH>
            <wp:positionV relativeFrom="paragraph">
              <wp:posOffset>489585</wp:posOffset>
            </wp:positionV>
            <wp:extent cx="10667365" cy="7546340"/>
            <wp:effectExtent l="0" t="0" r="16510" b="635"/>
            <wp:wrapNone/>
            <wp:docPr id="70" name="图片 70" descr="Scan_20250708_101744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Scan_20250708_101744_005"/>
                    <pic:cNvPicPr>
                      <a:picLocks noChangeAspect="1"/>
                    </pic:cNvPicPr>
                  </pic:nvPicPr>
                  <pic:blipFill>
                    <a:blip r:embed="rId22"/>
                    <a:stretch>
                      <a:fillRect/>
                    </a:stretch>
                  </pic:blipFill>
                  <pic:spPr>
                    <a:xfrm rot="5400000">
                      <a:off x="0" y="0"/>
                      <a:ext cx="10667365" cy="7546340"/>
                    </a:xfrm>
                    <a:prstGeom prst="rect">
                      <a:avLst/>
                    </a:prstGeom>
                  </pic:spPr>
                </pic:pic>
              </a:graphicData>
            </a:graphic>
          </wp:anchor>
        </w:drawing>
      </w:r>
    </w:p>
    <w:p w14:paraId="336B21A8">
      <w:pPr>
        <w:adjustRightInd w:val="0"/>
        <w:snapToGrid w:val="0"/>
        <w:spacing w:line="288" w:lineRule="auto"/>
        <w:jc w:val="cente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sz w:val="36"/>
        </w:rPr>
        <mc:AlternateContent>
          <mc:Choice Requires="wps">
            <w:drawing>
              <wp:anchor distT="0" distB="0" distL="114300" distR="114300" simplePos="0" relativeHeight="251719680" behindDoc="0" locked="0" layoutInCell="1" allowOverlap="1">
                <wp:simplePos x="0" y="0"/>
                <wp:positionH relativeFrom="column">
                  <wp:posOffset>3940175</wp:posOffset>
                </wp:positionH>
                <wp:positionV relativeFrom="paragraph">
                  <wp:posOffset>1745615</wp:posOffset>
                </wp:positionV>
                <wp:extent cx="1039495" cy="113030"/>
                <wp:effectExtent l="0" t="0" r="1270" b="8255"/>
                <wp:wrapNone/>
                <wp:docPr id="99" name="矩形 99"/>
                <wp:cNvGraphicFramePr/>
                <a:graphic xmlns:a="http://schemas.openxmlformats.org/drawingml/2006/main">
                  <a:graphicData uri="http://schemas.microsoft.com/office/word/2010/wordprocessingShape">
                    <wps:wsp>
                      <wps:cNvSpPr/>
                      <wps:spPr>
                        <a:xfrm rot="16200000">
                          <a:off x="0" y="0"/>
                          <a:ext cx="1039495" cy="11303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25pt;margin-top:137.45pt;height:8.9pt;width:81.85pt;rotation:-5898240f;z-index:251719680;v-text-anchor:middle;mso-width-relative:page;mso-height-relative:page;" fillcolor="#4F81BD" filled="t" stroked="f" coordsize="21600,21600" o:gfxdata="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LdoF9DXAAAACwEAAA8AAAAA&#10;AAAAAQAgAAAAIgAAAGRycy9kb3ducmV2LnhtbFBLAQIUABQAAAAIAIdO4kATlrUUhwIAABEFAAAO&#10;AAAAAAAAAAEAIAAAACYBAABkcnMvZTJvRG9jLnhtbFBLBQYAAAAABgAGAFkBAAAfBg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18656" behindDoc="0" locked="0" layoutInCell="1" allowOverlap="1">
                <wp:simplePos x="0" y="0"/>
                <wp:positionH relativeFrom="column">
                  <wp:posOffset>2541905</wp:posOffset>
                </wp:positionH>
                <wp:positionV relativeFrom="paragraph">
                  <wp:posOffset>1593215</wp:posOffset>
                </wp:positionV>
                <wp:extent cx="1007745" cy="113030"/>
                <wp:effectExtent l="0" t="0" r="1270" b="1905"/>
                <wp:wrapNone/>
                <wp:docPr id="98" name="矩形 98"/>
                <wp:cNvGraphicFramePr/>
                <a:graphic xmlns:a="http://schemas.openxmlformats.org/drawingml/2006/main">
                  <a:graphicData uri="http://schemas.microsoft.com/office/word/2010/wordprocessingShape">
                    <wps:wsp>
                      <wps:cNvSpPr/>
                      <wps:spPr>
                        <a:xfrm rot="16200000">
                          <a:off x="0" y="0"/>
                          <a:ext cx="1007745" cy="11303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15pt;margin-top:125.45pt;height:8.9pt;width:79.35pt;rotation:-5898240f;z-index:251718656;v-text-anchor:middle;mso-width-relative:page;mso-height-relative:page;" fillcolor="#4F81BD" filled="t" stroked="f" coordsize="21600,21600" o:gfxdata="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sV1cZ1wAAAAsBAAAPAAAAAAAA&#10;AAEAIAAAACIAAABkcnMvZG93bnJldi54bWxQSwECFAAUAAAACACHTuJAvZvvtoUCAAARBQAADgAA&#10;AAAAAAABACAAAAAmAQAAZHJzL2Uyb0RvYy54bWxQSwUGAAAAAAYABgBZAQAAHQYAAAAA&#10;">
                <v:fill type="pattern" on="t" color2="#FFFFFF" o:title="大棋盘" focussize="0,0" r:id="rId17"/>
                <v:stroke on="f" weight="2pt"/>
                <v:imagedata o:title=""/>
                <o:lock v:ext="edit" aspectratio="f"/>
              </v:rect>
            </w:pict>
          </mc:Fallback>
        </mc:AlternateContent>
      </w:r>
      <w: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drawing>
          <wp:anchor distT="0" distB="0" distL="114300" distR="114300" simplePos="0" relativeHeight="251696128" behindDoc="0" locked="0" layoutInCell="1" allowOverlap="1">
            <wp:simplePos x="0" y="0"/>
            <wp:positionH relativeFrom="column">
              <wp:posOffset>-2529840</wp:posOffset>
            </wp:positionH>
            <wp:positionV relativeFrom="paragraph">
              <wp:posOffset>499745</wp:posOffset>
            </wp:positionV>
            <wp:extent cx="10683875" cy="7557770"/>
            <wp:effectExtent l="0" t="0" r="5080" b="3175"/>
            <wp:wrapNone/>
            <wp:docPr id="71" name="图片 71" descr="Scan_20250708_101744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Scan_20250708_101744_004"/>
                    <pic:cNvPicPr>
                      <a:picLocks noChangeAspect="1"/>
                    </pic:cNvPicPr>
                  </pic:nvPicPr>
                  <pic:blipFill>
                    <a:blip r:embed="rId23"/>
                    <a:stretch>
                      <a:fillRect/>
                    </a:stretch>
                  </pic:blipFill>
                  <pic:spPr>
                    <a:xfrm rot="5400000">
                      <a:off x="0" y="0"/>
                      <a:ext cx="10683875" cy="7557770"/>
                    </a:xfrm>
                    <a:prstGeom prst="rect">
                      <a:avLst/>
                    </a:prstGeom>
                  </pic:spPr>
                </pic:pic>
              </a:graphicData>
            </a:graphic>
          </wp:anchor>
        </w:drawing>
      </w:r>
    </w:p>
    <w:p w14:paraId="616467F1">
      <w:pPr>
        <w:adjustRightInd w:val="0"/>
        <w:snapToGrid w:val="0"/>
        <w:spacing w:line="288" w:lineRule="auto"/>
        <w:jc w:val="cente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sz w:val="36"/>
        </w:rPr>
        <mc:AlternateContent>
          <mc:Choice Requires="wps">
            <w:drawing>
              <wp:anchor distT="0" distB="0" distL="114300" distR="114300" simplePos="0" relativeHeight="251721728" behindDoc="0" locked="0" layoutInCell="1" allowOverlap="1">
                <wp:simplePos x="0" y="0"/>
                <wp:positionH relativeFrom="column">
                  <wp:posOffset>1109345</wp:posOffset>
                </wp:positionH>
                <wp:positionV relativeFrom="paragraph">
                  <wp:posOffset>819785</wp:posOffset>
                </wp:positionV>
                <wp:extent cx="1127760" cy="150495"/>
                <wp:effectExtent l="0" t="0" r="15240" b="1905"/>
                <wp:wrapNone/>
                <wp:docPr id="101" name="矩形 101"/>
                <wp:cNvGraphicFramePr/>
                <a:graphic xmlns:a="http://schemas.openxmlformats.org/drawingml/2006/main">
                  <a:graphicData uri="http://schemas.microsoft.com/office/word/2010/wordprocessingShape">
                    <wps:wsp>
                      <wps:cNvSpPr/>
                      <wps:spPr>
                        <a:xfrm>
                          <a:off x="0" y="0"/>
                          <a:ext cx="1127760" cy="15049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35pt;margin-top:64.55pt;height:11.85pt;width:88.8pt;z-index:251721728;v-text-anchor:middle;mso-width-relative:page;mso-height-relative:page;" fillcolor="#4F81BD" filled="t" stroked="f" coordsize="21600,21600" o:gfxdata="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e8/obNkAAAALAQAADwAAAAAAAAABACAA&#10;AAAiAAAAZHJzL2Rvd25yZXYueG1sUEsBAhQAFAAAAAgAh07iQECZrQ5+AgAABAUAAA4AAAAAAAAA&#10;AQAgAAAAKAEAAGRycy9lMm9Eb2MueG1sUEsFBgAAAAAGAAYAWQEAABgGA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20704" behindDoc="0" locked="0" layoutInCell="1" allowOverlap="1">
                <wp:simplePos x="0" y="0"/>
                <wp:positionH relativeFrom="column">
                  <wp:posOffset>3950335</wp:posOffset>
                </wp:positionH>
                <wp:positionV relativeFrom="paragraph">
                  <wp:posOffset>605790</wp:posOffset>
                </wp:positionV>
                <wp:extent cx="1127760" cy="150495"/>
                <wp:effectExtent l="0" t="0" r="15240" b="1905"/>
                <wp:wrapNone/>
                <wp:docPr id="100" name="矩形 100"/>
                <wp:cNvGraphicFramePr/>
                <a:graphic xmlns:a="http://schemas.openxmlformats.org/drawingml/2006/main">
                  <a:graphicData uri="http://schemas.microsoft.com/office/word/2010/wordprocessingShape">
                    <wps:wsp>
                      <wps:cNvSpPr/>
                      <wps:spPr>
                        <a:xfrm>
                          <a:off x="0" y="0"/>
                          <a:ext cx="1127760" cy="15049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05pt;margin-top:47.7pt;height:11.85pt;width:88.8pt;z-index:251720704;v-text-anchor:middle;mso-width-relative:page;mso-height-relative:page;" fillcolor="#4F81BD" filled="t" stroked="f" coordsize="21600,21600" o:gfxdata="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liKcKdkAAAAKAQAADwAAAAAAAAABACAA&#10;AAAiAAAAZHJzL2Rvd25yZXYueG1sUEsBAhQAFAAAAAgAh07iQNQwvo5+AgAABAUAAA4AAAAAAAAA&#10;AQAgAAAAKAEAAGRycy9lMm9Eb2MueG1sUEsFBgAAAAAGAAYAWQEAABgGAAAAAA==&#10;">
                <v:fill type="pattern" on="t" color2="#FFFFFF" o:title="大棋盘" focussize="0,0" r:id="rId17"/>
                <v:stroke on="f" weight="2pt"/>
                <v:imagedata o:title=""/>
                <o:lock v:ext="edit" aspectratio="f"/>
              </v:rect>
            </w:pict>
          </mc:Fallback>
        </mc:AlternateContent>
      </w:r>
      <w: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drawing>
          <wp:anchor distT="0" distB="0" distL="114300" distR="114300" simplePos="0" relativeHeight="251697152" behindDoc="0" locked="0" layoutInCell="1" allowOverlap="1">
            <wp:simplePos x="0" y="0"/>
            <wp:positionH relativeFrom="column">
              <wp:posOffset>-2524125</wp:posOffset>
            </wp:positionH>
            <wp:positionV relativeFrom="paragraph">
              <wp:posOffset>483870</wp:posOffset>
            </wp:positionV>
            <wp:extent cx="10685780" cy="7559040"/>
            <wp:effectExtent l="0" t="0" r="3810" b="1270"/>
            <wp:wrapNone/>
            <wp:docPr id="72" name="图片 72" descr="Scan_20250708_101744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Scan_20250708_101744_006"/>
                    <pic:cNvPicPr>
                      <a:picLocks noChangeAspect="1"/>
                    </pic:cNvPicPr>
                  </pic:nvPicPr>
                  <pic:blipFill>
                    <a:blip r:embed="rId24"/>
                    <a:stretch>
                      <a:fillRect/>
                    </a:stretch>
                  </pic:blipFill>
                  <pic:spPr>
                    <a:xfrm rot="5400000">
                      <a:off x="0" y="0"/>
                      <a:ext cx="10685780" cy="7559040"/>
                    </a:xfrm>
                    <a:prstGeom prst="rect">
                      <a:avLst/>
                    </a:prstGeom>
                  </pic:spPr>
                </pic:pic>
              </a:graphicData>
            </a:graphic>
          </wp:anchor>
        </w:drawing>
      </w:r>
    </w:p>
    <w:p w14:paraId="40CFDC9D">
      <w:pPr>
        <w:adjustRightInd w:val="0"/>
        <w:snapToGrid w:val="0"/>
        <w:spacing w:line="288" w:lineRule="auto"/>
        <w:jc w:val="cente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sz w:val="36"/>
        </w:rPr>
        <mc:AlternateContent>
          <mc:Choice Requires="wps">
            <w:drawing>
              <wp:anchor distT="0" distB="0" distL="114300" distR="114300" simplePos="0" relativeHeight="251724800" behindDoc="0" locked="0" layoutInCell="1" allowOverlap="1">
                <wp:simplePos x="0" y="0"/>
                <wp:positionH relativeFrom="column">
                  <wp:posOffset>1794510</wp:posOffset>
                </wp:positionH>
                <wp:positionV relativeFrom="paragraph">
                  <wp:posOffset>1083310</wp:posOffset>
                </wp:positionV>
                <wp:extent cx="1334135" cy="127000"/>
                <wp:effectExtent l="0" t="0" r="18415" b="6350"/>
                <wp:wrapNone/>
                <wp:docPr id="104" name="矩形 104"/>
                <wp:cNvGraphicFramePr/>
                <a:graphic xmlns:a="http://schemas.openxmlformats.org/drawingml/2006/main">
                  <a:graphicData uri="http://schemas.microsoft.com/office/word/2010/wordprocessingShape">
                    <wps:wsp>
                      <wps:cNvSpPr/>
                      <wps:spPr>
                        <a:xfrm>
                          <a:off x="0" y="0"/>
                          <a:ext cx="1334135" cy="12700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3pt;margin-top:85.3pt;height:10pt;width:105.05pt;z-index:251724800;v-text-anchor:middle;mso-width-relative:page;mso-height-relative:page;" fillcolor="#4F81BD" filled="t" stroked="f" coordsize="21600,21600" o:gfxdata="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ZCQeXNgAAAALAQAADwAAAAAAAAABACAA&#10;AAAiAAAAZHJzL2Rvd25yZXYueG1sUEsBAhQAFAAAAAgAh07iQM0qjnd/AgAABAUAAA4AAAAAAAAA&#10;AQAgAAAAJwEAAGRycy9lMm9Eb2MueG1sUEsFBgAAAAAGAAYAWQEAABgGA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23776" behindDoc="0" locked="0" layoutInCell="1" allowOverlap="1">
                <wp:simplePos x="0" y="0"/>
                <wp:positionH relativeFrom="column">
                  <wp:posOffset>1101090</wp:posOffset>
                </wp:positionH>
                <wp:positionV relativeFrom="paragraph">
                  <wp:posOffset>835660</wp:posOffset>
                </wp:positionV>
                <wp:extent cx="1127760" cy="150495"/>
                <wp:effectExtent l="0" t="0" r="15240" b="1905"/>
                <wp:wrapNone/>
                <wp:docPr id="103" name="矩形 103"/>
                <wp:cNvGraphicFramePr/>
                <a:graphic xmlns:a="http://schemas.openxmlformats.org/drawingml/2006/main">
                  <a:graphicData uri="http://schemas.microsoft.com/office/word/2010/wordprocessingShape">
                    <wps:wsp>
                      <wps:cNvSpPr/>
                      <wps:spPr>
                        <a:xfrm>
                          <a:off x="0" y="0"/>
                          <a:ext cx="1127760" cy="15049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6.7pt;margin-top:65.8pt;height:11.85pt;width:88.8pt;z-index:251723776;v-text-anchor:middle;mso-width-relative:page;mso-height-relative:page;" fillcolor="#4F81BD" filled="t" stroked="f" coordsize="21600,21600" o:gfxdata="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CcEwjYAAAACwEAAA8AAAAAAAAAAQAg&#10;AAAAIgAAAGRycy9kb3ducmV2LnhtbFBLAQIUABQAAAAIAIdO4kApzPvVgAIAAAQFAAAOAAAAAAAA&#10;AAEAIAAAACcBAABkcnMvZTJvRG9jLnhtbFBLBQYAAAAABgAGAFkBAAAZBgAAAAA=&#10;">
                <v:fill type="pattern" on="t" color2="#FFFFFF" o:title="大棋盘" focussize="0,0" r:id="rId17"/>
                <v:stroke on="f" weight="2pt"/>
                <v:imagedata o:title=""/>
                <o:lock v:ext="edit" aspectratio="f"/>
              </v:rect>
            </w:pict>
          </mc:Fallback>
        </mc:AlternateContent>
      </w:r>
      <w:r>
        <w:rPr>
          <w:sz w:val="36"/>
        </w:rPr>
        <mc:AlternateContent>
          <mc:Choice Requires="wps">
            <w:drawing>
              <wp:anchor distT="0" distB="0" distL="114300" distR="114300" simplePos="0" relativeHeight="251722752" behindDoc="0" locked="0" layoutInCell="1" allowOverlap="1">
                <wp:simplePos x="0" y="0"/>
                <wp:positionH relativeFrom="column">
                  <wp:posOffset>3934460</wp:posOffset>
                </wp:positionH>
                <wp:positionV relativeFrom="paragraph">
                  <wp:posOffset>621030</wp:posOffset>
                </wp:positionV>
                <wp:extent cx="1127760" cy="150495"/>
                <wp:effectExtent l="0" t="0" r="15240" b="1905"/>
                <wp:wrapNone/>
                <wp:docPr id="102" name="矩形 102"/>
                <wp:cNvGraphicFramePr/>
                <a:graphic xmlns:a="http://schemas.openxmlformats.org/drawingml/2006/main">
                  <a:graphicData uri="http://schemas.microsoft.com/office/word/2010/wordprocessingShape">
                    <wps:wsp>
                      <wps:cNvSpPr/>
                      <wps:spPr>
                        <a:xfrm>
                          <a:off x="0" y="0"/>
                          <a:ext cx="1127760" cy="15049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9.8pt;margin-top:48.9pt;height:11.85pt;width:88.8pt;z-index:251722752;v-text-anchor:middle;mso-width-relative:page;mso-height-relative:page;" fillcolor="#4F81BD" filled="t" stroked="f" coordsize="21600,21600" o:gfxdata="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VdUEw9gAAAAKAQAADwAAAAAAAAABACAA&#10;AAAiAAAAZHJzL2Rvd25yZXYueG1sUEsBAhQAFAAAAAgAh07iQL1l6FV/AgAABAUAAA4AAAAAAAAA&#10;AQAgAAAAJwEAAGRycy9lMm9Eb2MueG1sUEsFBgAAAAAGAAYAWQEAABgGAAAAAA==&#10;">
                <v:fill type="pattern" on="t" color2="#FFFFFF" o:title="大棋盘" focussize="0,0" r:id="rId17"/>
                <v:stroke on="f" weight="2pt"/>
                <v:imagedata o:title=""/>
                <o:lock v:ext="edit" aspectratio="f"/>
              </v:rect>
            </w:pict>
          </mc:Fallback>
        </mc:AlternateContent>
      </w:r>
      <w:r>
        <w:rPr>
          <w:rFonts w:hint="eastAsia" w:ascii="Times New Roman" w:hAnsi="Times New Roman" w:eastAsia="楷体_GB2312" w:cs="Times New Roman"/>
          <w:color w:val="000000" w:themeColor="text1"/>
          <w:kern w:val="2"/>
          <w:sz w:val="36"/>
          <w:szCs w:val="36"/>
          <w:lang w:val="en-US" w:eastAsia="zh-CN" w:bidi="ar-SA"/>
          <w14:textFill>
            <w14:solidFill>
              <w14:schemeClr w14:val="tx1"/>
            </w14:solidFill>
          </w14:textFill>
        </w:rPr>
        <w:drawing>
          <wp:anchor distT="0" distB="0" distL="114300" distR="114300" simplePos="0" relativeHeight="251698176" behindDoc="0" locked="0" layoutInCell="1" allowOverlap="1">
            <wp:simplePos x="0" y="0"/>
            <wp:positionH relativeFrom="column">
              <wp:posOffset>-2543175</wp:posOffset>
            </wp:positionH>
            <wp:positionV relativeFrom="paragraph">
              <wp:posOffset>479425</wp:posOffset>
            </wp:positionV>
            <wp:extent cx="10709275" cy="7575550"/>
            <wp:effectExtent l="0" t="0" r="6350" b="15875"/>
            <wp:wrapNone/>
            <wp:docPr id="73" name="图片 73" descr="Scan_20250708_101744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Scan_20250708_101744_007"/>
                    <pic:cNvPicPr>
                      <a:picLocks noChangeAspect="1"/>
                    </pic:cNvPicPr>
                  </pic:nvPicPr>
                  <pic:blipFill>
                    <a:blip r:embed="rId25"/>
                    <a:stretch>
                      <a:fillRect/>
                    </a:stretch>
                  </pic:blipFill>
                  <pic:spPr>
                    <a:xfrm rot="5400000">
                      <a:off x="0" y="0"/>
                      <a:ext cx="10709275" cy="7575550"/>
                    </a:xfrm>
                    <a:prstGeom prst="rect">
                      <a:avLst/>
                    </a:prstGeom>
                  </pic:spPr>
                </pic:pic>
              </a:graphicData>
            </a:graphic>
          </wp:anchor>
        </w:drawing>
      </w:r>
    </w:p>
    <w:p w14:paraId="0D304F03">
      <w:pPr>
        <w:pStyle w:val="10"/>
        <w:widowControl w:val="0"/>
        <w:wordWrap/>
        <w:autoSpaceDE w:val="0"/>
        <w:autoSpaceDN w:val="0"/>
        <w:adjustRightInd/>
        <w:snapToGrid/>
        <w:spacing w:before="0"/>
        <w:ind w:left="0" w:right="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一、建设项目基本情况</w:t>
      </w:r>
    </w:p>
    <w:tbl>
      <w:tblPr>
        <w:tblStyle w:val="23"/>
        <w:tblW w:w="8794"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801"/>
        <w:gridCol w:w="2334"/>
        <w:gridCol w:w="1744"/>
        <w:gridCol w:w="2915"/>
      </w:tblGrid>
      <w:tr w14:paraId="2882AF6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jc w:val="center"/>
        </w:trPr>
        <w:tc>
          <w:tcPr>
            <w:tcW w:w="1801" w:type="dxa"/>
            <w:tcBorders>
              <w:bottom w:val="single" w:color="000000" w:sz="4" w:space="0"/>
              <w:right w:val="single" w:color="000000" w:sz="4" w:space="0"/>
            </w:tcBorders>
            <w:vAlign w:val="center"/>
          </w:tcPr>
          <w:p w14:paraId="18D259D6">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建设项目名称</w:t>
            </w:r>
          </w:p>
        </w:tc>
        <w:tc>
          <w:tcPr>
            <w:tcW w:w="6993" w:type="dxa"/>
            <w:gridSpan w:val="3"/>
            <w:tcBorders>
              <w:left w:val="single" w:color="000000" w:sz="4" w:space="0"/>
              <w:bottom w:val="single" w:color="000000" w:sz="4" w:space="0"/>
            </w:tcBorders>
            <w:vAlign w:val="center"/>
          </w:tcPr>
          <w:p w14:paraId="7B2E5DB8">
            <w:pPr>
              <w:pStyle w:val="3"/>
              <w:widowControl w:val="0"/>
              <w:tabs>
                <w:tab w:val="left" w:pos="7977"/>
              </w:tabs>
              <w:wordWrap/>
              <w:autoSpaceDE w:val="0"/>
              <w:adjustRightInd/>
              <w:snapToGrid/>
              <w:spacing w:before="0" w:beforeAutospacing="0" w:after="0" w:afterAutospacing="0" w:line="400" w:lineRule="exact"/>
              <w:ind w:left="0" w:right="0" w:firstLine="0" w:firstLineChars="0"/>
              <w:jc w:val="center"/>
              <w:textAlignment w:val="auto"/>
              <w:outlineLvl w:val="1"/>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面筋、淀粉、谷朊粉生产建设项目</w:t>
            </w:r>
          </w:p>
        </w:tc>
      </w:tr>
      <w:tr w14:paraId="031C5EA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2" w:hRule="atLeast"/>
          <w:jc w:val="center"/>
        </w:trPr>
        <w:tc>
          <w:tcPr>
            <w:tcW w:w="1801" w:type="dxa"/>
            <w:tcBorders>
              <w:top w:val="single" w:color="000000" w:sz="4" w:space="0"/>
              <w:bottom w:val="single" w:color="000000" w:sz="4" w:space="0"/>
              <w:right w:val="single" w:color="000000" w:sz="4" w:space="0"/>
            </w:tcBorders>
            <w:vAlign w:val="center"/>
          </w:tcPr>
          <w:p w14:paraId="12E24239">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项目代码</w:t>
            </w:r>
          </w:p>
        </w:tc>
        <w:tc>
          <w:tcPr>
            <w:tcW w:w="6993" w:type="dxa"/>
            <w:gridSpan w:val="3"/>
            <w:tcBorders>
              <w:top w:val="single" w:color="000000" w:sz="4" w:space="0"/>
              <w:left w:val="single" w:color="000000" w:sz="4" w:space="0"/>
              <w:bottom w:val="single" w:color="000000" w:sz="4" w:space="0"/>
            </w:tcBorders>
            <w:vAlign w:val="center"/>
          </w:tcPr>
          <w:p w14:paraId="174454E9">
            <w:pPr>
              <w:widowControl/>
              <w:wordWrap/>
              <w:autoSpaceDE w:val="0"/>
              <w:autoSpaceDN w:val="0"/>
              <w:adjustRightInd/>
              <w:snapToGrid/>
              <w:spacing w:beforeAutospacing="0" w:afterAutospacing="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2501-411053-04-01-415895</w:t>
            </w:r>
          </w:p>
        </w:tc>
      </w:tr>
      <w:tr w14:paraId="487476C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3" w:hRule="atLeast"/>
          <w:jc w:val="center"/>
        </w:trPr>
        <w:tc>
          <w:tcPr>
            <w:tcW w:w="1801" w:type="dxa"/>
            <w:tcBorders>
              <w:top w:val="single" w:color="000000" w:sz="4" w:space="0"/>
              <w:bottom w:val="single" w:color="000000" w:sz="4" w:space="0"/>
              <w:right w:val="single" w:color="000000" w:sz="4" w:space="0"/>
            </w:tcBorders>
            <w:vAlign w:val="center"/>
          </w:tcPr>
          <w:p w14:paraId="351B7DF1">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建设单位联系人</w:t>
            </w:r>
          </w:p>
        </w:tc>
        <w:tc>
          <w:tcPr>
            <w:tcW w:w="2334" w:type="dxa"/>
            <w:tcBorders>
              <w:top w:val="single" w:color="000000" w:sz="4" w:space="0"/>
              <w:left w:val="single" w:color="000000" w:sz="4" w:space="0"/>
              <w:bottom w:val="single" w:color="000000" w:sz="4" w:space="0"/>
              <w:right w:val="single" w:color="000000" w:sz="4" w:space="0"/>
            </w:tcBorders>
            <w:vAlign w:val="center"/>
          </w:tcPr>
          <w:p w14:paraId="79CAB1EA">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p>
        </w:tc>
        <w:tc>
          <w:tcPr>
            <w:tcW w:w="1744" w:type="dxa"/>
            <w:tcBorders>
              <w:top w:val="single" w:color="000000" w:sz="4" w:space="0"/>
              <w:left w:val="single" w:color="000000" w:sz="4" w:space="0"/>
              <w:bottom w:val="single" w:color="000000" w:sz="4" w:space="0"/>
              <w:right w:val="single" w:color="000000" w:sz="4" w:space="0"/>
            </w:tcBorders>
            <w:vAlign w:val="center"/>
          </w:tcPr>
          <w:p w14:paraId="0CEAB5B0">
            <w:pPr>
              <w:pStyle w:val="44"/>
              <w:widowControl w:val="0"/>
              <w:wordWrap/>
              <w:autoSpaceDE w:val="0"/>
              <w:adjustRightInd/>
              <w:snapToGrid/>
              <w:spacing w:before="0" w:beforeAutospacing="0" w:afterAutospacing="0" w:line="400" w:lineRule="exact"/>
              <w:ind w:lef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联系方式</w:t>
            </w:r>
          </w:p>
        </w:tc>
        <w:tc>
          <w:tcPr>
            <w:tcW w:w="2915" w:type="dxa"/>
            <w:tcBorders>
              <w:top w:val="single" w:color="000000" w:sz="4" w:space="0"/>
              <w:left w:val="single" w:color="000000" w:sz="4" w:space="0"/>
              <w:bottom w:val="single" w:color="000000" w:sz="4" w:space="0"/>
            </w:tcBorders>
            <w:vAlign w:val="center"/>
          </w:tcPr>
          <w:p w14:paraId="1D53C6D0">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139****6063</w:t>
            </w:r>
          </w:p>
        </w:tc>
      </w:tr>
      <w:tr w14:paraId="7A9656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1" w:hRule="atLeast"/>
          <w:jc w:val="center"/>
        </w:trPr>
        <w:tc>
          <w:tcPr>
            <w:tcW w:w="1801" w:type="dxa"/>
            <w:tcBorders>
              <w:top w:val="single" w:color="000000" w:sz="4" w:space="0"/>
              <w:bottom w:val="single" w:color="000000" w:sz="4" w:space="0"/>
              <w:right w:val="single" w:color="000000" w:sz="4" w:space="0"/>
            </w:tcBorders>
            <w:vAlign w:val="center"/>
          </w:tcPr>
          <w:p w14:paraId="5F84D24A">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建设地点</w:t>
            </w:r>
          </w:p>
        </w:tc>
        <w:tc>
          <w:tcPr>
            <w:tcW w:w="6993" w:type="dxa"/>
            <w:gridSpan w:val="3"/>
            <w:tcBorders>
              <w:top w:val="single" w:color="000000" w:sz="4" w:space="0"/>
              <w:left w:val="single" w:color="000000" w:sz="4" w:space="0"/>
              <w:bottom w:val="single" w:color="000000" w:sz="4" w:space="0"/>
            </w:tcBorders>
            <w:vAlign w:val="center"/>
          </w:tcPr>
          <w:p w14:paraId="7F9600C9">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eastAsia="zh-CN"/>
                <w14:textFill>
                  <w14:solidFill>
                    <w14:schemeClr w14:val="tx1"/>
                  </w14:solidFill>
                </w14:textFill>
              </w:rPr>
              <w:t>河南省许昌市魏都区滨河路以东、万通街以南（河南亿农兴食品有限公司厂区南侧）</w:t>
            </w:r>
          </w:p>
        </w:tc>
      </w:tr>
      <w:tr w14:paraId="33AE15D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0" w:hRule="atLeast"/>
          <w:jc w:val="center"/>
        </w:trPr>
        <w:tc>
          <w:tcPr>
            <w:tcW w:w="1801" w:type="dxa"/>
            <w:tcBorders>
              <w:top w:val="single" w:color="000000" w:sz="4" w:space="0"/>
              <w:bottom w:val="single" w:color="000000" w:sz="4" w:space="0"/>
              <w:right w:val="single" w:color="000000" w:sz="4" w:space="0"/>
            </w:tcBorders>
            <w:vAlign w:val="center"/>
          </w:tcPr>
          <w:p w14:paraId="51A77623">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地理坐标</w:t>
            </w:r>
          </w:p>
        </w:tc>
        <w:tc>
          <w:tcPr>
            <w:tcW w:w="6993" w:type="dxa"/>
            <w:gridSpan w:val="3"/>
            <w:tcBorders>
              <w:top w:val="single" w:color="000000" w:sz="4" w:space="0"/>
              <w:left w:val="single" w:color="000000" w:sz="4" w:space="0"/>
              <w:bottom w:val="single" w:color="000000" w:sz="4" w:space="0"/>
            </w:tcBorders>
            <w:vAlign w:val="center"/>
          </w:tcPr>
          <w:p w14:paraId="20BC1454">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w:t>
            </w:r>
            <w:r>
              <w:rPr>
                <w:rFonts w:hint="default" w:ascii="Times New Roman" w:hAnsi="Times New Roman" w:cs="Times New Roman"/>
                <w:color w:val="000000" w:themeColor="text1"/>
                <w:sz w:val="24"/>
                <w:szCs w:val="24"/>
                <w:u w:val="none"/>
                <w:lang w:val="en-US" w:eastAsia="zh-CN"/>
                <w14:textFill>
                  <w14:solidFill>
                    <w14:schemeClr w14:val="tx1"/>
                  </w14:solidFill>
                </w14:textFill>
              </w:rPr>
              <w:t>113</w:t>
            </w:r>
            <w:r>
              <w:rPr>
                <w:rFonts w:hint="default" w:ascii="Times New Roman" w:hAnsi="Times New Roman" w:cs="Times New Roman"/>
                <w:color w:val="000000" w:themeColor="text1"/>
                <w:sz w:val="24"/>
                <w:szCs w:val="24"/>
                <w:u w:val="none"/>
                <w14:textFill>
                  <w14:solidFill>
                    <w14:schemeClr w14:val="tx1"/>
                  </w14:solidFill>
                </w14:textFill>
              </w:rPr>
              <w:t xml:space="preserve"> 度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49</w:t>
            </w:r>
            <w:r>
              <w:rPr>
                <w:rFonts w:hint="default" w:ascii="Times New Roman" w:hAnsi="Times New Roman" w:cs="Times New Roman"/>
                <w:color w:val="000000" w:themeColor="text1"/>
                <w:sz w:val="24"/>
                <w:szCs w:val="24"/>
                <w:u w:val="none"/>
                <w14:textFill>
                  <w14:solidFill>
                    <w14:schemeClr w14:val="tx1"/>
                  </w14:solidFill>
                </w14:textFill>
              </w:rPr>
              <w:t xml:space="preserve"> 分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3.311</w:t>
            </w:r>
            <w:r>
              <w:rPr>
                <w:rFonts w:hint="default" w:ascii="Times New Roman" w:hAnsi="Times New Roman" w:cs="Times New Roman"/>
                <w:color w:val="000000" w:themeColor="text1"/>
                <w:sz w:val="24"/>
                <w:szCs w:val="24"/>
                <w:u w:val="none"/>
                <w14:textFill>
                  <w14:solidFill>
                    <w14:schemeClr w14:val="tx1"/>
                  </w14:solidFill>
                </w14:textFill>
              </w:rPr>
              <w:t xml:space="preserve"> 秒，  </w:t>
            </w:r>
            <w:r>
              <w:rPr>
                <w:rFonts w:hint="default" w:ascii="Times New Roman" w:hAnsi="Times New Roman" w:cs="Times New Roman"/>
                <w:color w:val="000000" w:themeColor="text1"/>
                <w:sz w:val="24"/>
                <w:szCs w:val="24"/>
                <w:u w:val="none"/>
                <w:lang w:val="en-US" w:eastAsia="zh-CN"/>
                <w14:textFill>
                  <w14:solidFill>
                    <w14:schemeClr w14:val="tx1"/>
                  </w14:solidFill>
                </w14:textFill>
              </w:rPr>
              <w:t>34</w:t>
            </w:r>
            <w:r>
              <w:rPr>
                <w:rFonts w:hint="default" w:ascii="Times New Roman" w:hAnsi="Times New Roman" w:cs="Times New Roman"/>
                <w:color w:val="000000" w:themeColor="text1"/>
                <w:sz w:val="24"/>
                <w:szCs w:val="24"/>
                <w:u w:val="none"/>
                <w14:textFill>
                  <w14:solidFill>
                    <w14:schemeClr w14:val="tx1"/>
                  </w14:solidFill>
                </w14:textFill>
              </w:rPr>
              <w:t xml:space="preserve">  度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04</w:t>
            </w:r>
            <w:r>
              <w:rPr>
                <w:rFonts w:hint="default" w:ascii="Times New Roman" w:hAnsi="Times New Roman" w:cs="Times New Roman"/>
                <w:color w:val="000000" w:themeColor="text1"/>
                <w:sz w:val="24"/>
                <w:szCs w:val="24"/>
                <w:u w:val="none"/>
                <w14:textFill>
                  <w14:solidFill>
                    <w14:schemeClr w14:val="tx1"/>
                  </w14:solidFill>
                </w14:textFill>
              </w:rPr>
              <w:t xml:space="preserve"> 分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12.663</w:t>
            </w:r>
            <w:r>
              <w:rPr>
                <w:rFonts w:hint="default" w:ascii="Times New Roman" w:hAnsi="Times New Roman" w:cs="Times New Roman"/>
                <w:color w:val="000000" w:themeColor="text1"/>
                <w:sz w:val="24"/>
                <w:szCs w:val="24"/>
                <w:u w:val="none"/>
                <w14:textFill>
                  <w14:solidFill>
                    <w14:schemeClr w14:val="tx1"/>
                  </w14:solidFill>
                </w14:textFill>
              </w:rPr>
              <w:t>秒）</w:t>
            </w:r>
          </w:p>
        </w:tc>
      </w:tr>
      <w:tr w14:paraId="62E28A6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30" w:hRule="atLeast"/>
          <w:jc w:val="center"/>
        </w:trPr>
        <w:tc>
          <w:tcPr>
            <w:tcW w:w="1801" w:type="dxa"/>
            <w:tcBorders>
              <w:top w:val="single" w:color="000000" w:sz="4" w:space="0"/>
              <w:bottom w:val="single" w:color="000000" w:sz="4" w:space="0"/>
              <w:right w:val="single" w:color="000000" w:sz="4" w:space="0"/>
            </w:tcBorders>
            <w:vAlign w:val="center"/>
          </w:tcPr>
          <w:p w14:paraId="1C4C34FE">
            <w:pPr>
              <w:pStyle w:val="44"/>
              <w:widowControl w:val="0"/>
              <w:numPr>
                <w:ilvl w:val="0"/>
                <w:numId w:val="0"/>
              </w:numPr>
              <w:tabs>
                <w:tab w:val="left" w:pos="200"/>
              </w:tabs>
              <w:wordWrap/>
              <w:autoSpaceDE w:val="0"/>
              <w:adjustRightInd/>
              <w:snapToGrid/>
              <w:spacing w:before="0" w:beforeAutospacing="0" w:after="0" w:afterAutospacing="0" w:line="400" w:lineRule="exact"/>
              <w:ind w:leftChars="0" w:right="0"/>
              <w:jc w:val="both"/>
              <w:textAlignment w:val="auto"/>
              <w:rPr>
                <w:rFonts w:hint="default" w:ascii="Times New Roman" w:hAnsi="Times New Roman" w:cs="Times New Roman"/>
                <w:color w:val="000000" w:themeColor="text1"/>
                <w:spacing w:val="-3"/>
                <w:sz w:val="24"/>
                <w:szCs w:val="24"/>
                <w:u w:val="none"/>
                <w:lang w:val="en-US" w:eastAsia="zh-CN"/>
                <w14:textFill>
                  <w14:solidFill>
                    <w14:schemeClr w14:val="tx1"/>
                  </w14:solidFill>
                </w14:textFill>
              </w:rPr>
            </w:pPr>
            <w:r>
              <w:rPr>
                <w:rFonts w:hint="default" w:ascii="Times New Roman" w:hAnsi="Times New Roman" w:cs="Times New Roman"/>
                <w:color w:val="000000" w:themeColor="text1"/>
                <w:spacing w:val="-3"/>
                <w:sz w:val="24"/>
                <w:szCs w:val="24"/>
                <w:u w:val="none"/>
                <w:lang w:val="en-US" w:eastAsia="zh-CN"/>
                <w14:textFill>
                  <w14:solidFill>
                    <w14:schemeClr w14:val="tx1"/>
                  </w14:solidFill>
                </w14:textFill>
              </w:rPr>
              <w:t>国民经济行业类别</w:t>
            </w:r>
          </w:p>
        </w:tc>
        <w:tc>
          <w:tcPr>
            <w:tcW w:w="2334" w:type="dxa"/>
            <w:tcBorders>
              <w:top w:val="single" w:color="000000" w:sz="4" w:space="0"/>
              <w:left w:val="single" w:color="000000" w:sz="4" w:space="0"/>
              <w:bottom w:val="single" w:color="000000" w:sz="4" w:space="0"/>
              <w:right w:val="single" w:color="000000" w:sz="4" w:space="0"/>
            </w:tcBorders>
            <w:vAlign w:val="center"/>
          </w:tcPr>
          <w:p w14:paraId="7AD43086">
            <w:pPr>
              <w:pStyle w:val="44"/>
              <w:widowControl w:val="0"/>
              <w:wordWrap/>
              <w:autoSpaceDE w:val="0"/>
              <w:adjustRightInd/>
              <w:snapToGrid/>
              <w:spacing w:before="0" w:beforeAutospacing="0" w:afterAutospacing="0" w:line="400" w:lineRule="exact"/>
              <w:ind w:left="10" w:right="-29"/>
              <w:jc w:val="both"/>
              <w:textAlignment w:val="auto"/>
              <w:rPr>
                <w:rFonts w:hint="default" w:ascii="Times New Roman" w:hAnsi="Times New Roman" w:eastAsia="宋体" w:cs="Times New Roman"/>
                <w:color w:val="000000" w:themeColor="text1"/>
                <w:spacing w:val="-3"/>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4"/>
                <w:szCs w:val="24"/>
                <w:u w:val="none"/>
                <w:lang w:val="en-US" w:eastAsia="zh-CN"/>
                <w14:textFill>
                  <w14:solidFill>
                    <w14:schemeClr w14:val="tx1"/>
                  </w14:solidFill>
                </w14:textFill>
              </w:rPr>
              <w:t>C1391淀粉及淀粉制品制造</w:t>
            </w:r>
          </w:p>
        </w:tc>
        <w:tc>
          <w:tcPr>
            <w:tcW w:w="1744" w:type="dxa"/>
            <w:tcBorders>
              <w:top w:val="single" w:color="000000" w:sz="4" w:space="0"/>
              <w:left w:val="single" w:color="000000" w:sz="4" w:space="0"/>
              <w:bottom w:val="single" w:color="000000" w:sz="4" w:space="0"/>
              <w:right w:val="single" w:color="000000" w:sz="4" w:space="0"/>
            </w:tcBorders>
            <w:vAlign w:val="center"/>
          </w:tcPr>
          <w:p w14:paraId="579AFEB8">
            <w:pPr>
              <w:pStyle w:val="44"/>
              <w:widowControl w:val="0"/>
              <w:wordWrap/>
              <w:autoSpaceDE w:val="0"/>
              <w:adjustRightInd/>
              <w:snapToGrid/>
              <w:spacing w:before="0" w:beforeAutospacing="0" w:afterAutospacing="0" w:line="400" w:lineRule="exact"/>
              <w:ind w:left="10" w:right="-29"/>
              <w:jc w:val="both"/>
              <w:textAlignment w:val="auto"/>
              <w:rPr>
                <w:rFonts w:hint="eastAsia" w:ascii="Times New Roman" w:hAnsi="Times New Roman" w:eastAsia="宋体" w:cs="Times New Roman"/>
                <w:color w:val="000000" w:themeColor="text1"/>
                <w:spacing w:val="-3"/>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4"/>
                <w:szCs w:val="24"/>
                <w:u w:val="none"/>
                <w:lang w:val="en-US" w:eastAsia="zh-CN"/>
                <w14:textFill>
                  <w14:solidFill>
                    <w14:schemeClr w14:val="tx1"/>
                  </w14:solidFill>
                </w14:textFill>
              </w:rPr>
              <w:t>建设项目行业</w:t>
            </w:r>
            <w:r>
              <w:rPr>
                <w:rFonts w:hint="eastAsia" w:ascii="Times New Roman" w:hAnsi="Times New Roman" w:eastAsia="宋体" w:cs="Times New Roman"/>
                <w:color w:val="000000" w:themeColor="text1"/>
                <w:spacing w:val="-3"/>
                <w:sz w:val="24"/>
                <w:szCs w:val="24"/>
                <w:u w:val="none"/>
                <w:lang w:val="en-US" w:eastAsia="zh-CN"/>
                <w14:textFill>
                  <w14:solidFill>
                    <w14:schemeClr w14:val="tx1"/>
                  </w14:solidFill>
                </w14:textFill>
              </w:rPr>
              <w:t>类别</w:t>
            </w:r>
          </w:p>
        </w:tc>
        <w:tc>
          <w:tcPr>
            <w:tcW w:w="2915" w:type="dxa"/>
            <w:tcBorders>
              <w:top w:val="single" w:color="000000" w:sz="4" w:space="0"/>
              <w:left w:val="single" w:color="000000" w:sz="4" w:space="0"/>
              <w:bottom w:val="single" w:color="000000" w:sz="4" w:space="0"/>
            </w:tcBorders>
            <w:vAlign w:val="center"/>
          </w:tcPr>
          <w:p w14:paraId="391D6531">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color w:val="000000" w:themeColor="text1"/>
                <w:spacing w:val="-3"/>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十、农副食品加工业，</w:t>
            </w:r>
            <w:r>
              <w:rPr>
                <w:rFonts w:hint="default" w:ascii="Times New Roman" w:hAnsi="Times New Roman" w:cs="Times New Roman"/>
                <w:color w:val="000000" w:themeColor="text1"/>
                <w:sz w:val="24"/>
                <w:szCs w:val="24"/>
                <w:u w:val="none"/>
                <w:lang w:val="en-US" w:eastAsia="zh-CN"/>
                <w14:textFill>
                  <w14:solidFill>
                    <w14:schemeClr w14:val="tx1"/>
                  </w14:solidFill>
                </w14:textFill>
              </w:rPr>
              <w:t xml:space="preserve">13-20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其他农副食品加工</w:t>
            </w:r>
            <w:r>
              <w:rPr>
                <w:rFonts w:hint="default" w:ascii="Times New Roman" w:hAnsi="Times New Roman" w:cs="Times New Roman"/>
                <w:color w:val="000000" w:themeColor="text1"/>
                <w:sz w:val="24"/>
                <w:szCs w:val="24"/>
                <w:u w:val="none"/>
                <w:lang w:val="en-US" w:eastAsia="zh-CN"/>
                <w14:textFill>
                  <w14:solidFill>
                    <w14:schemeClr w14:val="tx1"/>
                  </w14:solidFill>
                </w14:textFill>
              </w:rPr>
              <w:t>139</w:t>
            </w:r>
            <w:r>
              <w:rPr>
                <w:rFonts w:hint="eastAsia" w:ascii="Times New Roman" w:hAnsi="Times New Roman" w:cs="Times New Roman"/>
                <w:color w:val="000000" w:themeColor="text1"/>
                <w:sz w:val="24"/>
                <w:szCs w:val="24"/>
                <w:u w:val="none"/>
                <w:lang w:val="en-US" w:eastAsia="zh-CN"/>
                <w14:textFill>
                  <w14:solidFill>
                    <w14:schemeClr w14:val="tx1"/>
                  </w14:solidFill>
                </w14:textFill>
              </w:rPr>
              <w:t>—不含发酵工艺的淀粉、淀粉制品制造</w:t>
            </w:r>
          </w:p>
        </w:tc>
      </w:tr>
      <w:tr w14:paraId="768A94C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56" w:hRule="atLeast"/>
          <w:jc w:val="center"/>
        </w:trPr>
        <w:tc>
          <w:tcPr>
            <w:tcW w:w="1801" w:type="dxa"/>
            <w:tcBorders>
              <w:top w:val="single" w:color="000000" w:sz="4" w:space="0"/>
              <w:bottom w:val="single" w:color="000000" w:sz="4" w:space="0"/>
              <w:right w:val="single" w:color="000000" w:sz="4" w:space="0"/>
            </w:tcBorders>
            <w:vAlign w:val="center"/>
          </w:tcPr>
          <w:p w14:paraId="6BA4D7D8">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建设性质</w:t>
            </w:r>
          </w:p>
        </w:tc>
        <w:tc>
          <w:tcPr>
            <w:tcW w:w="2334" w:type="dxa"/>
            <w:tcBorders>
              <w:top w:val="single" w:color="000000" w:sz="4" w:space="0"/>
              <w:left w:val="single" w:color="000000" w:sz="4" w:space="0"/>
              <w:bottom w:val="single" w:color="000000" w:sz="4" w:space="0"/>
              <w:right w:val="single" w:color="000000" w:sz="4" w:space="0"/>
            </w:tcBorders>
            <w:vAlign w:val="center"/>
          </w:tcPr>
          <w:p w14:paraId="57815682">
            <w:pPr>
              <w:pStyle w:val="44"/>
              <w:widowControl w:val="0"/>
              <w:wordWrap/>
              <w:autoSpaceDE w:val="0"/>
              <w:adjustRightInd/>
              <w:snapToGrid/>
              <w:spacing w:before="0" w:beforeAutospacing="0" w:afterAutospacing="0" w:line="400" w:lineRule="exact"/>
              <w:ind w:left="9"/>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z w:val="24"/>
                <w:szCs w:val="24"/>
                <w:u w:val="none"/>
                <w:lang w:eastAsia="zh-CN"/>
                <w14:textFill>
                  <w14:solidFill>
                    <w14:schemeClr w14:val="tx1"/>
                  </w14:solidFill>
                </w14:textFill>
              </w:rPr>
              <w:sym w:font="Wingdings" w:char="00FE"/>
            </w:r>
            <w:r>
              <w:rPr>
                <w:rFonts w:hint="default" w:ascii="Times New Roman" w:hAnsi="Times New Roman" w:cs="Times New Roman"/>
                <w:color w:val="000000" w:themeColor="text1"/>
                <w:sz w:val="24"/>
                <w:szCs w:val="24"/>
                <w:u w:val="none"/>
                <w14:textFill>
                  <w14:solidFill>
                    <w14:schemeClr w14:val="tx1"/>
                  </w14:solidFill>
                </w14:textFill>
              </w:rPr>
              <w:t>新建（迁建）</w:t>
            </w:r>
          </w:p>
          <w:p w14:paraId="49B59BB9">
            <w:pPr>
              <w:pStyle w:val="44"/>
              <w:widowControl w:val="0"/>
              <w:wordWrap/>
              <w:autoSpaceDE w:val="0"/>
              <w:adjustRightInd/>
              <w:snapToGrid/>
              <w:spacing w:before="0" w:beforeAutospacing="0" w:afterAutospacing="0" w:line="400" w:lineRule="exact"/>
              <w:ind w:left="9"/>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z w:val="24"/>
                <w:szCs w:val="24"/>
                <w:u w:val="none"/>
                <w:lang w:eastAsia="zh-CN"/>
                <w14:textFill>
                  <w14:solidFill>
                    <w14:schemeClr w14:val="tx1"/>
                  </w14:solidFill>
                </w14:textFill>
              </w:rPr>
              <w:sym w:font="Wingdings" w:char="00A8"/>
            </w:r>
            <w:r>
              <w:rPr>
                <w:rFonts w:hint="default" w:ascii="Times New Roman" w:hAnsi="Times New Roman" w:cs="Times New Roman"/>
                <w:color w:val="000000" w:themeColor="text1"/>
                <w:spacing w:val="-1"/>
                <w:sz w:val="24"/>
                <w:szCs w:val="24"/>
                <w:u w:val="none"/>
                <w14:textFill>
                  <w14:solidFill>
                    <w14:schemeClr w14:val="tx1"/>
                  </w14:solidFill>
                </w14:textFill>
              </w:rPr>
              <w:t>改建</w:t>
            </w:r>
          </w:p>
          <w:p w14:paraId="4AD0B123">
            <w:pPr>
              <w:pStyle w:val="44"/>
              <w:widowControl w:val="0"/>
              <w:wordWrap/>
              <w:autoSpaceDE w:val="0"/>
              <w:adjustRightInd/>
              <w:snapToGrid/>
              <w:spacing w:before="0" w:beforeAutospacing="0" w:afterAutospacing="0" w:line="400" w:lineRule="exact"/>
              <w:ind w:left="9"/>
              <w:jc w:val="both"/>
              <w:textAlignment w:val="auto"/>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eastAsia="zh-CN"/>
                <w14:textFill>
                  <w14:solidFill>
                    <w14:schemeClr w14:val="tx1"/>
                  </w14:solidFill>
                </w14:textFill>
              </w:rPr>
              <w:sym w:font="Wingdings" w:char="00A8"/>
            </w:r>
            <w:r>
              <w:rPr>
                <w:rFonts w:hint="eastAsia" w:ascii="Times New Roman" w:hAnsi="Times New Roman" w:cs="Times New Roman"/>
                <w:color w:val="000000" w:themeColor="text1"/>
                <w:spacing w:val="-1"/>
                <w:sz w:val="24"/>
                <w:szCs w:val="24"/>
                <w:u w:val="none"/>
                <w:lang w:eastAsia="zh-CN"/>
                <w14:textFill>
                  <w14:solidFill>
                    <w14:schemeClr w14:val="tx1"/>
                  </w14:solidFill>
                </w14:textFill>
              </w:rPr>
              <w:t>扩建</w:t>
            </w:r>
          </w:p>
          <w:p w14:paraId="7AD5CC14">
            <w:pPr>
              <w:pStyle w:val="44"/>
              <w:widowControl w:val="0"/>
              <w:wordWrap/>
              <w:autoSpaceDE w:val="0"/>
              <w:adjustRightInd/>
              <w:snapToGrid/>
              <w:spacing w:before="0" w:beforeAutospacing="0" w:afterAutospacing="0" w:line="400" w:lineRule="exact"/>
              <w:ind w:left="9"/>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pacing w:val="-1"/>
                <w:sz w:val="24"/>
                <w:szCs w:val="24"/>
                <w:u w:val="none"/>
                <w:lang w:eastAsia="zh-CN"/>
                <w14:textFill>
                  <w14:solidFill>
                    <w14:schemeClr w14:val="tx1"/>
                  </w14:solidFill>
                </w14:textFill>
              </w:rPr>
              <w:sym w:font="Wingdings" w:char="00A8"/>
            </w:r>
            <w:r>
              <w:rPr>
                <w:rFonts w:hint="default" w:ascii="Times New Roman" w:hAnsi="Times New Roman" w:cs="Times New Roman"/>
                <w:color w:val="000000" w:themeColor="text1"/>
                <w:sz w:val="24"/>
                <w:szCs w:val="24"/>
                <w:u w:val="none"/>
                <w14:textFill>
                  <w14:solidFill>
                    <w14:schemeClr w14:val="tx1"/>
                  </w14:solidFill>
                </w14:textFill>
              </w:rPr>
              <w:t>技术改造</w:t>
            </w:r>
          </w:p>
        </w:tc>
        <w:tc>
          <w:tcPr>
            <w:tcW w:w="1744" w:type="dxa"/>
            <w:tcBorders>
              <w:top w:val="single" w:color="000000" w:sz="4" w:space="0"/>
              <w:left w:val="single" w:color="000000" w:sz="4" w:space="0"/>
              <w:bottom w:val="single" w:color="000000" w:sz="4" w:space="0"/>
              <w:right w:val="single" w:color="000000" w:sz="4" w:space="0"/>
            </w:tcBorders>
            <w:vAlign w:val="center"/>
          </w:tcPr>
          <w:p w14:paraId="767FBDA9">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建设项目</w:t>
            </w:r>
          </w:p>
          <w:p w14:paraId="1DEAEEE1">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申报情形</w:t>
            </w:r>
          </w:p>
        </w:tc>
        <w:tc>
          <w:tcPr>
            <w:tcW w:w="2915" w:type="dxa"/>
            <w:tcBorders>
              <w:top w:val="single" w:color="000000" w:sz="4" w:space="0"/>
              <w:left w:val="single" w:color="000000" w:sz="4" w:space="0"/>
              <w:bottom w:val="single" w:color="000000" w:sz="4" w:space="0"/>
            </w:tcBorders>
            <w:vAlign w:val="center"/>
          </w:tcPr>
          <w:p w14:paraId="534A1C03">
            <w:pPr>
              <w:pStyle w:val="44"/>
              <w:widowControl w:val="0"/>
              <w:numPr>
                <w:ilvl w:val="0"/>
                <w:numId w:val="0"/>
              </w:numPr>
              <w:tabs>
                <w:tab w:val="left" w:pos="200"/>
              </w:tabs>
              <w:wordWrap/>
              <w:autoSpaceDE w:val="0"/>
              <w:adjustRightInd/>
              <w:snapToGrid/>
              <w:spacing w:before="0" w:beforeAutospacing="0" w:after="0" w:afterAutospacing="0" w:line="400" w:lineRule="exact"/>
              <w:ind w:left="9" w:leftChars="0" w:right="0"/>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pacing w:val="-1"/>
                <w:sz w:val="24"/>
                <w:szCs w:val="24"/>
                <w:u w:val="none"/>
                <w:lang w:eastAsia="zh-CN"/>
                <w14:textFill>
                  <w14:solidFill>
                    <w14:schemeClr w14:val="tx1"/>
                  </w14:solidFill>
                </w14:textFill>
              </w:rPr>
              <w:sym w:font="Wingdings" w:char="00FE"/>
            </w:r>
            <w:r>
              <w:rPr>
                <w:rFonts w:hint="default" w:ascii="Times New Roman" w:hAnsi="Times New Roman" w:cs="Times New Roman"/>
                <w:color w:val="000000" w:themeColor="text1"/>
                <w:spacing w:val="-3"/>
                <w:sz w:val="24"/>
                <w:szCs w:val="24"/>
                <w:u w:val="none"/>
                <w14:textFill>
                  <w14:solidFill>
                    <w14:schemeClr w14:val="tx1"/>
                  </w14:solidFill>
                </w14:textFill>
              </w:rPr>
              <w:t>首次申报项目</w:t>
            </w:r>
          </w:p>
          <w:p w14:paraId="4A5C2CE6">
            <w:pPr>
              <w:pStyle w:val="44"/>
              <w:widowControl w:val="0"/>
              <w:wordWrap/>
              <w:autoSpaceDE w:val="0"/>
              <w:adjustRightInd/>
              <w:snapToGrid/>
              <w:spacing w:before="0" w:beforeAutospacing="0" w:afterAutospacing="0" w:line="400" w:lineRule="exact"/>
              <w:ind w:left="10" w:right="-29"/>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z w:val="24"/>
                <w:szCs w:val="24"/>
                <w:u w:val="none"/>
                <w:lang w:eastAsia="zh-CN"/>
                <w14:textFill>
                  <w14:solidFill>
                    <w14:schemeClr w14:val="tx1"/>
                  </w14:solidFill>
                </w14:textFill>
              </w:rPr>
              <w:sym w:font="Wingdings" w:char="00A8"/>
            </w:r>
            <w:r>
              <w:rPr>
                <w:rFonts w:hint="default" w:ascii="Times New Roman" w:hAnsi="Times New Roman" w:cs="Times New Roman"/>
                <w:color w:val="000000" w:themeColor="text1"/>
                <w:spacing w:val="-3"/>
                <w:sz w:val="24"/>
                <w:szCs w:val="24"/>
                <w:u w:val="none"/>
                <w14:textFill>
                  <w14:solidFill>
                    <w14:schemeClr w14:val="tx1"/>
                  </w14:solidFill>
                </w14:textFill>
              </w:rPr>
              <w:t>不予批准后再次申报项目</w:t>
            </w:r>
          </w:p>
          <w:p w14:paraId="72C3E927">
            <w:pPr>
              <w:pStyle w:val="44"/>
              <w:widowControl w:val="0"/>
              <w:numPr>
                <w:ilvl w:val="0"/>
                <w:numId w:val="0"/>
              </w:numPr>
              <w:tabs>
                <w:tab w:val="left" w:pos="200"/>
              </w:tabs>
              <w:wordWrap/>
              <w:autoSpaceDE w:val="0"/>
              <w:adjustRightInd/>
              <w:snapToGrid/>
              <w:spacing w:before="0" w:beforeAutospacing="0" w:after="0" w:afterAutospacing="0" w:line="400" w:lineRule="exact"/>
              <w:ind w:leftChars="0" w:right="0"/>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z w:val="24"/>
                <w:szCs w:val="24"/>
                <w:u w:val="none"/>
                <w:lang w:eastAsia="zh-CN"/>
                <w14:textFill>
                  <w14:solidFill>
                    <w14:schemeClr w14:val="tx1"/>
                  </w14:solidFill>
                </w14:textFill>
              </w:rPr>
              <w:sym w:font="Wingdings" w:char="00A8"/>
            </w:r>
            <w:r>
              <w:rPr>
                <w:rFonts w:hint="default" w:ascii="Times New Roman" w:hAnsi="Times New Roman" w:cs="Times New Roman"/>
                <w:color w:val="000000" w:themeColor="text1"/>
                <w:spacing w:val="-3"/>
                <w:sz w:val="24"/>
                <w:szCs w:val="24"/>
                <w:u w:val="none"/>
                <w14:textFill>
                  <w14:solidFill>
                    <w14:schemeClr w14:val="tx1"/>
                  </w14:solidFill>
                </w14:textFill>
              </w:rPr>
              <w:t>超五年重新审核项目</w:t>
            </w:r>
          </w:p>
          <w:p w14:paraId="566CC40C">
            <w:pPr>
              <w:pStyle w:val="44"/>
              <w:widowControl w:val="0"/>
              <w:wordWrap/>
              <w:autoSpaceDE w:val="0"/>
              <w:adjustRightInd/>
              <w:snapToGrid/>
              <w:spacing w:before="0" w:beforeAutospacing="0" w:afterAutospacing="0" w:line="400" w:lineRule="exact"/>
              <w:ind w:left="10"/>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z w:val="24"/>
                <w:szCs w:val="24"/>
                <w:u w:val="none"/>
                <w:lang w:eastAsia="zh-CN"/>
                <w14:textFill>
                  <w14:solidFill>
                    <w14:schemeClr w14:val="tx1"/>
                  </w14:solidFill>
                </w14:textFill>
              </w:rPr>
              <w:sym w:font="Wingdings" w:char="00A8"/>
            </w:r>
            <w:r>
              <w:rPr>
                <w:rFonts w:hint="default" w:ascii="Times New Roman" w:hAnsi="Times New Roman" w:cs="Times New Roman"/>
                <w:color w:val="000000" w:themeColor="text1"/>
                <w:spacing w:val="-3"/>
                <w:sz w:val="24"/>
                <w:szCs w:val="24"/>
                <w:u w:val="none"/>
                <w14:textFill>
                  <w14:solidFill>
                    <w14:schemeClr w14:val="tx1"/>
                  </w14:solidFill>
                </w14:textFill>
              </w:rPr>
              <w:t>重大变动重新报批项目</w:t>
            </w:r>
          </w:p>
        </w:tc>
      </w:tr>
      <w:tr w14:paraId="5BE7F38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801" w:type="dxa"/>
            <w:tcBorders>
              <w:top w:val="single" w:color="000000" w:sz="4" w:space="0"/>
              <w:bottom w:val="single" w:color="000000" w:sz="4" w:space="0"/>
              <w:right w:val="single" w:color="000000" w:sz="4" w:space="0"/>
            </w:tcBorders>
            <w:vAlign w:val="center"/>
          </w:tcPr>
          <w:p w14:paraId="19012AA5">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pacing w:val="-17"/>
                <w:sz w:val="24"/>
                <w:szCs w:val="24"/>
                <w:u w:val="none"/>
                <w14:textFill>
                  <w14:solidFill>
                    <w14:schemeClr w14:val="tx1"/>
                  </w14:solidFill>
                </w14:textFill>
              </w:rPr>
              <w:t>项目审批（核准/备案）部门（选填）</w:t>
            </w:r>
          </w:p>
        </w:tc>
        <w:tc>
          <w:tcPr>
            <w:tcW w:w="2334" w:type="dxa"/>
            <w:tcBorders>
              <w:top w:val="single" w:color="000000" w:sz="4" w:space="0"/>
              <w:left w:val="single" w:color="000000" w:sz="4" w:space="0"/>
              <w:bottom w:val="single" w:color="000000" w:sz="4" w:space="0"/>
              <w:right w:val="single" w:color="000000" w:sz="4" w:space="0"/>
            </w:tcBorders>
            <w:vAlign w:val="center"/>
          </w:tcPr>
          <w:p w14:paraId="74501016">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许昌魏都区先进制造业开发区管理委员会</w:t>
            </w:r>
          </w:p>
        </w:tc>
        <w:tc>
          <w:tcPr>
            <w:tcW w:w="1744" w:type="dxa"/>
            <w:tcBorders>
              <w:top w:val="single" w:color="000000" w:sz="4" w:space="0"/>
              <w:left w:val="single" w:color="000000" w:sz="4" w:space="0"/>
              <w:bottom w:val="single" w:color="000000" w:sz="4" w:space="0"/>
              <w:right w:val="single" w:color="000000" w:sz="4" w:space="0"/>
            </w:tcBorders>
            <w:vAlign w:val="center"/>
          </w:tcPr>
          <w:p w14:paraId="7FCCD6C6">
            <w:pPr>
              <w:pStyle w:val="44"/>
              <w:widowControl w:val="0"/>
              <w:wordWrap/>
              <w:autoSpaceDE w:val="0"/>
              <w:adjustRightInd/>
              <w:snapToGrid/>
              <w:spacing w:before="0" w:beforeAutospacing="0" w:afterAutospacing="0" w:line="400" w:lineRule="exact"/>
              <w:ind w:left="0" w:right="0"/>
              <w:jc w:val="both"/>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项目审批（核准/备案）文号（选填）</w:t>
            </w:r>
          </w:p>
        </w:tc>
        <w:tc>
          <w:tcPr>
            <w:tcW w:w="2915" w:type="dxa"/>
            <w:tcBorders>
              <w:top w:val="single" w:color="000000" w:sz="4" w:space="0"/>
              <w:left w:val="single" w:color="000000" w:sz="4" w:space="0"/>
              <w:bottom w:val="single" w:color="000000" w:sz="4" w:space="0"/>
            </w:tcBorders>
            <w:vAlign w:val="center"/>
          </w:tcPr>
          <w:p w14:paraId="7BB2D50D">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2501-411053-04-01-415895</w:t>
            </w:r>
          </w:p>
        </w:tc>
      </w:tr>
      <w:tr w14:paraId="357304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8" w:hRule="atLeast"/>
          <w:jc w:val="center"/>
        </w:trPr>
        <w:tc>
          <w:tcPr>
            <w:tcW w:w="1801" w:type="dxa"/>
            <w:tcBorders>
              <w:top w:val="single" w:color="000000" w:sz="4" w:space="0"/>
              <w:bottom w:val="single" w:color="000000" w:sz="4" w:space="0"/>
              <w:right w:val="single" w:color="000000" w:sz="4" w:space="0"/>
            </w:tcBorders>
            <w:vAlign w:val="center"/>
          </w:tcPr>
          <w:p w14:paraId="213D1A31">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总投资（万元）</w:t>
            </w:r>
          </w:p>
        </w:tc>
        <w:tc>
          <w:tcPr>
            <w:tcW w:w="2334" w:type="dxa"/>
            <w:tcBorders>
              <w:top w:val="single" w:color="000000" w:sz="4" w:space="0"/>
              <w:left w:val="single" w:color="000000" w:sz="4" w:space="0"/>
              <w:bottom w:val="single" w:color="000000" w:sz="4" w:space="0"/>
              <w:right w:val="single" w:color="000000" w:sz="4" w:space="0"/>
            </w:tcBorders>
            <w:vAlign w:val="center"/>
          </w:tcPr>
          <w:p w14:paraId="5E27BCB9">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300</w:t>
            </w:r>
          </w:p>
        </w:tc>
        <w:tc>
          <w:tcPr>
            <w:tcW w:w="1744" w:type="dxa"/>
            <w:tcBorders>
              <w:top w:val="single" w:color="000000" w:sz="4" w:space="0"/>
              <w:left w:val="single" w:color="000000" w:sz="4" w:space="0"/>
              <w:bottom w:val="single" w:color="000000" w:sz="4" w:space="0"/>
              <w:right w:val="single" w:color="000000" w:sz="4" w:space="0"/>
            </w:tcBorders>
            <w:vAlign w:val="center"/>
          </w:tcPr>
          <w:p w14:paraId="54E7917B">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环保投资（万元）</w:t>
            </w:r>
          </w:p>
        </w:tc>
        <w:tc>
          <w:tcPr>
            <w:tcW w:w="2915" w:type="dxa"/>
            <w:tcBorders>
              <w:top w:val="single" w:color="000000" w:sz="4" w:space="0"/>
              <w:left w:val="single" w:color="000000" w:sz="4" w:space="0"/>
              <w:bottom w:val="single" w:color="000000" w:sz="4" w:space="0"/>
            </w:tcBorders>
            <w:vAlign w:val="center"/>
          </w:tcPr>
          <w:p w14:paraId="7D2300F2">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63.5</w:t>
            </w:r>
          </w:p>
        </w:tc>
      </w:tr>
      <w:tr w14:paraId="2F610B0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801" w:type="dxa"/>
            <w:tcBorders>
              <w:top w:val="single" w:color="000000" w:sz="4" w:space="0"/>
              <w:bottom w:val="single" w:color="000000" w:sz="4" w:space="0"/>
              <w:right w:val="single" w:color="000000" w:sz="4" w:space="0"/>
            </w:tcBorders>
            <w:vAlign w:val="center"/>
          </w:tcPr>
          <w:p w14:paraId="1F693DAE">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环保投资占比（%）</w:t>
            </w:r>
          </w:p>
        </w:tc>
        <w:tc>
          <w:tcPr>
            <w:tcW w:w="2334" w:type="dxa"/>
            <w:tcBorders>
              <w:top w:val="single" w:color="000000" w:sz="4" w:space="0"/>
              <w:left w:val="single" w:color="000000" w:sz="4" w:space="0"/>
              <w:bottom w:val="single" w:color="000000" w:sz="4" w:space="0"/>
              <w:right w:val="single" w:color="000000" w:sz="4" w:space="0"/>
            </w:tcBorders>
            <w:vAlign w:val="center"/>
          </w:tcPr>
          <w:p w14:paraId="6EB80CB7">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21.2</w:t>
            </w:r>
          </w:p>
        </w:tc>
        <w:tc>
          <w:tcPr>
            <w:tcW w:w="1744" w:type="dxa"/>
            <w:tcBorders>
              <w:top w:val="single" w:color="000000" w:sz="4" w:space="0"/>
              <w:left w:val="single" w:color="000000" w:sz="4" w:space="0"/>
              <w:bottom w:val="single" w:color="000000" w:sz="4" w:space="0"/>
              <w:right w:val="single" w:color="000000" w:sz="4" w:space="0"/>
            </w:tcBorders>
            <w:vAlign w:val="center"/>
          </w:tcPr>
          <w:p w14:paraId="510B86ED">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施工工期</w:t>
            </w:r>
          </w:p>
        </w:tc>
        <w:tc>
          <w:tcPr>
            <w:tcW w:w="2915" w:type="dxa"/>
            <w:tcBorders>
              <w:top w:val="single" w:color="000000" w:sz="4" w:space="0"/>
              <w:left w:val="single" w:color="000000" w:sz="4" w:space="0"/>
              <w:bottom w:val="single" w:color="000000" w:sz="4" w:space="0"/>
            </w:tcBorders>
            <w:vAlign w:val="center"/>
          </w:tcPr>
          <w:p w14:paraId="22772CC2">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1个月</w:t>
            </w:r>
          </w:p>
        </w:tc>
      </w:tr>
      <w:tr w14:paraId="261C5BE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7" w:hRule="atLeast"/>
          <w:jc w:val="center"/>
        </w:trPr>
        <w:tc>
          <w:tcPr>
            <w:tcW w:w="1801" w:type="dxa"/>
            <w:tcBorders>
              <w:top w:val="single" w:color="000000" w:sz="4" w:space="0"/>
              <w:bottom w:val="single" w:color="000000" w:sz="4" w:space="0"/>
              <w:right w:val="single" w:color="000000" w:sz="4" w:space="0"/>
            </w:tcBorders>
            <w:vAlign w:val="center"/>
          </w:tcPr>
          <w:p w14:paraId="319902DE">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是否开工建设</w:t>
            </w:r>
          </w:p>
        </w:tc>
        <w:tc>
          <w:tcPr>
            <w:tcW w:w="2334" w:type="dxa"/>
            <w:tcBorders>
              <w:top w:val="single" w:color="000000" w:sz="4" w:space="0"/>
              <w:left w:val="single" w:color="000000" w:sz="4" w:space="0"/>
              <w:bottom w:val="single" w:color="000000" w:sz="4" w:space="0"/>
              <w:right w:val="single" w:color="000000" w:sz="4" w:space="0"/>
            </w:tcBorders>
            <w:vAlign w:val="center"/>
          </w:tcPr>
          <w:p w14:paraId="6E8D278C">
            <w:pPr>
              <w:pStyle w:val="44"/>
              <w:widowControl w:val="0"/>
              <w:numPr>
                <w:ilvl w:val="0"/>
                <w:numId w:val="0"/>
              </w:numPr>
              <w:tabs>
                <w:tab w:val="left" w:pos="199"/>
              </w:tabs>
              <w:wordWrap/>
              <w:autoSpaceDE w:val="0"/>
              <w:adjustRightInd/>
              <w:snapToGrid/>
              <w:spacing w:before="0" w:beforeAutospacing="0" w:after="0" w:afterAutospacing="0" w:line="400" w:lineRule="exact"/>
              <w:ind w:left="8" w:leftChars="0" w:right="0" w:firstLine="238" w:firstLineChars="100"/>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pacing w:val="-1"/>
                <w:sz w:val="24"/>
                <w:szCs w:val="24"/>
                <w:u w:val="none"/>
                <w:lang w:eastAsia="zh-CN"/>
                <w14:textFill>
                  <w14:solidFill>
                    <w14:schemeClr w14:val="tx1"/>
                  </w14:solidFill>
                </w14:textFill>
              </w:rPr>
              <w:sym w:font="Wingdings" w:char="00FE"/>
            </w:r>
            <w:r>
              <w:rPr>
                <w:rFonts w:hint="default" w:ascii="Times New Roman" w:hAnsi="Times New Roman" w:cs="Times New Roman"/>
                <w:color w:val="000000" w:themeColor="text1"/>
                <w:spacing w:val="-3"/>
                <w:sz w:val="24"/>
                <w:szCs w:val="24"/>
                <w:u w:val="none"/>
                <w14:textFill>
                  <w14:solidFill>
                    <w14:schemeClr w14:val="tx1"/>
                  </w14:solidFill>
                </w14:textFill>
              </w:rPr>
              <w:t>否</w:t>
            </w:r>
          </w:p>
          <w:p w14:paraId="27EB6F46">
            <w:pPr>
              <w:pStyle w:val="44"/>
              <w:widowControl w:val="0"/>
              <w:numPr>
                <w:ilvl w:val="0"/>
                <w:numId w:val="0"/>
              </w:numPr>
              <w:tabs>
                <w:tab w:val="left" w:pos="199"/>
              </w:tabs>
              <w:wordWrap/>
              <w:autoSpaceDE w:val="0"/>
              <w:adjustRightInd/>
              <w:snapToGrid/>
              <w:spacing w:before="0" w:beforeAutospacing="0" w:after="0" w:afterAutospacing="0" w:line="400" w:lineRule="exact"/>
              <w:ind w:left="6" w:leftChars="0" w:right="0" w:firstLine="240" w:firstLineChars="100"/>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z w:val="24"/>
                <w:szCs w:val="24"/>
                <w:u w:val="none"/>
                <w:lang w:eastAsia="zh-CN"/>
                <w14:textFill>
                  <w14:solidFill>
                    <w14:schemeClr w14:val="tx1"/>
                  </w14:solidFill>
                </w14:textFill>
              </w:rPr>
              <w:sym w:font="Wingdings" w:char="00A8"/>
            </w:r>
            <w:r>
              <w:rPr>
                <w:rFonts w:hint="default" w:ascii="Times New Roman" w:hAnsi="Times New Roman" w:cs="Times New Roman"/>
                <w:color w:val="000000" w:themeColor="text1"/>
                <w:sz w:val="24"/>
                <w:szCs w:val="24"/>
                <w:u w:val="none"/>
                <w14:textFill>
                  <w14:solidFill>
                    <w14:schemeClr w14:val="tx1"/>
                  </w14:solidFill>
                </w14:textFill>
              </w:rPr>
              <w:t>是：</w:t>
            </w:r>
          </w:p>
        </w:tc>
        <w:tc>
          <w:tcPr>
            <w:tcW w:w="1744" w:type="dxa"/>
            <w:tcBorders>
              <w:top w:val="single" w:color="000000" w:sz="4" w:space="0"/>
              <w:left w:val="single" w:color="000000" w:sz="4" w:space="0"/>
              <w:bottom w:val="single" w:color="000000" w:sz="4" w:space="0"/>
              <w:right w:val="single" w:color="000000" w:sz="4" w:space="0"/>
            </w:tcBorders>
            <w:vAlign w:val="center"/>
          </w:tcPr>
          <w:p w14:paraId="34823E8E">
            <w:pPr>
              <w:pStyle w:val="44"/>
              <w:widowControl w:val="0"/>
              <w:wordWrap/>
              <w:autoSpaceDE w:val="0"/>
              <w:adjustRightInd/>
              <w:snapToGrid/>
              <w:spacing w:before="0" w:beforeAutospacing="0" w:afterAutospacing="0" w:line="400" w:lineRule="exact"/>
              <w:ind w:left="0" w:right="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用地（用海）面积（m</w:t>
            </w:r>
            <w:r>
              <w:rPr>
                <w:rFonts w:hint="eastAsia" w:ascii="Times New Roman" w:hAnsi="Times New Roman" w:cs="Times New Roman"/>
                <w:color w:val="000000" w:themeColor="text1"/>
                <w:sz w:val="24"/>
                <w:szCs w:val="24"/>
                <w:u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p>
        </w:tc>
        <w:tc>
          <w:tcPr>
            <w:tcW w:w="2915" w:type="dxa"/>
            <w:tcBorders>
              <w:top w:val="single" w:color="000000" w:sz="4" w:space="0"/>
              <w:left w:val="single" w:color="000000" w:sz="4" w:space="0"/>
              <w:bottom w:val="single" w:color="000000" w:sz="4" w:space="0"/>
            </w:tcBorders>
            <w:vAlign w:val="center"/>
          </w:tcPr>
          <w:p w14:paraId="1080FFA1">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5248.3725</w:t>
            </w:r>
          </w:p>
        </w:tc>
      </w:tr>
      <w:tr w14:paraId="18B43BA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97" w:hRule="atLeast"/>
          <w:jc w:val="center"/>
        </w:trPr>
        <w:tc>
          <w:tcPr>
            <w:tcW w:w="1801" w:type="dxa"/>
            <w:tcBorders>
              <w:top w:val="single" w:color="000000" w:sz="4" w:space="0"/>
              <w:bottom w:val="single" w:color="000000" w:sz="4" w:space="0"/>
              <w:right w:val="single" w:color="000000" w:sz="4" w:space="0"/>
            </w:tcBorders>
            <w:vAlign w:val="center"/>
          </w:tcPr>
          <w:p w14:paraId="290CF787">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专项评价设置情况</w:t>
            </w:r>
          </w:p>
        </w:tc>
        <w:tc>
          <w:tcPr>
            <w:tcW w:w="6993" w:type="dxa"/>
            <w:gridSpan w:val="3"/>
            <w:tcBorders>
              <w:top w:val="single" w:color="000000" w:sz="4" w:space="0"/>
              <w:left w:val="single" w:color="000000" w:sz="4" w:space="0"/>
              <w:bottom w:val="single" w:color="000000" w:sz="4" w:space="0"/>
            </w:tcBorders>
            <w:vAlign w:val="center"/>
          </w:tcPr>
          <w:p w14:paraId="27F3D3B2">
            <w:pPr>
              <w:widowControl/>
              <w:wordWrap/>
              <w:autoSpaceDE w:val="0"/>
              <w:autoSpaceDN w:val="0"/>
              <w:adjustRightInd/>
              <w:snapToGrid/>
              <w:spacing w:before="0" w:beforeAutospacing="0" w:afterAutospacing="0" w:line="400" w:lineRule="exact"/>
              <w:ind w:left="0" w:leftChars="0" w:right="0"/>
              <w:jc w:val="center"/>
              <w:textAlignment w:val="auto"/>
              <w:rPr>
                <w:rFonts w:hint="eastAsia" w:ascii="Times New Roman" w:hAnsi="Times New Roman" w:eastAsia="宋体" w:cs="Times New Roman"/>
                <w:color w:val="000000" w:themeColor="text1"/>
                <w:sz w:val="24"/>
                <w:szCs w:val="24"/>
                <w:u w:val="none"/>
                <w:lang w:eastAsia="zh-CN"/>
                <w14:textFill>
                  <w14:solidFill>
                    <w14:schemeClr w14:val="tx1"/>
                  </w14:solidFill>
                </w14:textFill>
              </w:rPr>
            </w:pPr>
            <w:r>
              <w:rPr>
                <w:rFonts w:hint="eastAsia" w:ascii="宋体" w:hAnsi="宋体" w:eastAsia="宋体" w:cs="宋体"/>
                <w:color w:val="000000" w:themeColor="text1"/>
                <w:spacing w:val="1"/>
                <w:sz w:val="24"/>
                <w:szCs w:val="24"/>
                <w:u w:val="none"/>
                <w:lang w:val="en-US" w:eastAsia="zh-CN"/>
                <w14:textFill>
                  <w14:solidFill>
                    <w14:schemeClr w14:val="tx1"/>
                  </w14:solidFill>
                </w14:textFill>
              </w:rPr>
              <w:t>无</w:t>
            </w:r>
          </w:p>
        </w:tc>
      </w:tr>
      <w:tr w14:paraId="7F76823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2" w:hRule="atLeast"/>
          <w:jc w:val="center"/>
        </w:trPr>
        <w:tc>
          <w:tcPr>
            <w:tcW w:w="1801" w:type="dxa"/>
            <w:tcBorders>
              <w:top w:val="single" w:color="000000" w:sz="4" w:space="0"/>
              <w:bottom w:val="single" w:color="000000" w:sz="4" w:space="0"/>
              <w:right w:val="single" w:color="000000" w:sz="4" w:space="0"/>
            </w:tcBorders>
            <w:vAlign w:val="center"/>
          </w:tcPr>
          <w:p w14:paraId="6C89A268">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规划情况</w:t>
            </w:r>
          </w:p>
        </w:tc>
        <w:tc>
          <w:tcPr>
            <w:tcW w:w="6993" w:type="dxa"/>
            <w:gridSpan w:val="3"/>
            <w:tcBorders>
              <w:top w:val="single" w:color="000000" w:sz="4" w:space="0"/>
              <w:left w:val="single" w:color="000000" w:sz="4" w:space="0"/>
              <w:bottom w:val="single" w:color="000000" w:sz="4" w:space="0"/>
            </w:tcBorders>
            <w:vAlign w:val="center"/>
          </w:tcPr>
          <w:p w14:paraId="2D8C6238">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规划名称：</w:t>
            </w:r>
          </w:p>
          <w:p w14:paraId="37C9A355">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《许昌魏都区先进制造业开发区发展规划（</w:t>
            </w:r>
            <w:r>
              <w:rPr>
                <w:rFonts w:hint="default" w:ascii="Times New Roman" w:hAnsi="Times New Roman" w:cs="Times New Roman"/>
                <w:color w:val="000000" w:themeColor="text1"/>
                <w:sz w:val="24"/>
                <w:szCs w:val="24"/>
                <w:u w:val="none"/>
                <w:lang w:val="en-US" w:eastAsia="zh-CN"/>
                <w14:textFill>
                  <w14:solidFill>
                    <w14:schemeClr w14:val="tx1"/>
                  </w14:solidFill>
                </w14:textFill>
              </w:rPr>
              <w:t>2022-2035</w:t>
            </w: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p>
          <w:p w14:paraId="4730204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审批机关：河南省发展和改革委员会</w:t>
            </w:r>
          </w:p>
          <w:p w14:paraId="4A2BBC54">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审批文件及文号：审批中</w:t>
            </w:r>
          </w:p>
        </w:tc>
      </w:tr>
      <w:tr w14:paraId="796E7B0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1" w:hRule="atLeast"/>
          <w:jc w:val="center"/>
        </w:trPr>
        <w:tc>
          <w:tcPr>
            <w:tcW w:w="1801" w:type="dxa"/>
            <w:tcBorders>
              <w:top w:val="single" w:color="000000" w:sz="4" w:space="0"/>
              <w:bottom w:val="single" w:color="000000" w:sz="4" w:space="0"/>
              <w:right w:val="single" w:color="000000" w:sz="4" w:space="0"/>
            </w:tcBorders>
            <w:vAlign w:val="center"/>
          </w:tcPr>
          <w:p w14:paraId="57EE2817">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left"/>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规划环境影响评价情况</w:t>
            </w:r>
          </w:p>
        </w:tc>
        <w:tc>
          <w:tcPr>
            <w:tcW w:w="6993" w:type="dxa"/>
            <w:gridSpan w:val="3"/>
            <w:tcBorders>
              <w:top w:val="single" w:color="000000" w:sz="4" w:space="0"/>
              <w:left w:val="single" w:color="000000" w:sz="4" w:space="0"/>
              <w:bottom w:val="single" w:color="000000" w:sz="4" w:space="0"/>
            </w:tcBorders>
            <w:vAlign w:val="center"/>
          </w:tcPr>
          <w:p w14:paraId="54E4D50E">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规划环评名称：</w:t>
            </w:r>
          </w:p>
          <w:p w14:paraId="32798C2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《许昌魏都区先进制造业开发区发展规划（</w:t>
            </w:r>
            <w:r>
              <w:rPr>
                <w:rFonts w:hint="default" w:ascii="Times New Roman" w:hAnsi="Times New Roman" w:cs="Times New Roman"/>
                <w:color w:val="000000" w:themeColor="text1"/>
                <w:sz w:val="24"/>
                <w:szCs w:val="24"/>
                <w:u w:val="none"/>
                <w:lang w:val="en-US" w:eastAsia="zh-CN"/>
                <w14:textFill>
                  <w14:solidFill>
                    <w14:schemeClr w14:val="tx1"/>
                  </w14:solidFill>
                </w14:textFill>
              </w:rPr>
              <w:t>2022-2035</w:t>
            </w:r>
            <w:r>
              <w:rPr>
                <w:rFonts w:hint="eastAsia" w:ascii="Times New Roman" w:hAnsi="Times New Roman" w:cs="Times New Roman"/>
                <w:color w:val="000000" w:themeColor="text1"/>
                <w:sz w:val="24"/>
                <w:szCs w:val="24"/>
                <w:u w:val="none"/>
                <w:lang w:val="en-US" w:eastAsia="zh-CN"/>
                <w14:textFill>
                  <w14:solidFill>
                    <w14:schemeClr w14:val="tx1"/>
                  </w14:solidFill>
                </w14:textFill>
              </w:rPr>
              <w:t>）环境影响报告书》</w:t>
            </w:r>
          </w:p>
          <w:p w14:paraId="2198EBB0">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审查机关：许昌市生态环境局</w:t>
            </w:r>
          </w:p>
          <w:p w14:paraId="3A08433E">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审查文件及文号：《许昌市生态环境局关于许昌魏都区先进制造业开发区发展规划（</w:t>
            </w:r>
            <w:r>
              <w:rPr>
                <w:rFonts w:hint="default" w:ascii="Times New Roman" w:hAnsi="Times New Roman" w:cs="Times New Roman"/>
                <w:color w:val="000000" w:themeColor="text1"/>
                <w:sz w:val="24"/>
                <w:szCs w:val="24"/>
                <w:u w:val="none"/>
                <w:lang w:val="en-US" w:eastAsia="zh-CN"/>
                <w14:textFill>
                  <w14:solidFill>
                    <w14:schemeClr w14:val="tx1"/>
                  </w14:solidFill>
                </w14:textFill>
              </w:rPr>
              <w:t>2022-2035</w:t>
            </w:r>
            <w:r>
              <w:rPr>
                <w:rFonts w:hint="eastAsia" w:ascii="Times New Roman" w:hAnsi="Times New Roman" w:cs="Times New Roman"/>
                <w:color w:val="000000" w:themeColor="text1"/>
                <w:sz w:val="24"/>
                <w:szCs w:val="24"/>
                <w:u w:val="none"/>
                <w:lang w:val="en-US" w:eastAsia="zh-CN"/>
                <w14:textFill>
                  <w14:solidFill>
                    <w14:schemeClr w14:val="tx1"/>
                  </w14:solidFill>
                </w14:textFill>
              </w:rPr>
              <w:t>）环境影响报告书审查意见》（许环建审</w:t>
            </w:r>
            <w:r>
              <w:rPr>
                <w:rFonts w:hint="eastAsia" w:ascii="宋体" w:hAnsi="宋体" w:eastAsia="宋体" w:cs="宋体"/>
                <w:color w:val="000000" w:themeColor="text1"/>
                <w:sz w:val="24"/>
                <w:szCs w:val="24"/>
                <w:u w:val="none"/>
                <w:lang w:val="en-US" w:eastAsia="zh-CN"/>
                <w14:textFill>
                  <w14:solidFill>
                    <w14:schemeClr w14:val="tx1"/>
                  </w14:solidFill>
                </w14:textFill>
              </w:rPr>
              <w:t>〔</w:t>
            </w:r>
            <w:r>
              <w:rPr>
                <w:rFonts w:hint="default" w:ascii="Times New Roman" w:hAnsi="Times New Roman" w:cs="Times New Roman"/>
                <w:color w:val="000000" w:themeColor="text1"/>
                <w:sz w:val="24"/>
                <w:szCs w:val="24"/>
                <w:u w:val="none"/>
                <w:lang w:val="en-US" w:eastAsia="zh-CN"/>
                <w14:textFill>
                  <w14:solidFill>
                    <w14:schemeClr w14:val="tx1"/>
                  </w14:solidFill>
                </w14:textFill>
              </w:rPr>
              <w:t>2024</w:t>
            </w:r>
            <w:r>
              <w:rPr>
                <w:rFonts w:hint="eastAsia" w:ascii="宋体" w:hAnsi="宋体" w:eastAsia="宋体" w:cs="宋体"/>
                <w:color w:val="000000" w:themeColor="text1"/>
                <w:sz w:val="24"/>
                <w:szCs w:val="24"/>
                <w:u w:val="none"/>
                <w:lang w:val="en-US" w:eastAsia="zh-CN"/>
                <w14:textFill>
                  <w14:solidFill>
                    <w14:schemeClr w14:val="tx1"/>
                  </w14:solidFill>
                </w14:textFill>
              </w:rPr>
              <w:t>〕</w:t>
            </w:r>
            <w:r>
              <w:rPr>
                <w:rFonts w:hint="default" w:ascii="Times New Roman" w:hAnsi="Times New Roman" w:cs="Times New Roman"/>
                <w:color w:val="000000" w:themeColor="text1"/>
                <w:sz w:val="24"/>
                <w:szCs w:val="24"/>
                <w:u w:val="none"/>
                <w:lang w:val="en-US" w:eastAsia="zh-CN"/>
                <w14:textFill>
                  <w14:solidFill>
                    <w14:schemeClr w14:val="tx1"/>
                  </w14:solidFill>
                </w14:textFill>
              </w:rPr>
              <w:t>14</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号）</w:t>
            </w:r>
          </w:p>
        </w:tc>
      </w:tr>
      <w:tr w14:paraId="6E0ADDD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801" w:type="dxa"/>
            <w:tcBorders>
              <w:top w:val="single" w:color="000000" w:sz="4" w:space="0"/>
              <w:bottom w:val="single" w:color="000000" w:sz="4" w:space="0"/>
              <w:right w:val="single" w:color="000000" w:sz="4" w:space="0"/>
            </w:tcBorders>
            <w:vAlign w:val="center"/>
          </w:tcPr>
          <w:p w14:paraId="3472F8DD">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left"/>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规划及规划环境影响评价符合性分析</w:t>
            </w:r>
          </w:p>
        </w:tc>
        <w:tc>
          <w:tcPr>
            <w:tcW w:w="6993" w:type="dxa"/>
            <w:gridSpan w:val="3"/>
            <w:tcBorders>
              <w:top w:val="single" w:color="000000" w:sz="4" w:space="0"/>
              <w:left w:val="single" w:color="000000" w:sz="4" w:space="0"/>
              <w:bottom w:val="single" w:color="000000" w:sz="4" w:space="0"/>
            </w:tcBorders>
            <w:vAlign w:val="center"/>
          </w:tcPr>
          <w:p w14:paraId="714514B0">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2" w:firstLineChars="200"/>
              <w:jc w:val="both"/>
              <w:textAlignment w:val="auto"/>
              <w:rPr>
                <w:rFonts w:hint="eastAsia" w:ascii="Times New Roman" w:hAnsi="Times New Roman" w:cs="Times New Roman"/>
                <w:b/>
                <w:bCs/>
                <w:color w:val="000000" w:themeColor="text1"/>
                <w:sz w:val="24"/>
                <w:szCs w:val="24"/>
                <w:u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u w:val="none"/>
                <w:lang w:val="en-US" w:eastAsia="zh-CN"/>
                <w14:textFill>
                  <w14:solidFill>
                    <w14:schemeClr w14:val="tx1"/>
                  </w14:solidFill>
                </w14:textFill>
              </w:rPr>
              <w:t>1</w:t>
            </w: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、项目与《许昌魏都区先进制造业开发区发展规划（</w:t>
            </w:r>
            <w:r>
              <w:rPr>
                <w:rFonts w:hint="default" w:ascii="Times New Roman" w:hAnsi="Times New Roman" w:cs="Times New Roman"/>
                <w:b/>
                <w:bCs/>
                <w:color w:val="000000" w:themeColor="text1"/>
                <w:sz w:val="24"/>
                <w:szCs w:val="24"/>
                <w:u w:val="none"/>
                <w:lang w:val="en-US" w:eastAsia="zh-CN"/>
                <w14:textFill>
                  <w14:solidFill>
                    <w14:schemeClr w14:val="tx1"/>
                  </w14:solidFill>
                </w14:textFill>
              </w:rPr>
              <w:t>2022—2035</w:t>
            </w: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）》符合性</w:t>
            </w:r>
          </w:p>
          <w:p w14:paraId="1733169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 xml:space="preserve">1.1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规划范围</w:t>
            </w:r>
          </w:p>
          <w:p w14:paraId="14D83E14">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规划范围：总规划面积为</w:t>
            </w:r>
            <w:r>
              <w:rPr>
                <w:rFonts w:hint="default" w:ascii="Times New Roman" w:hAnsi="Times New Roman" w:cs="Times New Roman"/>
                <w:color w:val="000000" w:themeColor="text1"/>
                <w:sz w:val="24"/>
                <w:szCs w:val="24"/>
                <w:u w:val="none"/>
                <w:lang w:val="en-US" w:eastAsia="zh-CN"/>
                <w14:textFill>
                  <w14:solidFill>
                    <w14:schemeClr w14:val="tx1"/>
                  </w14:solidFill>
                </w14:textFill>
              </w:rPr>
              <w:t>10.72km</w:t>
            </w:r>
            <w:r>
              <w:rPr>
                <w:rFonts w:hint="default" w:ascii="Times New Roman" w:hAnsi="Times New Roman" w:cs="Times New Roman"/>
                <w:color w:val="000000" w:themeColor="text1"/>
                <w:sz w:val="24"/>
                <w:szCs w:val="24"/>
                <w:u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，分为北、中、南三个片区。其中，北片区东至腾飞大道</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清泥河</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延安路，西至滨河路</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汉风路</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延安路</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西泰路</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灞陵路</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西外环路，南至北外环路</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永昌西路</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天顺街，北至永兴西路</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万通街</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道路</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陈庄街，规划面积为</w:t>
            </w:r>
            <w:r>
              <w:rPr>
                <w:rFonts w:hint="default" w:ascii="Times New Roman" w:hAnsi="Times New Roman" w:cs="Times New Roman"/>
                <w:color w:val="000000" w:themeColor="text1"/>
                <w:sz w:val="24"/>
                <w:szCs w:val="24"/>
                <w:u w:val="none"/>
                <w:lang w:val="en-US" w:eastAsia="zh-CN"/>
                <w14:textFill>
                  <w14:solidFill>
                    <w14:schemeClr w14:val="tx1"/>
                  </w14:solidFill>
                </w14:textFill>
              </w:rPr>
              <w:t>5.71km</w:t>
            </w:r>
            <w:r>
              <w:rPr>
                <w:rFonts w:hint="default" w:ascii="Times New Roman" w:hAnsi="Times New Roman" w:cs="Times New Roman"/>
                <w:color w:val="000000" w:themeColor="text1"/>
                <w:sz w:val="24"/>
                <w:szCs w:val="24"/>
                <w:u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u w:val="none"/>
                <w:lang w:val="en-US" w:eastAsia="zh-CN"/>
                <w14:textFill>
                  <w14:solidFill>
                    <w14:schemeClr w14:val="tx1"/>
                  </w14:solidFill>
                </w14:textFill>
              </w:rPr>
              <w:t>；中片区东至颍汝干渠，西至规划道路，南至颍汝干渠，北至许禹路，规划面积为</w:t>
            </w:r>
            <w:r>
              <w:rPr>
                <w:rFonts w:hint="default" w:ascii="Times New Roman" w:hAnsi="Times New Roman" w:cs="Times New Roman"/>
                <w:color w:val="000000" w:themeColor="text1"/>
                <w:sz w:val="24"/>
                <w:szCs w:val="24"/>
                <w:u w:val="none"/>
                <w:lang w:val="en-US" w:eastAsia="zh-CN"/>
                <w14:textFill>
                  <w14:solidFill>
                    <w14:schemeClr w14:val="tx1"/>
                  </w14:solidFill>
                </w14:textFill>
              </w:rPr>
              <w:t>1.75km</w:t>
            </w:r>
            <w:r>
              <w:rPr>
                <w:rFonts w:hint="default" w:ascii="Times New Roman" w:hAnsi="Times New Roman" w:cs="Times New Roman"/>
                <w:color w:val="000000" w:themeColor="text1"/>
                <w:sz w:val="24"/>
                <w:szCs w:val="24"/>
                <w:u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；南片区东至西外环路，西至</w:t>
            </w:r>
            <w:r>
              <w:rPr>
                <w:rFonts w:hint="default" w:ascii="Times New Roman" w:hAnsi="Times New Roman" w:cs="Times New Roman"/>
                <w:color w:val="000000" w:themeColor="text1"/>
                <w:sz w:val="24"/>
                <w:szCs w:val="24"/>
                <w:u w:val="none"/>
                <w:lang w:val="en-US" w:eastAsia="zh-CN"/>
                <w14:textFill>
                  <w14:solidFill>
                    <w14:schemeClr w14:val="tx1"/>
                  </w14:solidFill>
                </w14:textFill>
              </w:rPr>
              <w:t>S227</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，南至新兴路西段，北至规划许继大道西，规划面积为</w:t>
            </w:r>
            <w:r>
              <w:rPr>
                <w:rFonts w:hint="default" w:ascii="Times New Roman" w:hAnsi="Times New Roman" w:cs="Times New Roman"/>
                <w:color w:val="000000" w:themeColor="text1"/>
                <w:sz w:val="24"/>
                <w:szCs w:val="24"/>
                <w:u w:val="none"/>
                <w:lang w:val="en-US" w:eastAsia="zh-CN"/>
                <w14:textFill>
                  <w14:solidFill>
                    <w14:schemeClr w14:val="tx1"/>
                  </w14:solidFill>
                </w14:textFill>
              </w:rPr>
              <w:t>3.26km</w:t>
            </w:r>
            <w:r>
              <w:rPr>
                <w:rFonts w:hint="default" w:ascii="Times New Roman" w:hAnsi="Times New Roman" w:cs="Times New Roman"/>
                <w:color w:val="000000" w:themeColor="text1"/>
                <w:sz w:val="24"/>
                <w:szCs w:val="24"/>
                <w:u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p>
          <w:p w14:paraId="174669F8">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 xml:space="preserve">1.2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规划期限</w:t>
            </w:r>
          </w:p>
          <w:p w14:paraId="29517D8A">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规划期限：</w:t>
            </w:r>
            <w:r>
              <w:rPr>
                <w:rFonts w:hint="default" w:ascii="Times New Roman" w:hAnsi="Times New Roman" w:cs="Times New Roman"/>
                <w:color w:val="000000" w:themeColor="text1"/>
                <w:sz w:val="24"/>
                <w:szCs w:val="24"/>
                <w:u w:val="none"/>
                <w:lang w:val="en-US" w:eastAsia="zh-CN"/>
                <w14:textFill>
                  <w14:solidFill>
                    <w14:schemeClr w14:val="tx1"/>
                  </w14:solidFill>
                </w14:textFill>
              </w:rPr>
              <w:t>2022</w:t>
            </w: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r>
              <w:rPr>
                <w:rFonts w:hint="default" w:ascii="Times New Roman" w:hAnsi="Times New Roman" w:cs="Times New Roman"/>
                <w:color w:val="000000" w:themeColor="text1"/>
                <w:sz w:val="24"/>
                <w:szCs w:val="24"/>
                <w:u w:val="none"/>
                <w:lang w:val="en-US" w:eastAsia="zh-CN"/>
                <w14:textFill>
                  <w14:solidFill>
                    <w14:schemeClr w14:val="tx1"/>
                  </w14:solidFill>
                </w14:textFill>
              </w:rPr>
              <w:t>2035</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年</w:t>
            </w:r>
          </w:p>
          <w:p w14:paraId="4F30934E">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 xml:space="preserve">1.3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主导产业</w:t>
            </w:r>
          </w:p>
          <w:p w14:paraId="6D023B7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 xml:space="preserve">主导产业：装备制造、资源循环利用及先进无机非金属材料。 </w:t>
            </w:r>
          </w:p>
          <w:p w14:paraId="0D87DBB9">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 xml:space="preserve">1.4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发展定位</w:t>
            </w:r>
          </w:p>
          <w:p w14:paraId="2279C89A">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一区三基地：“一区”，即科技创新型产城融合示范区；“三基地”，即全国特色高端装备研发制造基地、全国一流阻燃材料科技成果转化基地、全国资源循环利用产业发展示范基地。</w:t>
            </w:r>
          </w:p>
          <w:p w14:paraId="47DAEF1A">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 xml:space="preserve">1.5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空间结构</w:t>
            </w:r>
          </w:p>
          <w:p w14:paraId="29DFDE6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三区四园一中心：“三区”，即开发区北、中、南三大片区；“四园”，即高新技术产业园、高端装备制造产业园、无废产业园、智能制造产业园；“一心”，即工业邻里中心。</w:t>
            </w:r>
          </w:p>
          <w:p w14:paraId="62E5FEA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 xml:space="preserve">1.6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符合性分析</w:t>
            </w:r>
          </w:p>
          <w:p w14:paraId="729100D4">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本项目选址位于</w:t>
            </w:r>
            <w:r>
              <w:rPr>
                <w:rFonts w:hint="eastAsia" w:ascii="Times New Roman" w:hAnsi="Times New Roman" w:cs="Times New Roman"/>
                <w:color w:val="000000" w:themeColor="text1"/>
                <w:sz w:val="24"/>
                <w:szCs w:val="24"/>
                <w:u w:val="none"/>
                <w:lang w:eastAsia="zh-CN"/>
                <w14:textFill>
                  <w14:solidFill>
                    <w14:schemeClr w14:val="tx1"/>
                  </w14:solidFill>
                </w14:textFill>
              </w:rPr>
              <w:t>河南省许昌市魏都区滨河路以东、万通街以南（河南亿农兴食品有限公司厂区南侧）</w:t>
            </w:r>
            <w:r>
              <w:rPr>
                <w:rFonts w:hint="eastAsia" w:ascii="Times New Roman" w:hAnsi="Times New Roman" w:cs="Times New Roman"/>
                <w:color w:val="000000" w:themeColor="text1"/>
                <w:sz w:val="24"/>
                <w:szCs w:val="24"/>
                <w:u w:val="none"/>
                <w:lang w:val="en-US" w:eastAsia="zh-CN"/>
                <w14:textFill>
                  <w14:solidFill>
                    <w14:schemeClr w14:val="tx1"/>
                  </w14:solidFill>
                </w14:textFill>
              </w:rPr>
              <w:t>。根据开发区用地功能布局图（见附图5），项目选址属于二类工业用地。根据开发区总体空间布局图（见附图6），项目选址属于高新技术产业园（北片区），区域主导产业为新材料、生产性服务业。</w:t>
            </w:r>
          </w:p>
          <w:p w14:paraId="557BF693">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该项目行业类别为</w:t>
            </w:r>
            <w:r>
              <w:rPr>
                <w:rFonts w:hint="default" w:ascii="Times New Roman" w:hAnsi="Times New Roman" w:eastAsia="宋体" w:cs="Times New Roman"/>
                <w:color w:val="000000" w:themeColor="text1"/>
                <w:spacing w:val="-3"/>
                <w:sz w:val="24"/>
                <w:szCs w:val="24"/>
                <w:u w:val="none"/>
                <w:lang w:val="en-US" w:eastAsia="zh-CN"/>
                <w14:textFill>
                  <w14:solidFill>
                    <w14:schemeClr w14:val="tx1"/>
                  </w14:solidFill>
                </w14:textFill>
              </w:rPr>
              <w:t>淀粉及淀粉制品制造</w:t>
            </w:r>
            <w:r>
              <w:rPr>
                <w:rFonts w:hint="eastAsia" w:ascii="Times New Roman" w:hAnsi="Times New Roman" w:cs="Times New Roman"/>
                <w:color w:val="000000" w:themeColor="text1"/>
                <w:sz w:val="24"/>
                <w:szCs w:val="24"/>
                <w:u w:val="none"/>
                <w:lang w:val="en-US" w:eastAsia="zh-CN"/>
                <w14:textFill>
                  <w14:solidFill>
                    <w14:schemeClr w14:val="tx1"/>
                  </w14:solidFill>
                </w14:textFill>
              </w:rPr>
              <w:t>，主要从事面筋、谷朊粉、淀粉生产，与开发区发展定位、空间结构不相冲突。根据许昌魏都区先进制造业开发区管理委员会出具入驻证明（见附件5），本项目</w:t>
            </w:r>
            <w:r>
              <w:rPr>
                <w:rFonts w:hint="eastAsia" w:ascii="Times New Roman" w:hAnsi="Times New Roman" w:cs="Times New Roman"/>
                <w:color w:val="000000" w:themeColor="text1"/>
                <w:sz w:val="24"/>
                <w:szCs w:val="24"/>
                <w:lang w:eastAsia="zh-CN"/>
                <w14:textFill>
                  <w14:solidFill>
                    <w14:schemeClr w14:val="tx1"/>
                  </w14:solidFill>
                </w14:textFill>
              </w:rPr>
              <w:t>不属于</w:t>
            </w:r>
            <w:r>
              <w:rPr>
                <w:rFonts w:hint="eastAsia" w:ascii="Times New Roman" w:hAnsi="Times New Roman" w:cs="Times New Roman"/>
                <w:color w:val="000000" w:themeColor="text1"/>
                <w:sz w:val="24"/>
                <w:szCs w:val="24"/>
                <w:lang w:val="en-US" w:eastAsia="zh-CN"/>
                <w14:textFill>
                  <w14:solidFill>
                    <w14:schemeClr w14:val="tx1"/>
                  </w14:solidFill>
                </w14:textFill>
              </w:rPr>
              <w:t>开发区</w:t>
            </w:r>
            <w:r>
              <w:rPr>
                <w:rFonts w:hint="eastAsia" w:ascii="Times New Roman" w:hAnsi="Times New Roman" w:cs="Times New Roman"/>
                <w:color w:val="000000" w:themeColor="text1"/>
                <w:sz w:val="24"/>
                <w:szCs w:val="24"/>
                <w:lang w:eastAsia="zh-CN"/>
                <w14:textFill>
                  <w14:solidFill>
                    <w14:schemeClr w14:val="tx1"/>
                  </w14:solidFill>
                </w14:textFill>
              </w:rPr>
              <w:t>禁止入驻项目</w:t>
            </w:r>
            <w:r>
              <w:rPr>
                <w:rFonts w:hint="eastAsia" w:ascii="Times New Roman" w:hAnsi="Times New Roman" w:cs="Times New Roman"/>
                <w:color w:val="000000" w:themeColor="text1"/>
                <w:sz w:val="24"/>
                <w:szCs w:val="24"/>
                <w:u w:val="none"/>
                <w:lang w:val="en-US" w:eastAsia="zh-CN"/>
                <w14:textFill>
                  <w14:solidFill>
                    <w14:schemeClr w14:val="tx1"/>
                  </w14:solidFill>
                </w14:textFill>
              </w:rPr>
              <w:t>，拟同意项目入驻。因此，该项目建设符合许昌魏都区先进制造业开发区发展规划的相关要求。</w:t>
            </w:r>
          </w:p>
          <w:p w14:paraId="1BF647F3">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2" w:firstLineChars="200"/>
              <w:jc w:val="both"/>
              <w:textAlignment w:val="auto"/>
              <w:rPr>
                <w:rFonts w:hint="eastAsia" w:ascii="Times New Roman" w:hAnsi="Times New Roman" w:cs="Times New Roman"/>
                <w:b/>
                <w:bCs/>
                <w:color w:val="000000" w:themeColor="text1"/>
                <w:sz w:val="24"/>
                <w:szCs w:val="24"/>
                <w:u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u w:val="none"/>
                <w:lang w:val="en-US" w:eastAsia="zh-CN"/>
                <w14:textFill>
                  <w14:solidFill>
                    <w14:schemeClr w14:val="tx1"/>
                  </w14:solidFill>
                </w14:textFill>
              </w:rPr>
              <w:t>2</w:t>
            </w: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、项目与《许昌魏都区先进制造业开发区发展规划（</w:t>
            </w:r>
            <w:r>
              <w:rPr>
                <w:rFonts w:hint="default" w:ascii="Times New Roman" w:hAnsi="Times New Roman" w:cs="Times New Roman"/>
                <w:b/>
                <w:bCs/>
                <w:color w:val="000000" w:themeColor="text1"/>
                <w:sz w:val="24"/>
                <w:szCs w:val="24"/>
                <w:u w:val="none"/>
                <w:lang w:val="en-US" w:eastAsia="zh-CN"/>
                <w14:textFill>
                  <w14:solidFill>
                    <w14:schemeClr w14:val="tx1"/>
                  </w14:solidFill>
                </w14:textFill>
              </w:rPr>
              <w:t>2022—2035</w:t>
            </w: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）环境影响报告书》符合性</w:t>
            </w:r>
          </w:p>
          <w:p w14:paraId="6604F171">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 xml:space="preserve">2.1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环境准入</w:t>
            </w:r>
          </w:p>
          <w:p w14:paraId="41AC218C">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本项目建设与《许昌魏都区先进制造业开发区发展规划（</w:t>
            </w:r>
            <w:r>
              <w:rPr>
                <w:rFonts w:hint="default" w:ascii="Times New Roman" w:hAnsi="Times New Roman" w:cs="Times New Roman"/>
                <w:color w:val="000000" w:themeColor="text1"/>
                <w:sz w:val="24"/>
                <w:szCs w:val="24"/>
                <w:u w:val="none"/>
                <w:lang w:val="en-US" w:eastAsia="zh-CN"/>
                <w14:textFill>
                  <w14:solidFill>
                    <w14:schemeClr w14:val="tx1"/>
                  </w14:solidFill>
                </w14:textFill>
              </w:rPr>
              <w:t>2022—2035</w:t>
            </w:r>
            <w:r>
              <w:rPr>
                <w:rFonts w:hint="eastAsia" w:ascii="Times New Roman" w:hAnsi="Times New Roman" w:cs="Times New Roman"/>
                <w:color w:val="000000" w:themeColor="text1"/>
                <w:sz w:val="24"/>
                <w:szCs w:val="24"/>
                <w:u w:val="none"/>
                <w:lang w:val="en-US" w:eastAsia="zh-CN"/>
                <w14:textFill>
                  <w14:solidFill>
                    <w14:schemeClr w14:val="tx1"/>
                  </w14:solidFill>
                </w14:textFill>
              </w:rPr>
              <w:t xml:space="preserve">）环境影响报告书》环境准入要求符合性分析见表 </w:t>
            </w:r>
            <w:r>
              <w:rPr>
                <w:rFonts w:hint="default" w:ascii="Times New Roman" w:hAnsi="Times New Roman" w:cs="Times New Roman"/>
                <w:color w:val="000000" w:themeColor="text1"/>
                <w:sz w:val="24"/>
                <w:szCs w:val="24"/>
                <w:u w:val="none"/>
                <w:lang w:val="en-US" w:eastAsia="zh-CN"/>
                <w14:textFill>
                  <w14:solidFill>
                    <w14:schemeClr w14:val="tx1"/>
                  </w14:solidFill>
                </w14:textFill>
              </w:rPr>
              <w:t>1-1</w:t>
            </w: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p>
          <w:p w14:paraId="720AEE92">
            <w:pPr>
              <w:spacing w:beforeAutospacing="0" w:afterAutospacing="0" w:line="520" w:lineRule="exact"/>
              <w:jc w:val="center"/>
              <w:rPr>
                <w:rFonts w:hint="eastAsia" w:ascii="Times New Roman" w:hAnsi="Times New Roman" w:eastAsia="黑体" w:cs="Times New Roman"/>
                <w:color w:val="000000" w:themeColor="text1"/>
                <w:sz w:val="24"/>
                <w:szCs w:val="24"/>
                <w:lang w:val="en-US" w:eastAsia="zh-CN"/>
                <w14:textFill>
                  <w14:solidFill>
                    <w14:schemeClr w14:val="tx1"/>
                  </w14:solidFill>
                </w14:textFill>
              </w:rPr>
            </w:pP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表 </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 xml:space="preserve">1-1 </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 环境准入要求符合性一览表</w:t>
            </w:r>
          </w:p>
          <w:tbl>
            <w:tblPr>
              <w:tblStyle w:val="24"/>
              <w:tblW w:w="6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700"/>
              <w:gridCol w:w="2755"/>
              <w:gridCol w:w="1809"/>
              <w:gridCol w:w="983"/>
            </w:tblGrid>
            <w:tr w14:paraId="56738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Align w:val="center"/>
                </w:tcPr>
                <w:p w14:paraId="753899E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类别</w:t>
                  </w:r>
                </w:p>
              </w:tc>
              <w:tc>
                <w:tcPr>
                  <w:tcW w:w="3455" w:type="dxa"/>
                  <w:gridSpan w:val="2"/>
                  <w:vAlign w:val="center"/>
                </w:tcPr>
                <w:p w14:paraId="18DDC6F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环境准入要求</w:t>
                  </w:r>
                </w:p>
              </w:tc>
              <w:tc>
                <w:tcPr>
                  <w:tcW w:w="1809" w:type="dxa"/>
                  <w:vAlign w:val="center"/>
                </w:tcPr>
                <w:p w14:paraId="0BA42EC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本项目情况</w:t>
                  </w:r>
                </w:p>
              </w:tc>
              <w:tc>
                <w:tcPr>
                  <w:tcW w:w="983" w:type="dxa"/>
                  <w:vAlign w:val="center"/>
                </w:tcPr>
                <w:p w14:paraId="5FDEB20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符合性</w:t>
                  </w:r>
                </w:p>
              </w:tc>
            </w:tr>
            <w:tr w14:paraId="501B7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restart"/>
                  <w:vAlign w:val="center"/>
                </w:tcPr>
                <w:p w14:paraId="7FFD455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空间布局约束</w:t>
                  </w:r>
                </w:p>
              </w:tc>
              <w:tc>
                <w:tcPr>
                  <w:tcW w:w="700" w:type="dxa"/>
                  <w:vMerge w:val="restart"/>
                  <w:vAlign w:val="center"/>
                </w:tcPr>
                <w:p w14:paraId="498DAEA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北片区</w:t>
                  </w:r>
                </w:p>
              </w:tc>
              <w:tc>
                <w:tcPr>
                  <w:tcW w:w="2755" w:type="dxa"/>
                  <w:vAlign w:val="center"/>
                </w:tcPr>
                <w:p w14:paraId="4202F70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）禁止新、改、扩建燃用高污染燃料项目（集中供热、热电联产除外）。</w:t>
                  </w:r>
                </w:p>
              </w:tc>
              <w:tc>
                <w:tcPr>
                  <w:tcW w:w="1809" w:type="dxa"/>
                  <w:vAlign w:val="center"/>
                </w:tcPr>
                <w:p w14:paraId="1F73E19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采用电能和集中供热</w:t>
                  </w:r>
                </w:p>
              </w:tc>
              <w:tc>
                <w:tcPr>
                  <w:tcW w:w="983" w:type="dxa"/>
                  <w:vAlign w:val="center"/>
                </w:tcPr>
                <w:p w14:paraId="7833886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6E534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7F5CE28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700" w:type="dxa"/>
                  <w:vMerge w:val="continue"/>
                  <w:vAlign w:val="center"/>
                </w:tcPr>
                <w:p w14:paraId="4B817DB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2755" w:type="dxa"/>
                  <w:vAlign w:val="center"/>
                </w:tcPr>
                <w:p w14:paraId="0301E76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改、扩建“两高”项目须符合生态环境保护法律法规和相关法定规划，且满足重点污染物排放总量控制、碳排放达峰目标、生态环境准入清单、相关规划环评和相应行业建设项目环境准入条件及环评文件审批原则要求。</w:t>
                  </w:r>
                </w:p>
              </w:tc>
              <w:tc>
                <w:tcPr>
                  <w:tcW w:w="1809" w:type="dxa"/>
                  <w:vAlign w:val="center"/>
                </w:tcPr>
                <w:p w14:paraId="7436E9B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非</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两高</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项目同时符合各项环保政策要求</w:t>
                  </w:r>
                </w:p>
              </w:tc>
              <w:tc>
                <w:tcPr>
                  <w:tcW w:w="983" w:type="dxa"/>
                  <w:vAlign w:val="center"/>
                </w:tcPr>
                <w:p w14:paraId="3A8EB02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321C5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550B44D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700" w:type="dxa"/>
                  <w:vMerge w:val="continue"/>
                  <w:vAlign w:val="center"/>
                </w:tcPr>
                <w:p w14:paraId="23AFA47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2755" w:type="dxa"/>
                  <w:vAlign w:val="center"/>
                </w:tcPr>
                <w:p w14:paraId="2580348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3</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）新材料：禁止建设单纯新增产能的平板玻璃项目；禁止建设耐火材料、水泥、铝用碳素项目。</w:t>
                  </w:r>
                </w:p>
              </w:tc>
              <w:tc>
                <w:tcPr>
                  <w:tcW w:w="1809" w:type="dxa"/>
                  <w:vAlign w:val="center"/>
                </w:tcPr>
                <w:p w14:paraId="73AA9A4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不属于禁止或限制建设行业</w:t>
                  </w:r>
                </w:p>
              </w:tc>
              <w:tc>
                <w:tcPr>
                  <w:tcW w:w="983" w:type="dxa"/>
                  <w:vAlign w:val="center"/>
                </w:tcPr>
                <w:p w14:paraId="56F455F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7C46C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06B29D2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700" w:type="dxa"/>
                  <w:vMerge w:val="continue"/>
                  <w:vAlign w:val="center"/>
                </w:tcPr>
                <w:p w14:paraId="47F43FD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2755" w:type="dxa"/>
                  <w:vAlign w:val="center"/>
                </w:tcPr>
                <w:p w14:paraId="0476A4F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4</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）装备制造：禁止新建独立电镀项目（退城入园项目除外）；禁止采用高</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含量的溶剂型涂料及胶粘剂项目入驻；禁止不符合国家产业政策装备制造</w:t>
                  </w:r>
                </w:p>
                <w:p w14:paraId="2C66ACB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行业入驻。</w:t>
                  </w:r>
                </w:p>
              </w:tc>
              <w:tc>
                <w:tcPr>
                  <w:tcW w:w="1809" w:type="dxa"/>
                  <w:vAlign w:val="center"/>
                </w:tcPr>
                <w:p w14:paraId="5805F2A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不属于禁止或限制建设行业</w:t>
                  </w:r>
                </w:p>
              </w:tc>
              <w:tc>
                <w:tcPr>
                  <w:tcW w:w="983" w:type="dxa"/>
                  <w:vAlign w:val="center"/>
                </w:tcPr>
                <w:p w14:paraId="4676EC4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27B88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restart"/>
                  <w:vAlign w:val="center"/>
                </w:tcPr>
                <w:p w14:paraId="7ACAA8B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污染排放管控</w:t>
                  </w:r>
                </w:p>
              </w:tc>
              <w:tc>
                <w:tcPr>
                  <w:tcW w:w="3455" w:type="dxa"/>
                  <w:gridSpan w:val="2"/>
                  <w:vAlign w:val="center"/>
                </w:tcPr>
                <w:p w14:paraId="0E90F3A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）新、改、扩建涉</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排放的工业涂装等重点行业项目实行等量或倍量削减替代。</w:t>
                  </w:r>
                </w:p>
              </w:tc>
              <w:tc>
                <w:tcPr>
                  <w:tcW w:w="1809" w:type="dxa"/>
                  <w:vAlign w:val="center"/>
                </w:tcPr>
                <w:p w14:paraId="554515B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废气排放</w:t>
                  </w:r>
                </w:p>
              </w:tc>
              <w:tc>
                <w:tcPr>
                  <w:tcW w:w="983" w:type="dxa"/>
                  <w:vAlign w:val="center"/>
                </w:tcPr>
                <w:p w14:paraId="682835A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72197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6E0D25D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470D340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）新、改、扩建涉及重金属重点行业建设项目实行重点重金属排放“减量替代”。</w:t>
                  </w:r>
                </w:p>
              </w:tc>
              <w:tc>
                <w:tcPr>
                  <w:tcW w:w="1809" w:type="dxa"/>
                  <w:vAlign w:val="center"/>
                </w:tcPr>
                <w:p w14:paraId="0970911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不涉及重金属</w:t>
                  </w:r>
                </w:p>
              </w:tc>
              <w:tc>
                <w:tcPr>
                  <w:tcW w:w="983" w:type="dxa"/>
                  <w:vAlign w:val="center"/>
                </w:tcPr>
                <w:p w14:paraId="20F9C85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50D55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4DA9BA3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4B2EDAA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3</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）废水须实现全收集、全处理，污水集中处理设施实现管网全配套。集中污水处理尾水排放必须达到或优于《城镇污水处理厂污染物排放标准》（</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GB18918-2002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）中一级</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标准。</w:t>
                  </w:r>
                </w:p>
              </w:tc>
              <w:tc>
                <w:tcPr>
                  <w:tcW w:w="1809" w:type="dxa"/>
                  <w:vAlign w:val="center"/>
                </w:tcPr>
                <w:p w14:paraId="3177862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生产性废水</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和生活污水进入污水站处理，处理后废水</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进入许昌鸿瀚环境技术管理有限公司处理</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。烘干冷凝水回用于生产，集中供热蒸汽冷凝水经污水管网排入</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许昌鸿瀚环境技术管理有限公司处理</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983" w:type="dxa"/>
                  <w:vAlign w:val="center"/>
                </w:tcPr>
                <w:p w14:paraId="42DEDEA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59DBD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36F59B2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394423D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4</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）新建</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两高</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项目应按照《关于加强重点行业建设项目区域削减措施监督管理的通知》要求，依据区域环境质量改善目标，制定配套区域污染物削减方案，采取有效的污染物区域削减措施，腾出足够的环境容量。已出台超低排放要求两高行业项目应满足超低排放要求。</w:t>
                  </w:r>
                </w:p>
              </w:tc>
              <w:tc>
                <w:tcPr>
                  <w:tcW w:w="1809" w:type="dxa"/>
                  <w:vAlign w:val="center"/>
                </w:tcPr>
                <w:p w14:paraId="1C7BE19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非</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两高</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项目</w:t>
                  </w:r>
                </w:p>
              </w:tc>
              <w:tc>
                <w:tcPr>
                  <w:tcW w:w="983" w:type="dxa"/>
                  <w:vAlign w:val="center"/>
                </w:tcPr>
                <w:p w14:paraId="14F236D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6B97C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6A39CC4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2CAF457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5</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）区域污染物排放量：颗粒物</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≤47.05t/a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SO</w:t>
                  </w:r>
                  <w:r>
                    <w:rPr>
                      <w:rFonts w:hint="default" w:ascii="Times New Roman" w:hAnsi="Times New Roman" w:eastAsia="宋体" w:cs="宋体"/>
                      <w:color w:val="000000" w:themeColor="text1"/>
                      <w:kern w:val="0"/>
                      <w:sz w:val="21"/>
                      <w:szCs w:val="21"/>
                      <w:u w:val="none"/>
                      <w:vertAlign w:val="subscript"/>
                      <w:lang w:val="en-US" w:eastAsia="zh-CN"/>
                      <w14:textFill>
                        <w14:solidFill>
                          <w14:schemeClr w14:val="tx1"/>
                        </w14:solidFill>
                      </w14:textFill>
                    </w:rPr>
                    <w:t>2</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≤9.53t/a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NO</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x</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≤54.89t/a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VOCs≤79.16t/a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COD≤157.68t/a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NH</w:t>
                  </w:r>
                  <w:r>
                    <w:rPr>
                      <w:rFonts w:hint="default" w:ascii="Times New Roman" w:hAnsi="Times New Roman" w:eastAsia="宋体" w:cs="宋体"/>
                      <w:color w:val="000000" w:themeColor="text1"/>
                      <w:kern w:val="0"/>
                      <w:sz w:val="21"/>
                      <w:szCs w:val="21"/>
                      <w:u w:val="none"/>
                      <w:vertAlign w:val="subscript"/>
                      <w:lang w:val="en-US" w:eastAsia="zh-CN"/>
                      <w14:textFill>
                        <w14:solidFill>
                          <w14:schemeClr w14:val="tx1"/>
                        </w14:solidFill>
                      </w14:textFill>
                    </w:rPr>
                    <w:t>3</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-N≤7.88t/a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p>
              </w:tc>
              <w:tc>
                <w:tcPr>
                  <w:tcW w:w="1809" w:type="dxa"/>
                  <w:vAlign w:val="center"/>
                </w:tcPr>
                <w:p w14:paraId="6A4110F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排放量远低于区域排放总量</w:t>
                  </w:r>
                </w:p>
              </w:tc>
              <w:tc>
                <w:tcPr>
                  <w:tcW w:w="983" w:type="dxa"/>
                  <w:vAlign w:val="center"/>
                </w:tcPr>
                <w:p w14:paraId="6AD0AEB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142EB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restart"/>
                  <w:vAlign w:val="center"/>
                </w:tcPr>
                <w:p w14:paraId="09FA6FF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环境风险防控</w:t>
                  </w:r>
                </w:p>
              </w:tc>
              <w:tc>
                <w:tcPr>
                  <w:tcW w:w="3455" w:type="dxa"/>
                  <w:gridSpan w:val="2"/>
                  <w:vAlign w:val="center"/>
                </w:tcPr>
                <w:p w14:paraId="5C33CEF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）开发区应成立环境应急组织机构，制定突发环境事件应急预案，并配套建设突发事件应急物资及应急设施，并定期进行演练。</w:t>
                  </w:r>
                </w:p>
              </w:tc>
              <w:tc>
                <w:tcPr>
                  <w:tcW w:w="1809" w:type="dxa"/>
                  <w:vAlign w:val="center"/>
                </w:tcPr>
                <w:p w14:paraId="440FF90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w:t>
                  </w:r>
                </w:p>
              </w:tc>
              <w:tc>
                <w:tcPr>
                  <w:tcW w:w="983" w:type="dxa"/>
                  <w:vAlign w:val="center"/>
                </w:tcPr>
                <w:p w14:paraId="19633D5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5ED57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4A7B6A1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7B0590D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）开发区内企业按照《企业事业单位突发环境事件应急预案备案管理办法（试行）》的要求，相关企业事业制定完善环境应急预案，并报环境管理部门备案管理，落实有关要求</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1809" w:type="dxa"/>
                  <w:vAlign w:val="center"/>
                </w:tcPr>
                <w:p w14:paraId="3B0FC6D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建成后按要求编制应急预案组织应急演练</w:t>
                  </w:r>
                </w:p>
              </w:tc>
              <w:tc>
                <w:tcPr>
                  <w:tcW w:w="983" w:type="dxa"/>
                  <w:vAlign w:val="center"/>
                </w:tcPr>
                <w:p w14:paraId="1890FD2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6C9AD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04952C6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29BB5AD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3</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）涉重金属及危化品生产、储存、使用等企业在拆除生产设施设备、污染治理设施时，要事先制定残留污染物清理和安全处置方案。</w:t>
                  </w:r>
                </w:p>
              </w:tc>
              <w:tc>
                <w:tcPr>
                  <w:tcW w:w="1809" w:type="dxa"/>
                  <w:vAlign w:val="center"/>
                </w:tcPr>
                <w:p w14:paraId="30347BF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不涉及重金属及危险化学品</w:t>
                  </w:r>
                </w:p>
              </w:tc>
              <w:tc>
                <w:tcPr>
                  <w:tcW w:w="983" w:type="dxa"/>
                  <w:vAlign w:val="center"/>
                </w:tcPr>
                <w:p w14:paraId="078D05C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70DC8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restart"/>
                  <w:vAlign w:val="center"/>
                </w:tcPr>
                <w:p w14:paraId="1FE1739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资源开发利用管控</w:t>
                  </w:r>
                </w:p>
              </w:tc>
              <w:tc>
                <w:tcPr>
                  <w:tcW w:w="3455" w:type="dxa"/>
                  <w:gridSpan w:val="2"/>
                  <w:vAlign w:val="center"/>
                </w:tcPr>
                <w:p w14:paraId="5552E3E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）依托集中污水处理厂建设再生水回用的配套设施，提高再生水利用率。</w:t>
                  </w:r>
                </w:p>
              </w:tc>
              <w:tc>
                <w:tcPr>
                  <w:tcW w:w="1809" w:type="dxa"/>
                  <w:vAlign w:val="center"/>
                </w:tcPr>
                <w:p w14:paraId="246BDDB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w:t>
                  </w:r>
                </w:p>
              </w:tc>
              <w:tc>
                <w:tcPr>
                  <w:tcW w:w="983" w:type="dxa"/>
                  <w:vAlign w:val="center"/>
                </w:tcPr>
                <w:p w14:paraId="0C97937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183DB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4FC0E11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20EB4BA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）加快开发区基础设施建设，实现开发区生产、生活集中供水，逐步取缔关闭企业自备地下水井。</w:t>
                  </w:r>
                </w:p>
              </w:tc>
              <w:tc>
                <w:tcPr>
                  <w:tcW w:w="1809" w:type="dxa"/>
                  <w:vAlign w:val="center"/>
                </w:tcPr>
                <w:p w14:paraId="14C2714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由开发区集中供水，不涉及自备地下水井</w:t>
                  </w:r>
                </w:p>
              </w:tc>
              <w:tc>
                <w:tcPr>
                  <w:tcW w:w="983" w:type="dxa"/>
                  <w:vAlign w:val="center"/>
                </w:tcPr>
                <w:p w14:paraId="449D1C2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51C8D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1E7176C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6B70CA7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3</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）新建、改扩建项目单位产品水耗、能耗、污染物排放清洁生产指标达到国内先进水平。</w:t>
                  </w:r>
                </w:p>
              </w:tc>
              <w:tc>
                <w:tcPr>
                  <w:tcW w:w="1809" w:type="dxa"/>
                  <w:vAlign w:val="center"/>
                </w:tcPr>
                <w:p w14:paraId="149D42C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各项指标达到国内先进水平</w:t>
                  </w:r>
                </w:p>
              </w:tc>
              <w:tc>
                <w:tcPr>
                  <w:tcW w:w="983" w:type="dxa"/>
                  <w:vAlign w:val="center"/>
                </w:tcPr>
                <w:p w14:paraId="3D499BA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6D228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256C3AA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50C77AF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4</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）区域资源利用上限：土地资源</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≤10.72km</w:t>
                  </w:r>
                  <w:r>
                    <w:rPr>
                      <w:rFonts w:hint="default" w:ascii="Times New Roman" w:hAnsi="Times New Roman" w:eastAsia="宋体" w:cs="宋体"/>
                      <w:color w:val="000000" w:themeColor="text1"/>
                      <w:kern w:val="0"/>
                      <w:sz w:val="21"/>
                      <w:szCs w:val="21"/>
                      <w:u w:val="none"/>
                      <w:vertAlign w:val="superscript"/>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、水资源</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≤627.80</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万</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m</w:t>
                  </w:r>
                  <w:r>
                    <w:rPr>
                      <w:rFonts w:hint="default" w:ascii="Times New Roman" w:hAnsi="Times New Roman" w:eastAsia="宋体" w:cs="宋体"/>
                      <w:color w:val="000000" w:themeColor="text1"/>
                      <w:kern w:val="0"/>
                      <w:sz w:val="21"/>
                      <w:szCs w:val="21"/>
                      <w:u w:val="none"/>
                      <w:vertAlign w:val="superscript"/>
                      <w:lang w:val="en-US" w:eastAsia="zh-CN"/>
                      <w14:textFill>
                        <w14:solidFill>
                          <w14:schemeClr w14:val="tx1"/>
                        </w14:solidFill>
                      </w14:textFill>
                    </w:rPr>
                    <w:t>3</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、天然气</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≤1500</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万</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m</w:t>
                  </w:r>
                  <w:r>
                    <w:rPr>
                      <w:rFonts w:hint="default" w:ascii="Times New Roman" w:hAnsi="Times New Roman" w:eastAsia="宋体" w:cs="宋体"/>
                      <w:color w:val="000000" w:themeColor="text1"/>
                      <w:kern w:val="0"/>
                      <w:sz w:val="21"/>
                      <w:szCs w:val="21"/>
                      <w:u w:val="none"/>
                      <w:vertAlign w:val="superscript"/>
                      <w:lang w:val="en-US" w:eastAsia="zh-CN"/>
                      <w14:textFill>
                        <w14:solidFill>
                          <w14:schemeClr w14:val="tx1"/>
                        </w14:solidFill>
                      </w14:textFill>
                    </w:rPr>
                    <w:t>3</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p>
              </w:tc>
              <w:tc>
                <w:tcPr>
                  <w:tcW w:w="1809" w:type="dxa"/>
                  <w:vAlign w:val="center"/>
                </w:tcPr>
                <w:p w14:paraId="2B54C54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资源消耗满足区域利用上限</w:t>
                  </w:r>
                </w:p>
              </w:tc>
              <w:tc>
                <w:tcPr>
                  <w:tcW w:w="983" w:type="dxa"/>
                  <w:vAlign w:val="center"/>
                </w:tcPr>
                <w:p w14:paraId="56A9B42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bl>
          <w:p w14:paraId="5FF35465">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由表</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1-1</w:t>
            </w: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可知，本项目建设符合开发区规划环评中的环境准入要求。</w:t>
            </w:r>
          </w:p>
          <w:p w14:paraId="00124D9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 xml:space="preserve">2.2 </w:t>
            </w: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空间管制</w:t>
            </w:r>
          </w:p>
          <w:p w14:paraId="6C736DBB">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本项目建设与《许昌魏都区先进制造业开发区发展规划（</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2022—2035</w:t>
            </w: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 xml:space="preserve">）环境影响报告书》空间管制要求符合性分析见表 </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1-2</w:t>
            </w: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w:t>
            </w:r>
          </w:p>
          <w:p w14:paraId="4085CA1A">
            <w:pPr>
              <w:spacing w:beforeAutospacing="0" w:afterAutospacing="0" w:line="520" w:lineRule="exact"/>
              <w:jc w:val="center"/>
              <w:rPr>
                <w:rFonts w:hint="eastAsia" w:ascii="Times New Roman" w:hAnsi="Times New Roman" w:eastAsia="黑体" w:cs="Times New Roman"/>
                <w:color w:val="000000" w:themeColor="text1"/>
                <w:sz w:val="24"/>
                <w:szCs w:val="24"/>
                <w:lang w:val="en-US" w:eastAsia="zh-CN"/>
                <w14:textFill>
                  <w14:solidFill>
                    <w14:schemeClr w14:val="tx1"/>
                  </w14:solidFill>
                </w14:textFill>
              </w:rPr>
            </w:pP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表 </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 xml:space="preserve">1-2 </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 空间管制要求符合性一览表</w:t>
            </w:r>
          </w:p>
          <w:tbl>
            <w:tblPr>
              <w:tblStyle w:val="24"/>
              <w:tblW w:w="6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1901"/>
              <w:gridCol w:w="1945"/>
              <w:gridCol w:w="1364"/>
              <w:gridCol w:w="879"/>
            </w:tblGrid>
            <w:tr w14:paraId="3591B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Align w:val="center"/>
                </w:tcPr>
                <w:p w14:paraId="0C0FAE5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分区</w:t>
                  </w:r>
                </w:p>
              </w:tc>
              <w:tc>
                <w:tcPr>
                  <w:tcW w:w="1901" w:type="dxa"/>
                  <w:vAlign w:val="center"/>
                </w:tcPr>
                <w:p w14:paraId="3B70F39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空间区块</w:t>
                  </w:r>
                </w:p>
              </w:tc>
              <w:tc>
                <w:tcPr>
                  <w:tcW w:w="1945" w:type="dxa"/>
                  <w:vAlign w:val="center"/>
                </w:tcPr>
                <w:p w14:paraId="111DBF4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管制要求</w:t>
                  </w:r>
                </w:p>
              </w:tc>
              <w:tc>
                <w:tcPr>
                  <w:tcW w:w="1364" w:type="dxa"/>
                  <w:vAlign w:val="center"/>
                </w:tcPr>
                <w:p w14:paraId="25FA13F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本项目情况</w:t>
                  </w:r>
                </w:p>
              </w:tc>
              <w:tc>
                <w:tcPr>
                  <w:tcW w:w="879" w:type="dxa"/>
                  <w:vAlign w:val="center"/>
                </w:tcPr>
                <w:p w14:paraId="71A0973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符合性</w:t>
                  </w:r>
                </w:p>
              </w:tc>
            </w:tr>
            <w:tr w14:paraId="0943D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Merge w:val="restart"/>
                  <w:vAlign w:val="center"/>
                </w:tcPr>
                <w:p w14:paraId="41AC281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禁建区</w:t>
                  </w:r>
                </w:p>
              </w:tc>
              <w:tc>
                <w:tcPr>
                  <w:tcW w:w="1901" w:type="dxa"/>
                  <w:vAlign w:val="center"/>
                </w:tcPr>
                <w:p w14:paraId="451546D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公共绿地</w:t>
                  </w:r>
                </w:p>
              </w:tc>
              <w:tc>
                <w:tcPr>
                  <w:tcW w:w="1945" w:type="dxa"/>
                  <w:vMerge w:val="restart"/>
                  <w:vAlign w:val="center"/>
                </w:tcPr>
                <w:p w14:paraId="0AE89D2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严禁与设施功能无关的建设活动</w:t>
                  </w:r>
                </w:p>
              </w:tc>
              <w:tc>
                <w:tcPr>
                  <w:tcW w:w="1364" w:type="dxa"/>
                  <w:vMerge w:val="restart"/>
                  <w:vAlign w:val="center"/>
                </w:tcPr>
                <w:p w14:paraId="478FFCB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不涉及禁止或限制建设区域</w:t>
                  </w:r>
                </w:p>
              </w:tc>
              <w:tc>
                <w:tcPr>
                  <w:tcW w:w="879" w:type="dxa"/>
                  <w:vMerge w:val="restart"/>
                  <w:vAlign w:val="center"/>
                </w:tcPr>
                <w:p w14:paraId="71B9F50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3FE20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89" w:type="dxa"/>
                  <w:vMerge w:val="continue"/>
                  <w:vAlign w:val="center"/>
                </w:tcPr>
                <w:p w14:paraId="4424654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901" w:type="dxa"/>
                  <w:vAlign w:val="center"/>
                </w:tcPr>
                <w:p w14:paraId="6A8CCDB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道路两侧绿化带</w:t>
                  </w:r>
                </w:p>
              </w:tc>
              <w:tc>
                <w:tcPr>
                  <w:tcW w:w="1945" w:type="dxa"/>
                  <w:vMerge w:val="continue"/>
                  <w:vAlign w:val="center"/>
                </w:tcPr>
                <w:p w14:paraId="2D6FE30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364" w:type="dxa"/>
                  <w:vMerge w:val="continue"/>
                  <w:vAlign w:val="center"/>
                </w:tcPr>
                <w:p w14:paraId="4E0D7C2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879" w:type="dxa"/>
                  <w:vMerge w:val="continue"/>
                  <w:vAlign w:val="center"/>
                </w:tcPr>
                <w:p w14:paraId="37B10F0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r>
            <w:tr w14:paraId="59CC3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89" w:type="dxa"/>
                  <w:vMerge w:val="continue"/>
                  <w:vAlign w:val="center"/>
                </w:tcPr>
                <w:p w14:paraId="0B5B053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901" w:type="dxa"/>
                  <w:vAlign w:val="center"/>
                </w:tcPr>
                <w:p w14:paraId="6D4A8FC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水域用地</w:t>
                  </w:r>
                </w:p>
              </w:tc>
              <w:tc>
                <w:tcPr>
                  <w:tcW w:w="1945" w:type="dxa"/>
                  <w:vMerge w:val="restart"/>
                  <w:vAlign w:val="center"/>
                </w:tcPr>
                <w:p w14:paraId="762104C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严禁与河流保护无关的建设活动</w:t>
                  </w:r>
                </w:p>
              </w:tc>
              <w:tc>
                <w:tcPr>
                  <w:tcW w:w="1364" w:type="dxa"/>
                  <w:vMerge w:val="continue"/>
                  <w:vAlign w:val="center"/>
                </w:tcPr>
                <w:p w14:paraId="65030D1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879" w:type="dxa"/>
                  <w:vMerge w:val="continue"/>
                  <w:vAlign w:val="center"/>
                </w:tcPr>
                <w:p w14:paraId="3F421DD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r>
            <w:tr w14:paraId="6D73A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Merge w:val="continue"/>
                  <w:vAlign w:val="center"/>
                </w:tcPr>
                <w:p w14:paraId="302D4BA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901" w:type="dxa"/>
                  <w:vAlign w:val="center"/>
                </w:tcPr>
                <w:p w14:paraId="175742C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河道两侧绿化带</w:t>
                  </w:r>
                </w:p>
              </w:tc>
              <w:tc>
                <w:tcPr>
                  <w:tcW w:w="1945" w:type="dxa"/>
                  <w:vMerge w:val="continue"/>
                  <w:vAlign w:val="center"/>
                </w:tcPr>
                <w:p w14:paraId="36E39F8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364" w:type="dxa"/>
                  <w:vMerge w:val="continue"/>
                  <w:vAlign w:val="center"/>
                </w:tcPr>
                <w:p w14:paraId="2ED79FC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879" w:type="dxa"/>
                  <w:vMerge w:val="continue"/>
                  <w:vAlign w:val="center"/>
                </w:tcPr>
                <w:p w14:paraId="66D2799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r>
            <w:tr w14:paraId="6F010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Align w:val="center"/>
                </w:tcPr>
                <w:p w14:paraId="3745CF3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限建区</w:t>
                  </w:r>
                </w:p>
              </w:tc>
              <w:tc>
                <w:tcPr>
                  <w:tcW w:w="1901" w:type="dxa"/>
                  <w:vAlign w:val="center"/>
                </w:tcPr>
                <w:p w14:paraId="4E0F590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高压廊道、地下管道埋藏等其它用地</w:t>
                  </w:r>
                </w:p>
              </w:tc>
              <w:tc>
                <w:tcPr>
                  <w:tcW w:w="1945" w:type="dxa"/>
                  <w:vAlign w:val="center"/>
                </w:tcPr>
                <w:p w14:paraId="247692E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严禁与河流保护无关的建设活动</w:t>
                  </w:r>
                </w:p>
              </w:tc>
              <w:tc>
                <w:tcPr>
                  <w:tcW w:w="1364" w:type="dxa"/>
                  <w:vMerge w:val="continue"/>
                  <w:vAlign w:val="center"/>
                </w:tcPr>
                <w:p w14:paraId="43241E0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879" w:type="dxa"/>
                  <w:vMerge w:val="continue"/>
                  <w:vAlign w:val="center"/>
                </w:tcPr>
                <w:p w14:paraId="3AB27B5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r>
            <w:tr w14:paraId="2775B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Align w:val="center"/>
                </w:tcPr>
                <w:p w14:paraId="4264BDD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适建区</w:t>
                  </w:r>
                </w:p>
              </w:tc>
              <w:tc>
                <w:tcPr>
                  <w:tcW w:w="1901" w:type="dxa"/>
                  <w:vAlign w:val="center"/>
                </w:tcPr>
                <w:p w14:paraId="40E7C19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生产空间</w:t>
                  </w:r>
                </w:p>
              </w:tc>
              <w:tc>
                <w:tcPr>
                  <w:tcW w:w="1945" w:type="dxa"/>
                  <w:vAlign w:val="center"/>
                </w:tcPr>
                <w:p w14:paraId="78D40B3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按规划要求合理开发利用</w:t>
                  </w:r>
                </w:p>
              </w:tc>
              <w:tc>
                <w:tcPr>
                  <w:tcW w:w="1364" w:type="dxa"/>
                  <w:vAlign w:val="center"/>
                </w:tcPr>
                <w:p w14:paraId="4F5B987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符合主导产业</w:t>
                  </w:r>
                </w:p>
              </w:tc>
              <w:tc>
                <w:tcPr>
                  <w:tcW w:w="879" w:type="dxa"/>
                  <w:vAlign w:val="center"/>
                </w:tcPr>
                <w:p w14:paraId="0194415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bl>
          <w:p w14:paraId="2F4053BA">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60" w:firstLineChars="200"/>
              <w:jc w:val="both"/>
              <w:textAlignment w:val="auto"/>
              <w:rPr>
                <w:rFonts w:hint="default"/>
                <w:color w:val="000000" w:themeColor="text1"/>
                <w14:textFill>
                  <w14:solidFill>
                    <w14:schemeClr w14:val="tx1"/>
                  </w14:solidFill>
                </w14:textFill>
              </w:rPr>
            </w:pPr>
            <w:r>
              <w:rPr>
                <w:rFonts w:hint="eastAsia" w:ascii="宋体" w:hAnsi="宋体" w:eastAsia="宋体" w:cs="宋体"/>
                <w:color w:val="000000" w:themeColor="text1"/>
                <w:kern w:val="0"/>
                <w:sz w:val="23"/>
                <w:szCs w:val="23"/>
                <w:lang w:val="en-US" w:eastAsia="zh-CN" w:bidi="ar"/>
                <w14:textFill>
                  <w14:solidFill>
                    <w14:schemeClr w14:val="tx1"/>
                  </w14:solidFill>
                </w14:textFill>
              </w:rPr>
              <w:t>由表</w:t>
            </w:r>
            <w:r>
              <w:rPr>
                <w:rFonts w:hint="default" w:ascii="Times New Roman" w:hAnsi="Times New Roman" w:eastAsia="宋体" w:cs="Times New Roman"/>
                <w:color w:val="000000" w:themeColor="text1"/>
                <w:kern w:val="0"/>
                <w:sz w:val="23"/>
                <w:szCs w:val="23"/>
                <w:lang w:val="en-US" w:eastAsia="zh-CN" w:bidi="ar"/>
                <w14:textFill>
                  <w14:solidFill>
                    <w14:schemeClr w14:val="tx1"/>
                  </w14:solidFill>
                </w14:textFill>
              </w:rPr>
              <w:t>1-2</w:t>
            </w:r>
            <w:r>
              <w:rPr>
                <w:rFonts w:hint="eastAsia" w:ascii="宋体" w:hAnsi="宋体" w:eastAsia="宋体" w:cs="宋体"/>
                <w:color w:val="000000" w:themeColor="text1"/>
                <w:kern w:val="0"/>
                <w:sz w:val="23"/>
                <w:szCs w:val="23"/>
                <w:lang w:val="en-US" w:eastAsia="zh-CN" w:bidi="ar"/>
                <w14:textFill>
                  <w14:solidFill>
                    <w14:schemeClr w14:val="tx1"/>
                  </w14:solidFill>
                </w14:textFill>
              </w:rPr>
              <w:t>可知，本项目建设符合开发区规划环评中的空间管制要求。</w:t>
            </w:r>
          </w:p>
          <w:p w14:paraId="4E2F77F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60" w:firstLineChars="200"/>
              <w:jc w:val="both"/>
              <w:textAlignment w:val="auto"/>
              <w:rPr>
                <w:rFonts w:hint="default"/>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kern w:val="0"/>
                <w:sz w:val="23"/>
                <w:szCs w:val="23"/>
                <w:lang w:val="en-US" w:eastAsia="zh-CN" w:bidi="ar"/>
                <w14:textFill>
                  <w14:solidFill>
                    <w14:schemeClr w14:val="tx1"/>
                  </w14:solidFill>
                </w14:textFill>
              </w:rPr>
              <w:t xml:space="preserve">2.3 </w:t>
            </w:r>
            <w:r>
              <w:rPr>
                <w:rFonts w:hint="eastAsia" w:ascii="宋体" w:hAnsi="宋体" w:eastAsia="宋体" w:cs="宋体"/>
                <w:b w:val="0"/>
                <w:bCs w:val="0"/>
                <w:color w:val="000000" w:themeColor="text1"/>
                <w:kern w:val="0"/>
                <w:sz w:val="23"/>
                <w:szCs w:val="23"/>
                <w:lang w:val="en-US" w:eastAsia="zh-CN" w:bidi="ar"/>
                <w14:textFill>
                  <w14:solidFill>
                    <w14:schemeClr w14:val="tx1"/>
                  </w14:solidFill>
                </w14:textFill>
              </w:rPr>
              <w:t>审查意见</w:t>
            </w:r>
          </w:p>
          <w:p w14:paraId="7C59365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60" w:firstLineChars="200"/>
              <w:jc w:val="both"/>
              <w:textAlignment w:val="auto"/>
              <w:rPr>
                <w:rFonts w:hint="default"/>
                <w:color w:val="000000" w:themeColor="text1"/>
                <w14:textFill>
                  <w14:solidFill>
                    <w14:schemeClr w14:val="tx1"/>
                  </w14:solidFill>
                </w14:textFill>
              </w:rPr>
            </w:pPr>
            <w:r>
              <w:rPr>
                <w:rFonts w:hint="eastAsia" w:ascii="宋体" w:hAnsi="宋体" w:eastAsia="宋体" w:cs="宋体"/>
                <w:color w:val="000000" w:themeColor="text1"/>
                <w:kern w:val="0"/>
                <w:sz w:val="23"/>
                <w:szCs w:val="23"/>
                <w:lang w:val="en-US" w:eastAsia="zh-CN" w:bidi="ar"/>
                <w14:textFill>
                  <w14:solidFill>
                    <w14:schemeClr w14:val="tx1"/>
                  </w14:solidFill>
                </w14:textFill>
              </w:rPr>
              <w:t>本项目建设与《许昌市生态环境局关于许昌魏都区先进制造业开发区发展规划（</w:t>
            </w:r>
            <w:r>
              <w:rPr>
                <w:rFonts w:hint="default" w:ascii="Times New Roman" w:hAnsi="Times New Roman" w:eastAsia="宋体" w:cs="Times New Roman"/>
                <w:color w:val="000000" w:themeColor="text1"/>
                <w:kern w:val="0"/>
                <w:sz w:val="23"/>
                <w:szCs w:val="23"/>
                <w:lang w:val="en-US" w:eastAsia="zh-CN" w:bidi="ar"/>
                <w14:textFill>
                  <w14:solidFill>
                    <w14:schemeClr w14:val="tx1"/>
                  </w14:solidFill>
                </w14:textFill>
              </w:rPr>
              <w:t>2022-2035</w:t>
            </w:r>
            <w:r>
              <w:rPr>
                <w:rFonts w:hint="eastAsia" w:ascii="宋体" w:hAnsi="宋体" w:eastAsia="宋体" w:cs="宋体"/>
                <w:color w:val="000000" w:themeColor="text1"/>
                <w:kern w:val="0"/>
                <w:sz w:val="23"/>
                <w:szCs w:val="23"/>
                <w:lang w:val="en-US" w:eastAsia="zh-CN" w:bidi="ar"/>
                <w14:textFill>
                  <w14:solidFill>
                    <w14:schemeClr w14:val="tx1"/>
                  </w14:solidFill>
                </w14:textFill>
              </w:rPr>
              <w:t>）环境影响报告书审查意见》（许环建审〔</w:t>
            </w:r>
            <w:r>
              <w:rPr>
                <w:rFonts w:hint="default" w:ascii="Times New Roman" w:hAnsi="Times New Roman" w:eastAsia="宋体" w:cs="Times New Roman"/>
                <w:color w:val="000000" w:themeColor="text1"/>
                <w:kern w:val="0"/>
                <w:sz w:val="23"/>
                <w:szCs w:val="23"/>
                <w:lang w:val="en-US" w:eastAsia="zh-CN" w:bidi="ar"/>
                <w14:textFill>
                  <w14:solidFill>
                    <w14:schemeClr w14:val="tx1"/>
                  </w14:solidFill>
                </w14:textFill>
              </w:rPr>
              <w:t>2024</w:t>
            </w:r>
            <w:r>
              <w:rPr>
                <w:rFonts w:hint="eastAsia" w:ascii="宋体" w:hAnsi="宋体" w:eastAsia="宋体" w:cs="宋体"/>
                <w:color w:val="000000" w:themeColor="text1"/>
                <w:kern w:val="0"/>
                <w:sz w:val="23"/>
                <w:szCs w:val="23"/>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3"/>
                <w:szCs w:val="23"/>
                <w:lang w:val="en-US" w:eastAsia="zh-CN" w:bidi="ar"/>
                <w14:textFill>
                  <w14:solidFill>
                    <w14:schemeClr w14:val="tx1"/>
                  </w14:solidFill>
                </w14:textFill>
              </w:rPr>
              <w:t>14</w:t>
            </w:r>
            <w:r>
              <w:rPr>
                <w:rFonts w:hint="eastAsia" w:ascii="宋体" w:hAnsi="宋体" w:eastAsia="宋体" w:cs="宋体"/>
                <w:color w:val="000000" w:themeColor="text1"/>
                <w:kern w:val="0"/>
                <w:sz w:val="23"/>
                <w:szCs w:val="23"/>
                <w:lang w:val="en-US" w:eastAsia="zh-CN" w:bidi="ar"/>
                <w14:textFill>
                  <w14:solidFill>
                    <w14:schemeClr w14:val="tx1"/>
                  </w14:solidFill>
                </w14:textFill>
              </w:rPr>
              <w:t>号）符合性分析见表</w:t>
            </w:r>
            <w:r>
              <w:rPr>
                <w:rFonts w:hint="default" w:ascii="Times New Roman" w:hAnsi="Times New Roman" w:eastAsia="宋体" w:cs="Times New Roman"/>
                <w:color w:val="000000" w:themeColor="text1"/>
                <w:kern w:val="0"/>
                <w:sz w:val="23"/>
                <w:szCs w:val="23"/>
                <w:lang w:val="en-US" w:eastAsia="zh-CN" w:bidi="ar"/>
                <w14:textFill>
                  <w14:solidFill>
                    <w14:schemeClr w14:val="tx1"/>
                  </w14:solidFill>
                </w14:textFill>
              </w:rPr>
              <w:t>1-3</w:t>
            </w:r>
            <w:r>
              <w:rPr>
                <w:rFonts w:hint="eastAsia" w:ascii="宋体" w:hAnsi="宋体" w:eastAsia="宋体" w:cs="宋体"/>
                <w:color w:val="000000" w:themeColor="text1"/>
                <w:kern w:val="0"/>
                <w:sz w:val="23"/>
                <w:szCs w:val="23"/>
                <w:lang w:val="en-US" w:eastAsia="zh-CN" w:bidi="ar"/>
                <w14:textFill>
                  <w14:solidFill>
                    <w14:schemeClr w14:val="tx1"/>
                  </w14:solidFill>
                </w14:textFill>
              </w:rPr>
              <w:t>。</w:t>
            </w:r>
          </w:p>
          <w:p w14:paraId="3F0D5EA8">
            <w:pPr>
              <w:spacing w:beforeAutospacing="0" w:afterAutospacing="0" w:line="520" w:lineRule="exact"/>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lang w:val="en-US" w:eastAsia="zh-CN"/>
                <w14:textFill>
                  <w14:solidFill>
                    <w14:schemeClr w14:val="tx1"/>
                  </w14:solidFill>
                </w14:textFill>
              </w:rPr>
              <w:t xml:space="preserve">表 1-3 </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 审查意见符合性一览表</w:t>
            </w:r>
          </w:p>
          <w:tbl>
            <w:tblPr>
              <w:tblStyle w:val="24"/>
              <w:tblW w:w="6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2981"/>
              <w:gridCol w:w="1939"/>
              <w:gridCol w:w="890"/>
            </w:tblGrid>
            <w:tr w14:paraId="5D548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7DECD48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类别</w:t>
                  </w:r>
                </w:p>
              </w:tc>
              <w:tc>
                <w:tcPr>
                  <w:tcW w:w="2981" w:type="dxa"/>
                  <w:vAlign w:val="center"/>
                </w:tcPr>
                <w:p w14:paraId="5E38CB5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审查意见</w:t>
                  </w:r>
                </w:p>
              </w:tc>
              <w:tc>
                <w:tcPr>
                  <w:tcW w:w="1939" w:type="dxa"/>
                  <w:vAlign w:val="center"/>
                </w:tcPr>
                <w:p w14:paraId="3562C10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本项目情况</w:t>
                  </w:r>
                </w:p>
              </w:tc>
              <w:tc>
                <w:tcPr>
                  <w:tcW w:w="890" w:type="dxa"/>
                  <w:vAlign w:val="center"/>
                </w:tcPr>
                <w:p w14:paraId="42E2936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符合性</w:t>
                  </w:r>
                </w:p>
              </w:tc>
            </w:tr>
            <w:tr w14:paraId="37747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5A315A6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优化空间布局</w:t>
                  </w:r>
                </w:p>
              </w:tc>
              <w:tc>
                <w:tcPr>
                  <w:tcW w:w="2981" w:type="dxa"/>
                  <w:vAlign w:val="center"/>
                </w:tcPr>
                <w:p w14:paraId="12176FE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加强与全市国土空间规划、“三线一单”生态环境分区管控及相关</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十四五</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专项规划街接，保持相协调一致。结合开发区开发利用进度，做好规划控制和生态隔离带建设，加强开发区及周边饮用水源地、生活区防护，确保开发区产业布局与生态环境保护、人居环境安全协调同时，科学引进项目并合理优化布局，在区内饮用水水源地周边及其上游区域，不得建设对地下水环境影响较大的项目。</w:t>
                  </w:r>
                </w:p>
              </w:tc>
              <w:tc>
                <w:tcPr>
                  <w:tcW w:w="1939" w:type="dxa"/>
                  <w:vAlign w:val="center"/>
                </w:tcPr>
                <w:p w14:paraId="269CB1D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选址符合全市国土空间规划及</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三线一单</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不涉及饮用水水源保护区，不会对地下水环境产生影响</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890" w:type="dxa"/>
                  <w:vAlign w:val="center"/>
                </w:tcPr>
                <w:p w14:paraId="5A4CF2A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6BA97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3A60065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强化污染总量控制</w:t>
                  </w:r>
                </w:p>
              </w:tc>
              <w:tc>
                <w:tcPr>
                  <w:tcW w:w="2981" w:type="dxa"/>
                  <w:vAlign w:val="center"/>
                </w:tcPr>
                <w:p w14:paraId="7B903F5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根据大气、水、土壤及重金属污染防治要求，严格执行有关行业污染物排放标准；严格执行污染物排放总量控制制度，新增污染排放指标应做到“等量、倍量或减量替代”，确保区域环境质量持续改善。</w:t>
                  </w:r>
                </w:p>
              </w:tc>
              <w:tc>
                <w:tcPr>
                  <w:tcW w:w="1939" w:type="dxa"/>
                  <w:vAlign w:val="center"/>
                </w:tcPr>
                <w:p w14:paraId="5C58BB1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14:textFill>
                        <w14:solidFill>
                          <w14:schemeClr w14:val="tx1"/>
                        </w14:solidFill>
                      </w14:textFill>
                    </w:rPr>
                    <w:t>对COD、氨氮、颗粒物进行总量替代</w:t>
                  </w:r>
                </w:p>
              </w:tc>
              <w:tc>
                <w:tcPr>
                  <w:tcW w:w="890" w:type="dxa"/>
                  <w:vAlign w:val="center"/>
                </w:tcPr>
                <w:p w14:paraId="3E3CE52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17AFB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24B8D44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严格建设项目环境准入</w:t>
                  </w:r>
                </w:p>
              </w:tc>
              <w:tc>
                <w:tcPr>
                  <w:tcW w:w="2981" w:type="dxa"/>
                  <w:vAlign w:val="center"/>
                </w:tcPr>
                <w:p w14:paraId="3E1ADB6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严格落实《报告书》环境准入要求，鼓励符合开发区功能定位、国家产业政策鼓励项目入驻</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限制与开发区主导产业无关，污染物排放量大项目入驻，限制使用高</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含量溶剂型涂料、胶粘剂等项目入驻；禁止纳入产业政策限制类项目入驻（落实产能置换，且符合开发区产业发展方向项目除外），禁止建设与开发区资源循环利用产业发展方向不相符危废处置项目，禁止新建独立电镀项目（退城入园项目除外）</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1939" w:type="dxa"/>
                  <w:vAlign w:val="center"/>
                </w:tcPr>
                <w:p w14:paraId="2F9EB04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符合主导产业及功能定位，污染排放较小且</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原料为小麦淀粉，无</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含</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原料，不属于限制或禁止建设项目</w:t>
                  </w:r>
                </w:p>
              </w:tc>
              <w:tc>
                <w:tcPr>
                  <w:tcW w:w="890" w:type="dxa"/>
                  <w:vAlign w:val="center"/>
                </w:tcPr>
                <w:p w14:paraId="6209527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60B26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138ACB7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加快基础设施建设</w:t>
                  </w:r>
                </w:p>
              </w:tc>
              <w:tc>
                <w:tcPr>
                  <w:tcW w:w="2981" w:type="dxa"/>
                  <w:vAlign w:val="center"/>
                </w:tcPr>
                <w:p w14:paraId="3885009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针对开发区现状存在生态环境问题，加快推进集中供水、排水基础设施建设，细化中水回用</w:t>
                  </w:r>
                </w:p>
                <w:p w14:paraId="0630D2C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方案，完善雨水、污水、中水配套管网，实现开发区内雨污分流和污水妥善处置，新建污水处理厂出水指标满足《城镇污水处理厂污染物排放标准》（</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GB18918-2002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）中一级</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标准，（</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COD&lt;30mg/L</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氨氮</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≤1.5mg/L</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总磷</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&lt;0.3mg/L</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）结合相关上位规划，进一步合理优化供热方案</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1939" w:type="dxa"/>
                  <w:vAlign w:val="center"/>
                </w:tcPr>
                <w:p w14:paraId="6A38A5B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厂区雨污分流</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生产性废水</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和生活污水进入污水站处理，处理后废水</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进入许昌鸿瀚环境技术管理有限公司处理</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。烘干冷凝水回用于生产，集中供热蒸汽冷凝水经污水管网排入</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许昌鸿瀚环境技术管理有限公司处理</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890" w:type="dxa"/>
                  <w:vAlign w:val="center"/>
                </w:tcPr>
                <w:p w14:paraId="1F3E857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47600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01591D2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健全生态环境监管体系</w:t>
                  </w:r>
                </w:p>
              </w:tc>
              <w:tc>
                <w:tcPr>
                  <w:tcW w:w="2981" w:type="dxa"/>
                  <w:vAlign w:val="center"/>
                </w:tcPr>
                <w:p w14:paraId="5966425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统筹考虑区内污染防治、环境风险防范、环境管理等事宜建立健全开发区的环境监督管理、环境风险防范体系和联防联控机制，提升环境风险防控和应急响应力，保障区域环境安全；同时建立完善包括环境空气、地表水、地下水、声环境、土壤等环境要素的监控体系</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做好长期跟踪监测与管理，根据监测评估结果适时优化调整开发区总体发展规划。</w:t>
                  </w:r>
                </w:p>
              </w:tc>
              <w:tc>
                <w:tcPr>
                  <w:tcW w:w="1939" w:type="dxa"/>
                  <w:vAlign w:val="center"/>
                </w:tcPr>
                <w:p w14:paraId="3007E2A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w:t>
                  </w:r>
                </w:p>
              </w:tc>
              <w:tc>
                <w:tcPr>
                  <w:tcW w:w="890" w:type="dxa"/>
                  <w:vAlign w:val="center"/>
                </w:tcPr>
                <w:p w14:paraId="0EB9689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09C7F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2C26651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开展影响跟踪评价</w:t>
                  </w:r>
                </w:p>
              </w:tc>
              <w:tc>
                <w:tcPr>
                  <w:tcW w:w="2981" w:type="dxa"/>
                  <w:vAlign w:val="center"/>
                </w:tcPr>
                <w:p w14:paraId="7A06115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在规划实施过程中，应适时开展环境影响跟踪评价，跟踪规划环评成果的落实情况，对规划进行相应调整和改进；规划内容发生重大变化或新一轮修编时，应重新进行环境影响评价。</w:t>
                  </w:r>
                </w:p>
              </w:tc>
              <w:tc>
                <w:tcPr>
                  <w:tcW w:w="1939" w:type="dxa"/>
                  <w:vAlign w:val="center"/>
                </w:tcPr>
                <w:p w14:paraId="7701472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w:t>
                  </w:r>
                </w:p>
              </w:tc>
              <w:tc>
                <w:tcPr>
                  <w:tcW w:w="890" w:type="dxa"/>
                  <w:vAlign w:val="center"/>
                </w:tcPr>
                <w:p w14:paraId="260B8FD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bl>
          <w:p w14:paraId="2AFFBA2B">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cs="Times New Roman"/>
                <w:color w:val="000000" w:themeColor="text1"/>
                <w:sz w:val="24"/>
                <w:szCs w:val="24"/>
                <w:u w:val="none"/>
                <w:lang w:val="zh-CN"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zh-CN"/>
                <w14:textFill>
                  <w14:solidFill>
                    <w14:schemeClr w14:val="tx1"/>
                  </w14:solidFill>
                </w14:textFill>
              </w:rPr>
              <w:t>由表</w:t>
            </w:r>
            <w:r>
              <w:rPr>
                <w:rFonts w:hint="default" w:ascii="Times New Roman" w:hAnsi="Times New Roman" w:eastAsia="宋体" w:cs="Times New Roman"/>
                <w:color w:val="000000" w:themeColor="text1"/>
                <w:sz w:val="24"/>
                <w:szCs w:val="24"/>
                <w:lang w:val="en-US" w:eastAsia="zh-CN" w:bidi="zh-CN"/>
                <w14:textFill>
                  <w14:solidFill>
                    <w14:schemeClr w14:val="tx1"/>
                  </w14:solidFill>
                </w14:textFill>
              </w:rPr>
              <w:t>1-3</w:t>
            </w:r>
            <w:r>
              <w:rPr>
                <w:rFonts w:hint="eastAsia" w:ascii="Times New Roman" w:hAnsi="Times New Roman" w:eastAsia="宋体" w:cs="Times New Roman"/>
                <w:color w:val="000000" w:themeColor="text1"/>
                <w:sz w:val="24"/>
                <w:szCs w:val="24"/>
                <w:lang w:val="en-US" w:eastAsia="zh-CN" w:bidi="zh-CN"/>
                <w14:textFill>
                  <w14:solidFill>
                    <w14:schemeClr w14:val="tx1"/>
                  </w14:solidFill>
                </w14:textFill>
              </w:rPr>
              <w:t>可知，本项目建设符合规划环评报告书审查意见的相关要求。</w:t>
            </w:r>
          </w:p>
        </w:tc>
      </w:tr>
      <w:tr w14:paraId="299B51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16" w:hRule="atLeast"/>
          <w:jc w:val="center"/>
        </w:trPr>
        <w:tc>
          <w:tcPr>
            <w:tcW w:w="1801" w:type="dxa"/>
            <w:vAlign w:val="center"/>
          </w:tcPr>
          <w:p w14:paraId="0C94ED41">
            <w:pPr>
              <w:widowControl w:val="0"/>
              <w:wordWrap/>
              <w:autoSpaceDE w:val="0"/>
              <w:autoSpaceDN w:val="0"/>
              <w:adjustRightInd/>
              <w:snapToGrid/>
              <w:spacing w:beforeAutospacing="0" w:afterAutospacing="0" w:line="520" w:lineRule="exact"/>
              <w:jc w:val="center"/>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cs="Times New Roman"/>
                <w:color w:val="000000" w:themeColor="text1"/>
                <w:sz w:val="24"/>
                <w:szCs w:val="28"/>
                <w:u w:val="none"/>
                <w14:textFill>
                  <w14:solidFill>
                    <w14:schemeClr w14:val="tx1"/>
                  </w14:solidFill>
                </w14:textFill>
              </w:rPr>
              <w:t>其他符合性分析</w:t>
            </w:r>
          </w:p>
        </w:tc>
        <w:tc>
          <w:tcPr>
            <w:tcW w:w="6993" w:type="dxa"/>
            <w:gridSpan w:val="3"/>
            <w:vAlign w:val="center"/>
          </w:tcPr>
          <w:p w14:paraId="5464FE9E">
            <w:pPr>
              <w:widowControl/>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1</w:t>
            </w:r>
            <w:r>
              <w:rPr>
                <w:rFonts w:hint="eastAsia" w:ascii="Times New Roman" w:hAnsi="Times New Roman" w:eastAsia="宋体" w:cs="宋体"/>
                <w:b/>
                <w:bCs/>
                <w:color w:val="000000" w:themeColor="text1"/>
                <w:sz w:val="24"/>
                <w:szCs w:val="24"/>
                <w:u w:val="none"/>
                <w:lang w:val="en-US" w:eastAsia="zh-CN" w:bidi="zh-CN"/>
                <w14:textFill>
                  <w14:solidFill>
                    <w14:schemeClr w14:val="tx1"/>
                  </w14:solidFill>
                </w14:textFill>
              </w:rPr>
              <w:t>、产业政策符合性</w:t>
            </w:r>
          </w:p>
          <w:p w14:paraId="0D7DC410">
            <w:pPr>
              <w:pStyle w:val="8"/>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根据《产业结构调整指导目录（2024年本）》，本项目不属于限制类和淘汰类；本项目的生产设备不属于《产业结构调整指导目录（2024年本）》中落后工艺设备，符合国家产业政策。</w:t>
            </w:r>
          </w:p>
          <w:p w14:paraId="30E689DD">
            <w:pPr>
              <w:pStyle w:val="6"/>
              <w:widowControl w:val="0"/>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pPr>
            <w:r>
              <w:rPr>
                <w:rFonts w:hint="eastAsia" w:ascii="Times New Roman" w:hAnsi="Times New Roman" w:cs="宋体"/>
                <w:b/>
                <w:bCs/>
                <w:color w:val="000000" w:themeColor="text1"/>
                <w:sz w:val="24"/>
                <w:szCs w:val="24"/>
                <w:u w:val="none"/>
                <w:lang w:val="en-US" w:eastAsia="zh-CN" w:bidi="zh-CN"/>
                <w14:textFill>
                  <w14:solidFill>
                    <w14:schemeClr w14:val="tx1"/>
                  </w14:solidFill>
                </w14:textFill>
              </w:rPr>
              <w:t>2</w:t>
            </w: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、本项目与</w:t>
            </w:r>
            <w:r>
              <w:rPr>
                <w:rFonts w:hint="eastAsia" w:ascii="Times New Roman" w:hAnsi="Times New Roman" w:eastAsia="宋体" w:cs="宋体"/>
                <w:b/>
                <w:bCs/>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eastAsia="宋体" w:cs="宋体"/>
                <w:b/>
                <w:bCs/>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相符性分析</w:t>
            </w:r>
          </w:p>
          <w:p w14:paraId="27C32C98">
            <w:pPr>
              <w:pStyle w:val="6"/>
              <w:widowControl w:val="0"/>
              <w:numPr>
                <w:ilvl w:val="0"/>
                <w:numId w:val="0"/>
              </w:numPr>
              <w:wordWrap/>
              <w:autoSpaceDE w:val="0"/>
              <w:autoSpaceDN w:val="0"/>
              <w:adjustRightInd/>
              <w:snapToGrid/>
              <w:spacing w:beforeAutospacing="0" w:afterAutospacing="0" w:line="520" w:lineRule="exact"/>
              <w:ind w:right="0"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根据《关于以改善环境质量为核心加强环境影响评价管理的通知》（环环评</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2016</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150号），</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即：生态保护红线、环境质量底线、资源利用</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上限</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和环境准入负面清单，项目建设应强化三线一单约束作用。</w:t>
            </w:r>
          </w:p>
          <w:p w14:paraId="187F3F83">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cs="宋体"/>
                <w:color w:val="000000" w:themeColor="text1"/>
                <w:sz w:val="24"/>
                <w:szCs w:val="24"/>
                <w:u w:val="none"/>
                <w:lang w:val="en-US" w:eastAsia="zh-CN" w:bidi="zh-CN"/>
                <w14:textFill>
                  <w14:solidFill>
                    <w14:schemeClr w14:val="tx1"/>
                  </w14:solidFill>
                </w14:textFill>
              </w:rPr>
              <w:t>（1）</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符合生态保护红线要求</w:t>
            </w:r>
          </w:p>
          <w:p w14:paraId="6E36FCA8">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本项目不在许昌市生态保护红线保护范围内，符合。</w:t>
            </w:r>
          </w:p>
          <w:p w14:paraId="12DED8BC">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cs="宋体"/>
                <w:color w:val="000000" w:themeColor="text1"/>
                <w:sz w:val="24"/>
                <w:szCs w:val="24"/>
                <w:u w:val="none"/>
                <w:lang w:val="en-US" w:eastAsia="zh-CN" w:bidi="zh-CN"/>
                <w14:textFill>
                  <w14:solidFill>
                    <w14:schemeClr w14:val="tx1"/>
                  </w14:solidFill>
                </w14:textFill>
              </w:rPr>
              <w:t>（2）</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符合环境质量底线要求</w:t>
            </w:r>
          </w:p>
          <w:p w14:paraId="27963B10">
            <w:pPr>
              <w:spacing w:beforeAutospacing="0" w:afterAutospacing="0" w:line="520" w:lineRule="exact"/>
              <w:ind w:firstLine="480" w:firstLineChars="200"/>
              <w:jc w:val="both"/>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本</w:t>
            </w:r>
            <w:r>
              <w:rPr>
                <w:rFonts w:hint="eastAsia" w:ascii="Times New Roman" w:hAnsi="Times New Roman"/>
                <w:color w:val="000000" w:themeColor="text1"/>
                <w:sz w:val="24"/>
                <w:szCs w:val="24"/>
                <w:lang w:val="en-US" w:eastAsia="zh-CN"/>
                <w14:textFill>
                  <w14:solidFill>
                    <w14:schemeClr w14:val="tx1"/>
                  </w14:solidFill>
                </w14:textFill>
              </w:rPr>
              <w:t>项目面粉筒仓、谷朊粉仓、淀粉筒仓呼吸口废气经管道负压收集，覆膜袋式除尘器处理后由根25</w:t>
            </w:r>
            <w:r>
              <w:rPr>
                <w:rFonts w:hint="default" w:ascii="Times New Roman" w:hAnsi="Times New Roman"/>
                <w:color w:val="000000" w:themeColor="text1"/>
                <w:sz w:val="24"/>
                <w:szCs w:val="24"/>
                <w:lang w:val="en-US" w:eastAsia="zh-CN"/>
                <w14:textFill>
                  <w14:solidFill>
                    <w14:schemeClr w14:val="tx1"/>
                  </w14:solidFill>
                </w14:textFill>
              </w:rPr>
              <w:t>m</w:t>
            </w:r>
            <w:r>
              <w:rPr>
                <w:rFonts w:hint="eastAsia" w:ascii="Times New Roman" w:hAnsi="Times New Roman"/>
                <w:color w:val="000000" w:themeColor="text1"/>
                <w:sz w:val="24"/>
                <w:szCs w:val="24"/>
                <w:lang w:val="en-US" w:eastAsia="zh-CN"/>
                <w14:textFill>
                  <w14:solidFill>
                    <w14:schemeClr w14:val="tx1"/>
                  </w14:solidFill>
                </w14:textFill>
              </w:rPr>
              <w:t>高排气筒（</w:t>
            </w:r>
            <w:r>
              <w:rPr>
                <w:rFonts w:hint="default" w:ascii="Times New Roman" w:hAnsi="Times New Roman"/>
                <w:color w:val="000000" w:themeColor="text1"/>
                <w:sz w:val="24"/>
                <w:szCs w:val="24"/>
                <w:lang w:val="en-US" w:eastAsia="zh-CN"/>
                <w14:textFill>
                  <w14:solidFill>
                    <w14:schemeClr w14:val="tx1"/>
                  </w14:solidFill>
                </w14:textFill>
              </w:rPr>
              <w:t>DA001</w:t>
            </w:r>
            <w:r>
              <w:rPr>
                <w:rFonts w:hint="eastAsia" w:ascii="Times New Roman" w:hAnsi="Times New Roman"/>
                <w:color w:val="000000" w:themeColor="text1"/>
                <w:sz w:val="24"/>
                <w:szCs w:val="24"/>
                <w:lang w:val="en-US" w:eastAsia="zh-CN"/>
                <w14:textFill>
                  <w14:solidFill>
                    <w14:schemeClr w14:val="tx1"/>
                  </w14:solidFill>
                </w14:textFill>
              </w:rPr>
              <w:t>）排放。上料、谷朊粉烘干、粉碎、筛分、淀粉烘干、筛分废气经管道负压收集后通过覆膜袋式除尘器处理，尾气由</w:t>
            </w:r>
            <w:r>
              <w:rPr>
                <w:rFonts w:hint="default" w:ascii="Times New Roman" w:hAnsi="Times New Roman"/>
                <w:color w:val="000000" w:themeColor="text1"/>
                <w:sz w:val="24"/>
                <w:szCs w:val="24"/>
                <w:lang w:val="en-US" w:eastAsia="zh-CN"/>
                <w14:textFill>
                  <w14:solidFill>
                    <w14:schemeClr w14:val="tx1"/>
                  </w14:solidFill>
                </w14:textFill>
              </w:rPr>
              <w:t>1</w:t>
            </w:r>
            <w:r>
              <w:rPr>
                <w:rFonts w:hint="eastAsia" w:ascii="Times New Roman" w:hAnsi="Times New Roman"/>
                <w:color w:val="000000" w:themeColor="text1"/>
                <w:sz w:val="24"/>
                <w:szCs w:val="24"/>
                <w:lang w:val="en-US" w:eastAsia="zh-CN"/>
                <w14:textFill>
                  <w14:solidFill>
                    <w14:schemeClr w14:val="tx1"/>
                  </w14:solidFill>
                </w14:textFill>
              </w:rPr>
              <w:t>根</w:t>
            </w:r>
            <w:r>
              <w:rPr>
                <w:rFonts w:hint="default" w:ascii="Times New Roman" w:hAnsi="Times New Roman"/>
                <w:color w:val="000000" w:themeColor="text1"/>
                <w:sz w:val="24"/>
                <w:szCs w:val="24"/>
                <w:lang w:val="en-US" w:eastAsia="zh-CN"/>
                <w14:textFill>
                  <w14:solidFill>
                    <w14:schemeClr w14:val="tx1"/>
                  </w14:solidFill>
                </w14:textFill>
              </w:rPr>
              <w:t>15m</w:t>
            </w:r>
            <w:r>
              <w:rPr>
                <w:rFonts w:hint="eastAsia" w:ascii="Times New Roman" w:hAnsi="Times New Roman"/>
                <w:color w:val="000000" w:themeColor="text1"/>
                <w:sz w:val="24"/>
                <w:szCs w:val="24"/>
                <w:lang w:val="en-US" w:eastAsia="zh-CN"/>
                <w14:textFill>
                  <w14:solidFill>
                    <w14:schemeClr w14:val="tx1"/>
                  </w14:solidFill>
                </w14:textFill>
              </w:rPr>
              <w:t>高排气筒（</w:t>
            </w:r>
            <w:r>
              <w:rPr>
                <w:rFonts w:hint="default" w:ascii="Times New Roman" w:hAnsi="Times New Roman"/>
                <w:color w:val="000000" w:themeColor="text1"/>
                <w:sz w:val="24"/>
                <w:szCs w:val="24"/>
                <w:lang w:val="en-US" w:eastAsia="zh-CN"/>
                <w14:textFill>
                  <w14:solidFill>
                    <w14:schemeClr w14:val="tx1"/>
                  </w14:solidFill>
                </w14:textFill>
              </w:rPr>
              <w:t>DA002</w:t>
            </w:r>
            <w:r>
              <w:rPr>
                <w:rFonts w:hint="eastAsia" w:ascii="Times New Roman" w:hAnsi="Times New Roman"/>
                <w:color w:val="000000" w:themeColor="text1"/>
                <w:sz w:val="24"/>
                <w:szCs w:val="24"/>
                <w:lang w:val="en-US" w:eastAsia="zh-CN"/>
                <w14:textFill>
                  <w14:solidFill>
                    <w14:schemeClr w14:val="tx1"/>
                  </w14:solidFill>
                </w14:textFill>
              </w:rPr>
              <w:t>）排放。谷朊粉包装、淀粉包装废气车间密闭，微负压收集，通过覆膜袋式除尘器处理，尾气由</w:t>
            </w:r>
            <w:r>
              <w:rPr>
                <w:rFonts w:hint="default" w:ascii="Times New Roman" w:hAnsi="Times New Roman"/>
                <w:color w:val="000000" w:themeColor="text1"/>
                <w:sz w:val="24"/>
                <w:szCs w:val="24"/>
                <w:lang w:val="en-US" w:eastAsia="zh-CN"/>
                <w14:textFill>
                  <w14:solidFill>
                    <w14:schemeClr w14:val="tx1"/>
                  </w14:solidFill>
                </w14:textFill>
              </w:rPr>
              <w:t>1</w:t>
            </w:r>
            <w:r>
              <w:rPr>
                <w:rFonts w:hint="eastAsia" w:ascii="Times New Roman" w:hAnsi="Times New Roman"/>
                <w:color w:val="000000" w:themeColor="text1"/>
                <w:sz w:val="24"/>
                <w:szCs w:val="24"/>
                <w:lang w:val="en-US" w:eastAsia="zh-CN"/>
                <w14:textFill>
                  <w14:solidFill>
                    <w14:schemeClr w14:val="tx1"/>
                  </w14:solidFill>
                </w14:textFill>
              </w:rPr>
              <w:t>根</w:t>
            </w:r>
            <w:r>
              <w:rPr>
                <w:rFonts w:hint="default" w:ascii="Times New Roman" w:hAnsi="Times New Roman"/>
                <w:color w:val="000000" w:themeColor="text1"/>
                <w:sz w:val="24"/>
                <w:szCs w:val="24"/>
                <w:lang w:val="en-US" w:eastAsia="zh-CN"/>
                <w14:textFill>
                  <w14:solidFill>
                    <w14:schemeClr w14:val="tx1"/>
                  </w14:solidFill>
                </w14:textFill>
              </w:rPr>
              <w:t>15m</w:t>
            </w:r>
            <w:r>
              <w:rPr>
                <w:rFonts w:hint="eastAsia" w:ascii="Times New Roman" w:hAnsi="Times New Roman"/>
                <w:color w:val="000000" w:themeColor="text1"/>
                <w:sz w:val="24"/>
                <w:szCs w:val="24"/>
                <w:lang w:val="en-US" w:eastAsia="zh-CN"/>
                <w14:textFill>
                  <w14:solidFill>
                    <w14:schemeClr w14:val="tx1"/>
                  </w14:solidFill>
                </w14:textFill>
              </w:rPr>
              <w:t>高排气筒（</w:t>
            </w:r>
            <w:r>
              <w:rPr>
                <w:rFonts w:hint="default" w:ascii="Times New Roman" w:hAnsi="Times New Roman"/>
                <w:color w:val="000000" w:themeColor="text1"/>
                <w:sz w:val="24"/>
                <w:szCs w:val="24"/>
                <w:lang w:val="en-US" w:eastAsia="zh-CN"/>
                <w14:textFill>
                  <w14:solidFill>
                    <w14:schemeClr w14:val="tx1"/>
                  </w14:solidFill>
                </w14:textFill>
              </w:rPr>
              <w:t>DA003</w:t>
            </w:r>
            <w:r>
              <w:rPr>
                <w:rFonts w:hint="eastAsia" w:ascii="Times New Roman" w:hAnsi="Times New Roman"/>
                <w:color w:val="000000" w:themeColor="text1"/>
                <w:sz w:val="24"/>
                <w:szCs w:val="24"/>
                <w:lang w:val="en-US" w:eastAsia="zh-CN"/>
                <w14:textFill>
                  <w14:solidFill>
                    <w14:schemeClr w14:val="tx1"/>
                  </w14:solidFill>
                </w14:textFill>
              </w:rPr>
              <w:t>）排放，包装封口废气产生量较小，车间密闭，加强管理。污水站恶臭气体经微负压收集，生物滤池处理后由15m高排气筒排放（DA004）。污水站沼气脱水、脱硫，UASB内置燃烧器燃烧用于厌氧换热热源和高空排放。职工生活污水、</w:t>
            </w:r>
            <w:r>
              <w:rPr>
                <w:rFonts w:hint="default" w:ascii="Times New Roman" w:hAnsi="Times New Roman"/>
                <w:color w:val="000000" w:themeColor="text1"/>
                <w:sz w:val="24"/>
                <w:szCs w:val="24"/>
                <w:lang w:val="en-US" w:eastAsia="zh-CN"/>
                <w14:textFill>
                  <w14:solidFill>
                    <w14:schemeClr w14:val="tx1"/>
                  </w14:solidFill>
                </w14:textFill>
              </w:rPr>
              <w:t>设备和地面冲洗废水</w:t>
            </w:r>
            <w:r>
              <w:rPr>
                <w:rFonts w:hint="eastAsia" w:ascii="Times New Roman" w:hAnsi="Times New Roman"/>
                <w:color w:val="000000" w:themeColor="text1"/>
                <w:sz w:val="24"/>
                <w:szCs w:val="24"/>
                <w:lang w:val="en-US" w:eastAsia="zh-CN"/>
                <w14:textFill>
                  <w14:solidFill>
                    <w14:schemeClr w14:val="tx1"/>
                  </w14:solidFill>
                </w14:textFill>
              </w:rPr>
              <w:t>、面筋脱水废水、面筋煮制废水、面筋缠绕成型废水、湿面筋过水冷却废水、淀粉浆沉淀和淀粉脱水废水经厂区污水处理站处理后进入许昌市鸿瀚环境技术管理有限公司。生产烘干冷凝水回用于生产。集中供热冷凝水进入污水管网排入许昌市鸿瀚环境技术管理有限公司。对周围敏感点影响不大。项目噪声设备采取基础减振、厂房隔声等措施，尽量减轻对周围环境的影响。项目运营期产生的各类固废均可无害化处置，不会对土壤造成影响。</w:t>
            </w:r>
          </w:p>
          <w:p w14:paraId="0C8A7801">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olor w:val="000000" w:themeColor="text1"/>
                <w:sz w:val="24"/>
                <w:szCs w:val="24"/>
                <w:lang w:val="en-US"/>
                <w14:textFill>
                  <w14:solidFill>
                    <w14:schemeClr w14:val="tx1"/>
                  </w14:solidFill>
                </w14:textFill>
              </w:rPr>
            </w:pPr>
            <w:r>
              <w:rPr>
                <w:rFonts w:hint="eastAsia" w:ascii="Times New Roman" w:hAnsi="Times New Roman"/>
                <w:color w:val="000000" w:themeColor="text1"/>
                <w:sz w:val="24"/>
                <w:szCs w:val="24"/>
                <w:lang w:val="en-US"/>
                <w14:textFill>
                  <w14:solidFill>
                    <w14:schemeClr w14:val="tx1"/>
                  </w14:solidFill>
                </w14:textFill>
              </w:rPr>
              <w:t>综上，本项目污染物产生量较小，并配套建设环保治理设施，各污染物均可达标排放，对周边环境影响较小，符合环境质量底线要求。</w:t>
            </w:r>
          </w:p>
          <w:p w14:paraId="7FB48E03">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cs="宋体"/>
                <w:color w:val="000000" w:themeColor="text1"/>
                <w:sz w:val="24"/>
                <w:szCs w:val="24"/>
                <w:u w:val="none"/>
                <w:lang w:val="en-US" w:eastAsia="zh-CN" w:bidi="zh-CN"/>
                <w14:textFill>
                  <w14:solidFill>
                    <w14:schemeClr w14:val="tx1"/>
                  </w14:solidFill>
                </w14:textFill>
              </w:rPr>
              <w:t>（3）</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符合资源利用上线要求</w:t>
            </w:r>
          </w:p>
          <w:p w14:paraId="59E58E37">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本项目租赁厂房，水电依托市政供给，</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不</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使用地下水资源，不会突破区域资源利用上限，符合。</w:t>
            </w:r>
          </w:p>
          <w:p w14:paraId="443E4E8C">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cs="宋体"/>
                <w:color w:val="000000" w:themeColor="text1"/>
                <w:sz w:val="24"/>
                <w:szCs w:val="24"/>
                <w:u w:val="none"/>
                <w:lang w:val="en-US" w:eastAsia="zh-CN" w:bidi="zh-CN"/>
                <w14:textFill>
                  <w14:solidFill>
                    <w14:schemeClr w14:val="tx1"/>
                  </w14:solidFill>
                </w14:textFill>
              </w:rPr>
              <w:t>（4）</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生态环境准入清单</w:t>
            </w:r>
          </w:p>
          <w:p w14:paraId="2EC8EAA2">
            <w:pPr>
              <w:spacing w:beforeAutospacing="0" w:afterAutospacing="0" w:line="520" w:lineRule="exact"/>
              <w:ind w:firstLine="480" w:firstLineChars="200"/>
              <w:jc w:val="both"/>
              <w:rPr>
                <w:rFonts w:hint="eastAsia"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①</w:t>
            </w:r>
            <w:r>
              <w:rPr>
                <w:rFonts w:hint="eastAsia" w:ascii="Times New Roman" w:hAnsi="Times New Roman" w:cs="Times New Roman"/>
                <w:color w:val="000000" w:themeColor="text1"/>
                <w:sz w:val="24"/>
                <w:szCs w:val="24"/>
                <w:lang w:val="en-US"/>
                <w14:textFill>
                  <w14:solidFill>
                    <w14:schemeClr w14:val="tx1"/>
                  </w14:solidFill>
                </w14:textFill>
              </w:rPr>
              <w:t>河南省生态环境准入清单</w:t>
            </w:r>
          </w:p>
          <w:p w14:paraId="0C4E9417">
            <w:pPr>
              <w:spacing w:beforeAutospacing="0" w:afterAutospacing="0" w:line="520" w:lineRule="exact"/>
              <w:ind w:firstLine="480" w:firstLineChars="200"/>
              <w:jc w:val="both"/>
              <w:rPr>
                <w:rFonts w:hint="eastAsia" w:ascii="Times New Roman" w:hAnsi="Times New Roman" w:cs="宋体"/>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厂区</w:t>
            </w:r>
            <w:r>
              <w:rPr>
                <w:rFonts w:hint="eastAsia" w:ascii="Times New Roman" w:hAnsi="Times New Roman" w:cs="Times New Roman"/>
                <w:color w:val="000000" w:themeColor="text1"/>
                <w:sz w:val="24"/>
                <w:szCs w:val="24"/>
                <w:lang w:val="en-US"/>
                <w14:textFill>
                  <w14:solidFill>
                    <w14:schemeClr w14:val="tx1"/>
                  </w14:solidFill>
                </w14:textFill>
              </w:rPr>
              <w:t>与《河南省生态环境分区管控总体要求》</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14:textFill>
                  <w14:solidFill>
                    <w14:schemeClr w14:val="tx1"/>
                  </w14:solidFill>
                </w14:textFill>
              </w:rPr>
              <w:t>2023年版</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14:textFill>
                  <w14:solidFill>
                    <w14:schemeClr w14:val="tx1"/>
                  </w14:solidFill>
                </w14:textFill>
              </w:rPr>
              <w:t>相符性见</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表1-4。</w:t>
            </w:r>
          </w:p>
          <w:p w14:paraId="50D276EF">
            <w:pPr>
              <w:spacing w:beforeAutospacing="0" w:afterAutospacing="0" w:line="520" w:lineRule="exact"/>
              <w:ind w:firstLine="480" w:firstLineChars="200"/>
              <w:jc w:val="both"/>
              <w:rPr>
                <w:rFonts w:hint="eastAsia" w:ascii="Times New Roman" w:hAnsi="Times New Roman"/>
                <w:color w:val="000000" w:themeColor="text1"/>
                <w:sz w:val="24"/>
                <w:szCs w:val="24"/>
                <w:lang w:val="en-US"/>
                <w14:textFill>
                  <w14:solidFill>
                    <w14:schemeClr w14:val="tx1"/>
                  </w14:solidFill>
                </w14:textFill>
              </w:rPr>
            </w:pPr>
            <w:r>
              <w:rPr>
                <w:rFonts w:hint="default" w:ascii="Times New Roman" w:hAnsi="Times New Roman"/>
                <w:color w:val="000000" w:themeColor="text1"/>
                <w:sz w:val="24"/>
                <w:szCs w:val="24"/>
                <w:lang w:val="en-US"/>
                <w14:textFill>
                  <w14:solidFill>
                    <w14:schemeClr w14:val="tx1"/>
                  </w14:solidFill>
                </w14:textFill>
              </w:rPr>
              <w:t>②</w:t>
            </w:r>
            <w:r>
              <w:rPr>
                <w:rFonts w:hint="eastAsia" w:ascii="Times New Roman" w:hAnsi="Times New Roman"/>
                <w:color w:val="000000" w:themeColor="text1"/>
                <w:sz w:val="24"/>
                <w:szCs w:val="24"/>
                <w:lang w:val="en-US"/>
                <w14:textFill>
                  <w14:solidFill>
                    <w14:schemeClr w14:val="tx1"/>
                  </w14:solidFill>
                </w14:textFill>
              </w:rPr>
              <w:t>所在单元管控要求</w:t>
            </w:r>
          </w:p>
          <w:p w14:paraId="216A7B0E">
            <w:pPr>
              <w:spacing w:beforeAutospacing="0" w:afterAutospacing="0" w:line="520" w:lineRule="exact"/>
              <w:ind w:firstLine="480" w:firstLineChars="200"/>
              <w:jc w:val="both"/>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cs="宋体"/>
                <w:color w:val="000000" w:themeColor="text1"/>
                <w:sz w:val="24"/>
                <w:szCs w:val="24"/>
                <w:lang w:val="en-US" w:eastAsia="zh-CN"/>
                <w14:textFill>
                  <w14:solidFill>
                    <w14:schemeClr w14:val="tx1"/>
                  </w14:solidFill>
                </w14:textFill>
              </w:rPr>
              <w:t>厂址</w:t>
            </w:r>
            <w:r>
              <w:rPr>
                <w:rFonts w:hint="eastAsia" w:ascii="Times New Roman" w:hAnsi="Times New Roman" w:eastAsia="宋体" w:cs="宋体"/>
                <w:color w:val="000000" w:themeColor="text1"/>
                <w:sz w:val="24"/>
                <w:szCs w:val="24"/>
                <w:lang w:val="en-US"/>
                <w14:textFill>
                  <w14:solidFill>
                    <w14:schemeClr w14:val="tx1"/>
                  </w14:solidFill>
                </w14:textFill>
              </w:rPr>
              <w:t>位于</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河南省许昌市魏都区滨河路以东、万通街以南（河南亿农兴食品有限公司厂区南侧）</w:t>
            </w:r>
            <w:r>
              <w:rPr>
                <w:rFonts w:hint="eastAsia" w:ascii="Times New Roman" w:hAnsi="Times New Roman" w:eastAsia="宋体" w:cs="宋体"/>
                <w:color w:val="000000" w:themeColor="text1"/>
                <w:sz w:val="24"/>
                <w:szCs w:val="24"/>
                <w:lang w:val="en-US"/>
                <w14:textFill>
                  <w14:solidFill>
                    <w14:schemeClr w14:val="tx1"/>
                  </w14:solidFill>
                </w14:textFill>
              </w:rPr>
              <w:t>，</w:t>
            </w:r>
            <w:r>
              <w:rPr>
                <w:rFonts w:hint="eastAsia" w:ascii="Times New Roman" w:hAnsi="Times New Roman" w:cs="Times New Roman"/>
                <w:color w:val="000000" w:themeColor="text1"/>
                <w:sz w:val="24"/>
                <w:szCs w:val="24"/>
                <w:lang w:val="en-US"/>
                <w14:textFill>
                  <w14:solidFill>
                    <w14:schemeClr w14:val="tx1"/>
                  </w14:solidFill>
                </w14:textFill>
              </w:rPr>
              <w:t>经查询“河南省三线一单综合信息应用平台”，本项目所在区域为重点管控单元，环境管控单元编码为ZH41100220001，环境管控单元名称：许昌魏都区先进制造业开发区，经对照许昌魏都区先进制造业开发区重点单元管控要求</w:t>
            </w:r>
            <w:r>
              <w:rPr>
                <w:rFonts w:hint="eastAsia" w:ascii="Times New Roman" w:hAnsi="Times New Roman" w:cs="Times New Roman"/>
                <w:color w:val="000000" w:themeColor="text1"/>
                <w:sz w:val="24"/>
                <w:szCs w:val="24"/>
                <w:lang w:val="en-US" w:eastAsia="zh-CN"/>
                <w14:textFill>
                  <w14:solidFill>
                    <w14:schemeClr w14:val="tx1"/>
                  </w14:solidFill>
                </w14:textFill>
              </w:rPr>
              <w:t>（见表1-5）</w:t>
            </w:r>
            <w:r>
              <w:rPr>
                <w:rFonts w:hint="eastAsia" w:ascii="Times New Roman" w:hAnsi="Times New Roman" w:cs="Times New Roman"/>
                <w:color w:val="000000" w:themeColor="text1"/>
                <w:sz w:val="24"/>
                <w:szCs w:val="24"/>
                <w:lang w:val="en-US"/>
                <w14:textFill>
                  <w14:solidFill>
                    <w14:schemeClr w14:val="tx1"/>
                  </w14:solidFill>
                </w14:textFill>
              </w:rPr>
              <w:t>，本项目符合许昌魏都区先进制造业开发区重点单元管控要求；本项目在河南省三线一单综合信息应用平台中的位置见</w:t>
            </w:r>
            <w:r>
              <w:rPr>
                <w:rFonts w:hint="eastAsia" w:ascii="Times New Roman" w:hAnsi="Times New Roman" w:cs="Times New Roman"/>
                <w:color w:val="000000" w:themeColor="text1"/>
                <w:sz w:val="24"/>
                <w:szCs w:val="24"/>
                <w:lang w:val="en-US" w:eastAsia="zh-CN"/>
                <w14:textFill>
                  <w14:solidFill>
                    <w14:schemeClr w14:val="tx1"/>
                  </w14:solidFill>
                </w14:textFill>
              </w:rPr>
              <w:t>图1-1</w:t>
            </w:r>
            <w:r>
              <w:rPr>
                <w:rFonts w:hint="eastAsia" w:ascii="Times New Roman" w:hAnsi="Times New Roman" w:cs="Times New Roman"/>
                <w:color w:val="000000" w:themeColor="text1"/>
                <w:sz w:val="24"/>
                <w:szCs w:val="24"/>
                <w:lang w:val="en-US"/>
                <w14:textFill>
                  <w14:solidFill>
                    <w14:schemeClr w14:val="tx1"/>
                  </w14:solidFill>
                </w14:textFill>
              </w:rPr>
              <w:t>，与单元管控要求相符性分析见表</w:t>
            </w:r>
            <w:r>
              <w:rPr>
                <w:rFonts w:hint="eastAsia" w:ascii="Times New Roman" w:hAnsi="Times New Roman" w:cs="Times New Roman"/>
                <w:color w:val="000000" w:themeColor="text1"/>
                <w:sz w:val="24"/>
                <w:szCs w:val="24"/>
                <w:lang w:val="en-US" w:eastAsia="zh-CN"/>
                <w14:textFill>
                  <w14:solidFill>
                    <w14:schemeClr w14:val="tx1"/>
                  </w14:solidFill>
                </w14:textFill>
              </w:rPr>
              <w:t>1-4和1-5</w:t>
            </w:r>
            <w:r>
              <w:rPr>
                <w:rFonts w:hint="eastAsia" w:ascii="Times New Roman" w:hAnsi="Times New Roman" w:cs="Times New Roman"/>
                <w:color w:val="000000" w:themeColor="text1"/>
                <w:sz w:val="24"/>
                <w:szCs w:val="24"/>
                <w:lang w:val="en-US"/>
                <w14:textFill>
                  <w14:solidFill>
                    <w14:schemeClr w14:val="tx1"/>
                  </w14:solidFill>
                </w14:textFill>
              </w:rPr>
              <w:t>。</w:t>
            </w:r>
          </w:p>
        </w:tc>
      </w:tr>
    </w:tbl>
    <w:p w14:paraId="22192CCD">
      <w:pPr>
        <w:pStyle w:val="35"/>
        <w:rPr>
          <w:color w:val="000000" w:themeColor="text1"/>
          <w:sz w:val="21"/>
          <w14:textFill>
            <w14:solidFill>
              <w14:schemeClr w14:val="tx1"/>
            </w14:solidFill>
          </w14:textFill>
        </w:rPr>
        <w:sectPr>
          <w:headerReference r:id="rId7" w:type="default"/>
          <w:footerReference r:id="rId8" w:type="default"/>
          <w:footerReference r:id="rId9" w:type="even"/>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p>
    <w:p w14:paraId="2D5E7383">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jc w:val="center"/>
        <w:textAlignment w:val="auto"/>
        <w:rPr>
          <w:rFonts w:hint="eastAsia" w:ascii="Times New Roman" w:hAnsi="Times New Roman" w:eastAsia="宋体" w:cs="Times New Roman"/>
          <w:color w:val="000000" w:themeColor="text1"/>
          <w:sz w:val="24"/>
          <w:szCs w:val="28"/>
          <w:u w:val="none"/>
          <w:lang w:eastAsia="zh-CN"/>
          <w14:textFill>
            <w14:solidFill>
              <w14:schemeClr w14:val="tx1"/>
            </w14:solidFill>
          </w14:textFill>
        </w:rPr>
      </w:pPr>
      <w:r>
        <w:rPr>
          <w:rFonts w:hint="eastAsia" w:ascii="Times New Roman" w:hAnsi="Times New Roman" w:eastAsia="宋体" w:cs="Times New Roman"/>
          <w:color w:val="000000" w:themeColor="text1"/>
          <w:sz w:val="24"/>
          <w:szCs w:val="28"/>
          <w:u w:val="none"/>
          <w:lang w:eastAsia="zh-CN"/>
          <w14:textFill>
            <w14:solidFill>
              <w14:schemeClr w14:val="tx1"/>
            </w14:solidFill>
          </w14:textFill>
        </w:rPr>
        <w:drawing>
          <wp:inline distT="0" distB="0" distL="114300" distR="114300">
            <wp:extent cx="8352790" cy="4070350"/>
            <wp:effectExtent l="0" t="0" r="10160" b="6350"/>
            <wp:docPr id="62" name="图片 62" descr="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页-9"/>
                    <pic:cNvPicPr>
                      <a:picLocks noChangeAspect="1"/>
                    </pic:cNvPicPr>
                  </pic:nvPicPr>
                  <pic:blipFill>
                    <a:blip r:embed="rId26"/>
                    <a:stretch>
                      <a:fillRect/>
                    </a:stretch>
                  </pic:blipFill>
                  <pic:spPr>
                    <a:xfrm>
                      <a:off x="0" y="0"/>
                      <a:ext cx="8352790" cy="4070350"/>
                    </a:xfrm>
                    <a:prstGeom prst="rect">
                      <a:avLst/>
                    </a:prstGeom>
                  </pic:spPr>
                </pic:pic>
              </a:graphicData>
            </a:graphic>
          </wp:inline>
        </w:drawing>
      </w:r>
    </w:p>
    <w:p w14:paraId="2B04F398">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jc w:val="center"/>
        <w:textAlignment w:val="auto"/>
        <w:rPr>
          <w:rFonts w:hint="eastAsia" w:ascii="Times New Roman" w:hAnsi="Times New Roman" w:eastAsia="宋体" w:cs="Times New Roman"/>
          <w:color w:val="000000" w:themeColor="text1"/>
          <w:sz w:val="24"/>
          <w:szCs w:val="28"/>
          <w:u w:val="none"/>
          <w:lang w:eastAsia="zh-CN"/>
          <w14:textFill>
            <w14:solidFill>
              <w14:schemeClr w14:val="tx1"/>
            </w14:solidFill>
          </w14:textFill>
        </w:rPr>
        <w:sectPr>
          <w:pgSz w:w="16850" w:h="11910" w:orient="landscape"/>
          <w:pgMar w:top="1587" w:right="1701" w:bottom="1587" w:left="1984" w:header="850" w:footer="1134" w:gutter="0"/>
          <w:pgBorders>
            <w:top w:val="none" w:sz="0" w:space="0"/>
            <w:left w:val="none" w:sz="0" w:space="0"/>
            <w:bottom w:val="none" w:sz="0" w:space="0"/>
            <w:right w:val="none" w:sz="0" w:space="0"/>
          </w:pgBorders>
          <w:pgNumType w:fmt="numberInDash"/>
          <w:cols w:space="720" w:num="1"/>
        </w:sectPr>
      </w:pPr>
      <w:r>
        <w:rPr>
          <w:rFonts w:hint="eastAsia" w:ascii="黑体" w:eastAsia="黑体"/>
          <w:color w:val="000000" w:themeColor="text1"/>
          <w:sz w:val="24"/>
          <w:szCs w:val="32"/>
          <w14:textFill>
            <w14:solidFill>
              <w14:schemeClr w14:val="tx1"/>
            </w14:solidFill>
          </w14:textFill>
        </w:rPr>
        <w:t>图</w:t>
      </w:r>
      <w:r>
        <w:rPr>
          <w:rFonts w:hint="eastAsia" w:ascii="黑体" w:eastAsia="黑体"/>
          <w:color w:val="000000" w:themeColor="text1"/>
          <w:sz w:val="24"/>
          <w:szCs w:val="32"/>
          <w:lang w:val="en-US" w:eastAsia="zh-CN"/>
          <w14:textFill>
            <w14:solidFill>
              <w14:schemeClr w14:val="tx1"/>
            </w14:solidFill>
          </w14:textFill>
        </w:rPr>
        <w:t>1-1</w:t>
      </w:r>
      <w:r>
        <w:rPr>
          <w:rFonts w:hint="eastAsia" w:ascii="黑体" w:eastAsia="黑体"/>
          <w:color w:val="000000" w:themeColor="text1"/>
          <w:sz w:val="24"/>
          <w:szCs w:val="32"/>
          <w14:textFill>
            <w14:solidFill>
              <w14:schemeClr w14:val="tx1"/>
            </w14:solidFill>
          </w14:textFill>
        </w:rPr>
        <w:t xml:space="preserve">  项目</w:t>
      </w:r>
      <w:r>
        <w:rPr>
          <w:rFonts w:hint="eastAsia" w:ascii="黑体" w:eastAsia="黑体"/>
          <w:color w:val="000000" w:themeColor="text1"/>
          <w:sz w:val="24"/>
          <w:szCs w:val="32"/>
          <w:lang w:val="en-US" w:eastAsia="zh-CN"/>
          <w14:textFill>
            <w14:solidFill>
              <w14:schemeClr w14:val="tx1"/>
            </w14:solidFill>
          </w14:textFill>
        </w:rPr>
        <w:t>在河南省三线一单综合信息应用平台的位置</w:t>
      </w:r>
    </w:p>
    <w:tbl>
      <w:tblPr>
        <w:tblStyle w:val="23"/>
        <w:tblW w:w="133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4"/>
        <w:gridCol w:w="12552"/>
      </w:tblGrid>
      <w:tr w14:paraId="1DDF70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62" w:hRule="atLeast"/>
          <w:jc w:val="center"/>
        </w:trPr>
        <w:tc>
          <w:tcPr>
            <w:tcW w:w="824" w:type="dxa"/>
            <w:vAlign w:val="center"/>
          </w:tcPr>
          <w:p w14:paraId="0CA4EA78">
            <w:pPr>
              <w:widowControl w:val="0"/>
              <w:wordWrap/>
              <w:autoSpaceDE w:val="0"/>
              <w:autoSpaceDN w:val="0"/>
              <w:adjustRightInd/>
              <w:snapToGrid/>
              <w:spacing w:beforeAutospacing="0" w:afterAutospacing="0" w:line="520" w:lineRule="exact"/>
              <w:jc w:val="center"/>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cs="Times New Roman"/>
                <w:color w:val="000000" w:themeColor="text1"/>
                <w:sz w:val="24"/>
                <w:szCs w:val="28"/>
                <w:u w:val="none"/>
                <w14:textFill>
                  <w14:solidFill>
                    <w14:schemeClr w14:val="tx1"/>
                  </w14:solidFill>
                </w14:textFill>
              </w:rPr>
              <w:t>其他符合性分析</w:t>
            </w:r>
          </w:p>
        </w:tc>
        <w:tc>
          <w:tcPr>
            <w:tcW w:w="12552" w:type="dxa"/>
            <w:vAlign w:val="center"/>
          </w:tcPr>
          <w:p w14:paraId="634946FA">
            <w:pPr>
              <w:spacing w:beforeAutospacing="0" w:afterAutospacing="0" w:line="520" w:lineRule="exact"/>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1-4</w:t>
            </w:r>
            <w:r>
              <w:rPr>
                <w:rFonts w:hint="default" w:ascii="Times New Roman" w:hAnsi="Times New Roman" w:eastAsia="黑体" w:cs="Times New Roman"/>
                <w:color w:val="000000" w:themeColor="text1"/>
                <w:sz w:val="24"/>
                <w:szCs w:val="24"/>
                <w14:textFill>
                  <w14:solidFill>
                    <w14:schemeClr w14:val="tx1"/>
                  </w14:solidFill>
                </w14:textFill>
              </w:rPr>
              <w:t xml:space="preserve">  项目</w:t>
            </w:r>
            <w:r>
              <w:rPr>
                <w:rFonts w:hint="eastAsia" w:ascii="Times New Roman" w:hAnsi="Times New Roman" w:eastAsia="黑体" w:cs="Times New Roman"/>
                <w:color w:val="000000" w:themeColor="text1"/>
                <w:sz w:val="24"/>
                <w:szCs w:val="24"/>
                <w14:textFill>
                  <w14:solidFill>
                    <w14:schemeClr w14:val="tx1"/>
                  </w14:solidFill>
                </w14:textFill>
              </w:rPr>
              <w:t>与河南省生态环境分区管控总体要求相符性分析一览表</w:t>
            </w:r>
          </w:p>
          <w:tbl>
            <w:tblPr>
              <w:tblStyle w:val="23"/>
              <w:tblW w:w="124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85"/>
              <w:gridCol w:w="686"/>
              <w:gridCol w:w="5385"/>
              <w:gridCol w:w="1572"/>
              <w:gridCol w:w="3092"/>
              <w:gridCol w:w="692"/>
            </w:tblGrid>
            <w:tr w14:paraId="0E283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5" w:type="dxa"/>
                  <w:tcBorders>
                    <w:tl2br w:val="nil"/>
                    <w:tr2bl w:val="nil"/>
                  </w:tcBorders>
                  <w:vAlign w:val="center"/>
                </w:tcPr>
                <w:p w14:paraId="12864A26">
                  <w:pPr>
                    <w:spacing w:beforeAutospacing="0" w:afterAutospacing="0" w:line="360" w:lineRule="exact"/>
                    <w:jc w:val="center"/>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环境管控单元分区</w:t>
                  </w:r>
                </w:p>
              </w:tc>
              <w:tc>
                <w:tcPr>
                  <w:tcW w:w="771" w:type="dxa"/>
                  <w:gridSpan w:val="2"/>
                  <w:tcBorders>
                    <w:tl2br w:val="nil"/>
                    <w:tr2bl w:val="nil"/>
                  </w:tcBorders>
                  <w:vAlign w:val="center"/>
                </w:tcPr>
                <w:p w14:paraId="0028E685">
                  <w:pPr>
                    <w:spacing w:beforeAutospacing="0" w:afterAutospacing="0" w:line="360" w:lineRule="exact"/>
                    <w:jc w:val="center"/>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管控类别</w:t>
                  </w:r>
                </w:p>
              </w:tc>
              <w:tc>
                <w:tcPr>
                  <w:tcW w:w="5385" w:type="dxa"/>
                  <w:tcBorders>
                    <w:tl2br w:val="nil"/>
                    <w:tr2bl w:val="nil"/>
                  </w:tcBorders>
                  <w:vAlign w:val="center"/>
                </w:tcPr>
                <w:p w14:paraId="2A04CA32">
                  <w:pPr>
                    <w:spacing w:beforeAutospacing="0" w:afterAutospacing="0" w:line="360" w:lineRule="exact"/>
                    <w:jc w:val="center"/>
                    <w:rPr>
                      <w:rFonts w:hint="default" w:ascii="Times New Roman" w:hAnsi="Times New Roman" w:cs="Times New Roman"/>
                      <w:b/>
                      <w:bCs/>
                      <w:color w:val="000000" w:themeColor="text1"/>
                      <w:sz w:val="21"/>
                      <w:szCs w:val="21"/>
                      <w:u w:val="none"/>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准入要求</w:t>
                  </w:r>
                </w:p>
              </w:tc>
              <w:tc>
                <w:tcPr>
                  <w:tcW w:w="4664" w:type="dxa"/>
                  <w:gridSpan w:val="2"/>
                  <w:tcBorders>
                    <w:tl2br w:val="nil"/>
                    <w:tr2bl w:val="nil"/>
                  </w:tcBorders>
                  <w:vAlign w:val="center"/>
                </w:tcPr>
                <w:p w14:paraId="3FC8E1A8">
                  <w:pPr>
                    <w:spacing w:beforeAutospacing="0" w:afterAutospacing="0" w:line="360" w:lineRule="exact"/>
                    <w:jc w:val="center"/>
                    <w:rPr>
                      <w:rFonts w:hint="default" w:ascii="Times New Roman" w:hAnsi="Times New Roman" w:cs="Times New Roman"/>
                      <w:b/>
                      <w:bCs/>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14:textFill>
                        <w14:solidFill>
                          <w14:schemeClr w14:val="tx1"/>
                        </w14:solidFill>
                      </w14:textFill>
                    </w:rPr>
                    <w:t>本项目情况</w:t>
                  </w:r>
                </w:p>
              </w:tc>
              <w:tc>
                <w:tcPr>
                  <w:tcW w:w="692" w:type="dxa"/>
                  <w:tcBorders>
                    <w:tl2br w:val="nil"/>
                    <w:tr2bl w:val="nil"/>
                  </w:tcBorders>
                  <w:vAlign w:val="center"/>
                </w:tcPr>
                <w:p w14:paraId="6E3919A8">
                  <w:pPr>
                    <w:spacing w:beforeAutospacing="0" w:afterAutospacing="0" w:line="360" w:lineRule="exact"/>
                    <w:jc w:val="center"/>
                    <w:rPr>
                      <w:rFonts w:hint="default" w:ascii="Times New Roman" w:hAnsi="Times New Roman" w:cs="Times New Roman"/>
                      <w:b/>
                      <w:bCs/>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14:textFill>
                        <w14:solidFill>
                          <w14:schemeClr w14:val="tx1"/>
                        </w14:solidFill>
                      </w14:textFill>
                    </w:rPr>
                    <w:t>符合性</w:t>
                  </w:r>
                </w:p>
              </w:tc>
            </w:tr>
            <w:tr w14:paraId="3E150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437" w:type="dxa"/>
                  <w:gridSpan w:val="7"/>
                  <w:tcBorders>
                    <w:tl2br w:val="nil"/>
                    <w:tr2bl w:val="nil"/>
                  </w:tcBorders>
                  <w:vAlign w:val="center"/>
                </w:tcPr>
                <w:p w14:paraId="3DB6DD3B">
                  <w:pPr>
                    <w:spacing w:beforeAutospacing="0" w:afterAutospacing="0" w:line="360" w:lineRule="exact"/>
                    <w:jc w:val="left"/>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河南省生态环境总体准入要求</w:t>
                  </w:r>
                </w:p>
              </w:tc>
            </w:tr>
            <w:tr w14:paraId="1CE8F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5" w:type="dxa"/>
                  <w:vMerge w:val="restart"/>
                  <w:tcBorders>
                    <w:tl2br w:val="nil"/>
                    <w:tr2bl w:val="nil"/>
                  </w:tcBorders>
                  <w:vAlign w:val="center"/>
                </w:tcPr>
                <w:p w14:paraId="31F26ABF">
                  <w:pPr>
                    <w:pStyle w:val="60"/>
                    <w:spacing w:beforeAutospacing="0" w:afterAutospacing="0" w:line="360" w:lineRule="exact"/>
                    <w:jc w:val="cente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重点管控单元</w:t>
                  </w:r>
                </w:p>
              </w:tc>
              <w:tc>
                <w:tcPr>
                  <w:tcW w:w="771" w:type="dxa"/>
                  <w:gridSpan w:val="2"/>
                  <w:tcBorders>
                    <w:tl2br w:val="nil"/>
                    <w:tr2bl w:val="nil"/>
                  </w:tcBorders>
                  <w:vAlign w:val="center"/>
                </w:tcPr>
                <w:p w14:paraId="7C827C79">
                  <w:pPr>
                    <w:pStyle w:val="60"/>
                    <w:spacing w:beforeAutospacing="0" w:afterAutospacing="0" w:line="360" w:lineRule="exact"/>
                    <w:jc w:val="center"/>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空间布局约束</w:t>
                  </w:r>
                </w:p>
              </w:tc>
              <w:tc>
                <w:tcPr>
                  <w:tcW w:w="5385" w:type="dxa"/>
                  <w:tcBorders>
                    <w:tl2br w:val="nil"/>
                    <w:tr2bl w:val="nil"/>
                  </w:tcBorders>
                  <w:vAlign w:val="center"/>
                </w:tcPr>
                <w:p w14:paraId="527C861F">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根据国家产业政策、区域定位及环境特征等，建立差别化的产业准入要求，鼓励建设符合规划环评的项目。</w:t>
                  </w:r>
                </w:p>
                <w:p w14:paraId="11C95E28">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推行绿色制造，支持创建绿色工厂、绿色园区、绿色供应链。</w:t>
                  </w:r>
                </w:p>
                <w:p w14:paraId="22AD2B7A">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推进新建石化化工项目向资源环境优势基地集中，引导化工项目进区入园，促进高水平集聚发展。</w:t>
                  </w:r>
                </w:p>
                <w:p w14:paraId="295A7F2B">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强化环境准入约束，坚决遏制“两高一低”项目盲目发展，对不符合规定的项目坚决停批停建。</w:t>
                  </w:r>
                </w:p>
                <w:p w14:paraId="2BE1A203">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涉及产能置换的项目，被置换产能及其配套设施关停后，新建项目方可投产。</w:t>
                  </w:r>
                </w:p>
                <w:p w14:paraId="6625F60A">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加快城市建成区内重污染企业就地改造、退城入园、转型转产或关闭退出。</w:t>
                  </w:r>
                </w:p>
                <w:p w14:paraId="09B0AE1F">
                  <w:pPr>
                    <w:pStyle w:val="60"/>
                    <w:numPr>
                      <w:ilvl w:val="0"/>
                      <w:numId w:val="3"/>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将土壤环境要求纳入国土空间规划，根据土壤污染状况和风险合理规划土地用途。对列入建设用地土壤污染风险管控和修复名录的地块，不得作为住宅、公共管理与公共服务用地；不得办理土地征收、回购、收购、土地供应以及改变土地用途等手续。</w:t>
                  </w:r>
                </w:p>
                <w:p w14:paraId="4438F7C8">
                  <w:pPr>
                    <w:pStyle w:val="60"/>
                    <w:numPr>
                      <w:ilvl w:val="0"/>
                      <w:numId w:val="3"/>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在集中供热管网覆盖地区，禁止新建、扩建分散燃煤供热锅炉。</w:t>
                  </w:r>
                </w:p>
              </w:tc>
              <w:tc>
                <w:tcPr>
                  <w:tcW w:w="4664" w:type="dxa"/>
                  <w:gridSpan w:val="2"/>
                  <w:tcBorders>
                    <w:tl2br w:val="nil"/>
                    <w:tr2bl w:val="nil"/>
                  </w:tcBorders>
                  <w:vAlign w:val="center"/>
                </w:tcPr>
                <w:p w14:paraId="410A6267">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pP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本项目</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属于</w:t>
                  </w:r>
                  <w:r>
                    <w:rPr>
                      <w:rFonts w:hint="default"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淀粉及淀粉制品制造</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，根据许昌魏都区先进制造业开发区管理委员会出具的情况说明，不属于园区禁止入驻项目，同意本项目入驻</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，符合许昌魏都区先进制造业开发区发展规划（2022-2035年）</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12594B2F">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本项目</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属于</w:t>
                  </w:r>
                  <w:r>
                    <w:rPr>
                      <w:rFonts w:hint="default"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淀粉及淀粉制品制造</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响应绿色制造，</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生产过程废水全部收集处理，废气经处理后达标排放，固体废物全部合理有效处置，不外排，实现生产绿色化</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72CD1BFD">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本项目不属于新建石化化工项目</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00AABF21">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本项目，</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不属于“两高一低”项目。</w:t>
                  </w:r>
                </w:p>
                <w:p w14:paraId="5928EE27">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项目不涉及</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产能置换</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14ABE269">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项目不属于重污染企业</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，选址位于许昌魏都区先进制造业开发区，符合要求</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4C2F332F">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本项目用地属于工业用地，项目建设符合土地性质要求，项目不涉及土地征收、回购以及改变土地用途等情况，符合土壤管理要求</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28F4BC2A">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项目不涉及</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锅炉建设</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tc>
              <w:tc>
                <w:tcPr>
                  <w:tcW w:w="692" w:type="dxa"/>
                  <w:tcBorders>
                    <w:tl2br w:val="nil"/>
                    <w:tr2bl w:val="nil"/>
                  </w:tcBorders>
                  <w:vAlign w:val="center"/>
                </w:tcPr>
                <w:p w14:paraId="1553CDCC">
                  <w:pPr>
                    <w:pStyle w:val="20"/>
                    <w:spacing w:before="0" w:beforeAutospacing="0" w:after="0" w:afterAutospacing="0" w:line="360" w:lineRule="exact"/>
                    <w:jc w:val="center"/>
                    <w:rPr>
                      <w:rFonts w:hint="default" w:ascii="Times New Roman" w:hAnsi="Times New Roman" w:cs="仿宋_GB2312"/>
                      <w:color w:val="000000" w:themeColor="text1"/>
                      <w:sz w:val="21"/>
                      <w:szCs w:val="21"/>
                      <w:u w:val="none"/>
                      <w:shd w:val="clear" w:color="auto" w:fill="FFFFFF"/>
                      <w:lang w:val="en-US"/>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14:textFill>
                        <w14:solidFill>
                          <w14:schemeClr w14:val="tx1"/>
                        </w14:solidFill>
                      </w14:textFill>
                    </w:rPr>
                    <w:t>相符</w:t>
                  </w:r>
                </w:p>
              </w:tc>
            </w:tr>
            <w:tr w14:paraId="184A4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5" w:type="dxa"/>
                  <w:vMerge w:val="continue"/>
                  <w:tcBorders>
                    <w:tl2br w:val="nil"/>
                    <w:tr2bl w:val="nil"/>
                  </w:tcBorders>
                  <w:vAlign w:val="center"/>
                </w:tcPr>
                <w:p w14:paraId="2A70BA36">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771" w:type="dxa"/>
                  <w:gridSpan w:val="2"/>
                  <w:tcBorders>
                    <w:tl2br w:val="nil"/>
                    <w:tr2bl w:val="nil"/>
                  </w:tcBorders>
                  <w:vAlign w:val="center"/>
                </w:tcPr>
                <w:p w14:paraId="268BAD1A">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污染物排放管控</w:t>
                  </w:r>
                </w:p>
              </w:tc>
              <w:tc>
                <w:tcPr>
                  <w:tcW w:w="5385" w:type="dxa"/>
                  <w:tcBorders>
                    <w:tl2br w:val="nil"/>
                    <w:tr2bl w:val="nil"/>
                  </w:tcBorders>
                  <w:vAlign w:val="center"/>
                </w:tcPr>
                <w:p w14:paraId="2822D04A">
                  <w:pPr>
                    <w:pStyle w:val="60"/>
                    <w:numPr>
                      <w:ilvl w:val="0"/>
                      <w:numId w:val="5"/>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重点行业建设项目应满足区域、流域控制单元环境质量改善目标管理要求。</w:t>
                  </w:r>
                </w:p>
                <w:p w14:paraId="222A1F71">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强化项目环评及“三同时”管理。新建、扩建“两高”项目应采用先进的工艺技术和装备，单位产品污染物排放强度应达到清洁生产先进水平，其中，国家、省绩效分级重点行业新建、扩建项目达到A级水平，改建项目达到B级以上水平。</w:t>
                  </w:r>
                </w:p>
                <w:p w14:paraId="6C00C920">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以钢铁、焦化、铸造、建材、有色、石化、化工、工业涂装、包装印刷、电镀、制革、石油开采、造纸、纺织印染、农副食品加工等行业为重点，开展全流程清洁化、循环化、低碳化改造；加快推进钢铁、水泥、焦化行业超低排放改造。</w:t>
                  </w:r>
                </w:p>
                <w:p w14:paraId="2F88DF81">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深入推进低挥发性有机物含量原辅材料源头替代，全面推广使用低挥发性有机物含量的涂料、油墨、胶粘剂、清洗剂等</w:t>
                  </w:r>
                  <w:r>
                    <w:rPr>
                      <w:rFonts w:hint="eastAsia" w:ascii="Times New Roman" w:hAnsi="Times New Roman" w:cs="仿宋_GB2312"/>
                      <w:color w:val="000000" w:themeColor="text1"/>
                      <w:sz w:val="21"/>
                      <w:szCs w:val="21"/>
                      <w:u w:val="none"/>
                      <w:lang w:val="en-US" w:eastAsia="zh-CN"/>
                      <w14:textFill>
                        <w14:solidFill>
                          <w14:schemeClr w14:val="tx1"/>
                        </w14:solidFill>
                      </w14:textFill>
                    </w:rPr>
                    <w:t>新型</w:t>
                  </w:r>
                  <w:r>
                    <w:rPr>
                      <w:rFonts w:hint="eastAsia" w:ascii="Times New Roman" w:hAnsi="Times New Roman" w:cs="仿宋_GB2312"/>
                      <w:color w:val="000000" w:themeColor="text1"/>
                      <w:sz w:val="21"/>
                      <w:szCs w:val="21"/>
                      <w:u w:val="none"/>
                      <w:lang w:val="en-US"/>
                      <w14:textFill>
                        <w14:solidFill>
                          <w14:schemeClr w14:val="tx1"/>
                        </w14:solidFill>
                      </w14:textFill>
                    </w:rPr>
                    <w:t>原辅材料。</w:t>
                  </w:r>
                </w:p>
                <w:p w14:paraId="35BA5E0D">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采矿项目矿井涌水应尽可能回用生产或综合利用，外排矿井涌水应满足受纳水体水功能区划和控制断面水质要求；选厂的生产废水及初期雨水、矿石及废石场的淋溶水、尾矿库澄清水及渗滤水应收集回用，不外排。</w:t>
                  </w:r>
                </w:p>
                <w:p w14:paraId="0F963D0B">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新建、扩建开发区、工业园区同步规划建设污水收集和集中处理设施，强化工业废水处理设施运行管理，确保稳定达标排放；按照“减量化、稳定化、无害化、资源化”要求，加快城镇污水处理厂污泥处理设施建设，新建污水处理厂必须有明确的污泥处置途径；依法查处取缔非法污泥堆放点，禁止重金属等污染物不达标的污泥进行土地利用。</w:t>
                  </w:r>
                </w:p>
                <w:p w14:paraId="3512BE76">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鼓励企业采用先进治理技术，打造行业噪声污染治理示范典型。排放噪声的工业企业应切实采取减振降噪措施，加强厂区内固定设备、运输工具、货物装卸等噪声源管理，同时避免突发噪声扰民。</w:t>
                  </w:r>
                </w:p>
              </w:tc>
              <w:tc>
                <w:tcPr>
                  <w:tcW w:w="4664" w:type="dxa"/>
                  <w:gridSpan w:val="2"/>
                  <w:tcBorders>
                    <w:tl2br w:val="nil"/>
                    <w:tr2bl w:val="nil"/>
                  </w:tcBorders>
                  <w:vAlign w:val="center"/>
                </w:tcPr>
                <w:p w14:paraId="7A87E4A0">
                  <w:pPr>
                    <w:pStyle w:val="60"/>
                    <w:numPr>
                      <w:ilvl w:val="0"/>
                      <w:numId w:val="6"/>
                    </w:numPr>
                    <w:spacing w:beforeAutospacing="0" w:afterAutospacing="0" w:line="360" w:lineRule="exact"/>
                    <w:jc w:val="both"/>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pP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本</w:t>
                  </w: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项目属于</w:t>
                  </w:r>
                  <w:r>
                    <w:rPr>
                      <w:rFonts w:hint="default"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淀粉及淀粉制品制造</w:t>
                  </w: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，不属于重点行业。</w:t>
                  </w:r>
                </w:p>
                <w:p w14:paraId="7E8DD400">
                  <w:pPr>
                    <w:widowControl/>
                    <w:numPr>
                      <w:ilvl w:val="0"/>
                      <w:numId w:val="0"/>
                    </w:numPr>
                    <w:wordWrap/>
                    <w:autoSpaceDE w:val="0"/>
                    <w:autoSpaceDN w:val="0"/>
                    <w:adjustRightInd/>
                    <w:snapToGrid/>
                    <w:spacing w:beforeAutospacing="0" w:afterAutospacing="0" w:line="360" w:lineRule="exact"/>
                    <w:ind w:right="0" w:rightChars="0"/>
                    <w:jc w:val="both"/>
                    <w:textAlignment w:val="auto"/>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2、本项目属于</w:t>
                  </w:r>
                  <w:r>
                    <w:rPr>
                      <w:rFonts w:hint="default"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淀粉及淀粉制品制造</w:t>
                  </w: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，为新建项目。不属于“两高”项目。项目严格按照环评措施建设，进</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行“三同时”管理。项目不属于国家、省绩效分级重点行业，项目建设能源使用、污染防治措施等各方面符合</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河南省重污染天气通用行业应急减排措施制定技术指南（</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2024年修订版</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要求，具体分析见表1-</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9</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231AA019">
                  <w:pPr>
                    <w:pStyle w:val="60"/>
                    <w:numPr>
                      <w:ilvl w:val="0"/>
                      <w:numId w:val="0"/>
                    </w:numPr>
                    <w:spacing w:beforeAutospacing="0" w:afterAutospacing="0" w:line="360" w:lineRule="exact"/>
                    <w:ind w:right="0" w:rightChars="0"/>
                    <w:jc w:val="both"/>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3、本项目不属于钢铁、焦化等重点行业。</w:t>
                  </w:r>
                </w:p>
                <w:p w14:paraId="0CA6A70A">
                  <w:pPr>
                    <w:pStyle w:val="60"/>
                    <w:numPr>
                      <w:ilvl w:val="0"/>
                      <w:numId w:val="0"/>
                    </w:numPr>
                    <w:spacing w:beforeAutospacing="0" w:afterAutospacing="0" w:line="360" w:lineRule="exact"/>
                    <w:ind w:right="0" w:rightChars="0"/>
                    <w:jc w:val="both"/>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4、本项目使用原料用于</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淀粉及淀粉制品制造</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，不涉及有机物。</w:t>
                  </w:r>
                </w:p>
                <w:p w14:paraId="53D537C0">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5、本项目不属于采矿项</w:t>
                  </w:r>
                  <w:r>
                    <w:rPr>
                      <w:rFonts w:hint="eastAsia" w:ascii="Times New Roman" w:hAnsi="Times New Roman" w:cs="仿宋_GB2312"/>
                      <w:color w:val="000000" w:themeColor="text1"/>
                      <w:sz w:val="21"/>
                      <w:szCs w:val="21"/>
                      <w:u w:val="none"/>
                      <w:lang w:val="en-US" w:eastAsia="zh-CN"/>
                      <w14:textFill>
                        <w14:solidFill>
                          <w14:schemeClr w14:val="tx1"/>
                        </w14:solidFill>
                      </w14:textFill>
                    </w:rPr>
                    <w:t>目。</w:t>
                  </w:r>
                </w:p>
                <w:p w14:paraId="7D4E8ED7">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6、本项目不属于</w:t>
                  </w:r>
                  <w:r>
                    <w:rPr>
                      <w:rFonts w:hint="eastAsia" w:ascii="Times New Roman" w:hAnsi="Times New Roman" w:cs="仿宋_GB2312"/>
                      <w:color w:val="000000" w:themeColor="text1"/>
                      <w:sz w:val="21"/>
                      <w:szCs w:val="21"/>
                      <w:u w:val="none"/>
                      <w:lang w:val="en-US"/>
                      <w14:textFill>
                        <w14:solidFill>
                          <w14:schemeClr w14:val="tx1"/>
                        </w14:solidFill>
                      </w14:textFill>
                    </w:rPr>
                    <w:t>开发区、工业园区</w:t>
                  </w:r>
                  <w:r>
                    <w:rPr>
                      <w:rFonts w:hint="eastAsia" w:ascii="Times New Roman" w:hAnsi="Times New Roman" w:cs="仿宋_GB2312"/>
                      <w:color w:val="000000" w:themeColor="text1"/>
                      <w:sz w:val="21"/>
                      <w:szCs w:val="21"/>
                      <w:u w:val="none"/>
                      <w:lang w:val="en-US" w:eastAsia="zh-CN"/>
                      <w14:textFill>
                        <w14:solidFill>
                          <w14:schemeClr w14:val="tx1"/>
                        </w14:solidFill>
                      </w14:textFill>
                    </w:rPr>
                    <w:t>建设污水收集和集中处理设施项目。</w:t>
                  </w:r>
                </w:p>
                <w:p w14:paraId="0506C992">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7、本项目不使用高噪设备，采取基础减振、厂房隔声的降噪措施，噪声排放满足标准要求。</w:t>
                  </w:r>
                </w:p>
              </w:tc>
              <w:tc>
                <w:tcPr>
                  <w:tcW w:w="692" w:type="dxa"/>
                  <w:tcBorders>
                    <w:tl2br w:val="nil"/>
                    <w:tr2bl w:val="nil"/>
                  </w:tcBorders>
                  <w:vAlign w:val="center"/>
                </w:tcPr>
                <w:p w14:paraId="166106FE">
                  <w:pPr>
                    <w:pStyle w:val="20"/>
                    <w:spacing w:before="0" w:beforeAutospacing="0" w:after="0" w:afterAutospacing="0" w:line="360" w:lineRule="exact"/>
                    <w:jc w:val="center"/>
                    <w:rPr>
                      <w:rFonts w:hint="default" w:ascii="Times New Roman" w:hAnsi="Times New Roman" w:cs="仿宋_GB2312"/>
                      <w:color w:val="000000" w:themeColor="text1"/>
                      <w:sz w:val="21"/>
                      <w:szCs w:val="21"/>
                      <w:u w:val="none"/>
                      <w:shd w:val="clear" w:color="auto" w:fill="FFFFFF"/>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14:textFill>
                        <w14:solidFill>
                          <w14:schemeClr w14:val="tx1"/>
                        </w14:solidFill>
                      </w14:textFill>
                    </w:rPr>
                    <w:t>相符</w:t>
                  </w:r>
                </w:p>
              </w:tc>
            </w:tr>
            <w:tr w14:paraId="2A158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925" w:type="dxa"/>
                  <w:vMerge w:val="continue"/>
                  <w:tcBorders>
                    <w:tl2br w:val="nil"/>
                    <w:tr2bl w:val="nil"/>
                  </w:tcBorders>
                  <w:vAlign w:val="center"/>
                </w:tcPr>
                <w:p w14:paraId="3CFC5F72">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771" w:type="dxa"/>
                  <w:gridSpan w:val="2"/>
                  <w:tcBorders>
                    <w:tl2br w:val="nil"/>
                    <w:tr2bl w:val="nil"/>
                  </w:tcBorders>
                  <w:vAlign w:val="center"/>
                </w:tcPr>
                <w:p w14:paraId="69386432">
                  <w:pPr>
                    <w:pStyle w:val="60"/>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环境风险防控</w:t>
                  </w:r>
                </w:p>
              </w:tc>
              <w:tc>
                <w:tcPr>
                  <w:tcW w:w="5385" w:type="dxa"/>
                  <w:tcBorders>
                    <w:tl2br w:val="nil"/>
                    <w:tr2bl w:val="nil"/>
                  </w:tcBorders>
                  <w:vAlign w:val="center"/>
                </w:tcPr>
                <w:p w14:paraId="3A1FE9A3">
                  <w:pPr>
                    <w:pStyle w:val="60"/>
                    <w:numPr>
                      <w:ilvl w:val="0"/>
                      <w:numId w:val="7"/>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依法推行农用地分类管理制度，强化受污染耕地安全利用和风险管控；用途变更为住宅、公共管理与公共服务用地及有土壤污染风险的建设用地地块，应当依法开展土壤污染状况调查</w:t>
                  </w:r>
                  <w:r>
                    <w:rPr>
                      <w:rFonts w:hint="eastAsia" w:ascii="Times New Roman" w:hAnsi="Times New Roman" w:cs="仿宋_GB2312"/>
                      <w:color w:val="000000" w:themeColor="text1"/>
                      <w:sz w:val="21"/>
                      <w:szCs w:val="21"/>
                      <w:u w:val="none"/>
                      <w:lang w:val="en-US" w:eastAsia="zh-CN"/>
                      <w14:textFill>
                        <w14:solidFill>
                          <w14:schemeClr w14:val="tx1"/>
                        </w14:solidFill>
                      </w14:textFill>
                    </w:rPr>
                    <w:t>；有</w:t>
                  </w:r>
                  <w:r>
                    <w:rPr>
                      <w:rFonts w:hint="eastAsia" w:ascii="Times New Roman" w:hAnsi="Times New Roman" w:cs="仿宋_GB2312"/>
                      <w:color w:val="000000" w:themeColor="text1"/>
                      <w:sz w:val="21"/>
                      <w:szCs w:val="21"/>
                      <w:u w:val="none"/>
                      <w:lang w:val="en-US"/>
                      <w14:textFill>
                        <w14:solidFill>
                          <w14:schemeClr w14:val="tx1"/>
                        </w14:solidFill>
                      </w14:textFill>
                    </w:rPr>
                    <w:t>污染地块经治理与修复，并符合相应规划用地土壤环境质量要求后，方可进入用地程序；合理规划污染地块土地用途，鼓励农药、化工等行业中重度污染地块优先规划用于拓展生态空间。</w:t>
                  </w:r>
                </w:p>
                <w:p w14:paraId="0874A45D">
                  <w:pPr>
                    <w:pStyle w:val="60"/>
                    <w:numPr>
                      <w:ilvl w:val="0"/>
                      <w:numId w:val="7"/>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以涉重涉危及有毒有害等行业企业为重点，加强水环境风险日常监管；推进涉水企业的环境风险排查整治、风险预防设施设备建设；制定水环境污染事故处置应急预案，加强上下游联防联控，防范跨界水环境风险，提升环境应急处置能力。</w:t>
                  </w:r>
                </w:p>
                <w:p w14:paraId="48C5961F">
                  <w:pPr>
                    <w:pStyle w:val="60"/>
                    <w:numPr>
                      <w:ilvl w:val="0"/>
                      <w:numId w:val="7"/>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化工园区内涉及有毒有害物质的重点场所或者重点设施设备（特别是地下储罐、管网等）应进行防渗漏设计和建设，消除土壤和地下水污染隐患；建立完善的生态环境监测监控和风险预警体系，相关监测监控数据应接入地方监测预警系统；建立满足突发环境事件情形下应急处置需求的应急救援体系、预案、平台和专职应急救援队伍，配备符合相关国家标准、行业标准要求的人员和装备。</w:t>
                  </w:r>
                </w:p>
              </w:tc>
              <w:tc>
                <w:tcPr>
                  <w:tcW w:w="4664" w:type="dxa"/>
                  <w:gridSpan w:val="2"/>
                  <w:tcBorders>
                    <w:tl2br w:val="nil"/>
                    <w:tr2bl w:val="nil"/>
                  </w:tcBorders>
                  <w:vAlign w:val="center"/>
                </w:tcPr>
                <w:p w14:paraId="2F86B7B4">
                  <w:pPr>
                    <w:pStyle w:val="60"/>
                    <w:numPr>
                      <w:ilvl w:val="0"/>
                      <w:numId w:val="8"/>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本项目用地性质为工业用地，不涉及</w:t>
                  </w:r>
                  <w:r>
                    <w:rPr>
                      <w:rFonts w:hint="eastAsia" w:ascii="Times New Roman" w:hAnsi="Times New Roman" w:cs="仿宋_GB2312"/>
                      <w:color w:val="000000" w:themeColor="text1"/>
                      <w:sz w:val="21"/>
                      <w:szCs w:val="21"/>
                      <w:u w:val="none"/>
                      <w:lang w:val="en-US"/>
                      <w14:textFill>
                        <w14:solidFill>
                          <w14:schemeClr w14:val="tx1"/>
                        </w14:solidFill>
                      </w14:textFill>
                    </w:rPr>
                    <w:t>农用地</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w:t>
                  </w:r>
                </w:p>
                <w:p w14:paraId="621A78B3">
                  <w:pPr>
                    <w:pStyle w:val="60"/>
                    <w:numPr>
                      <w:ilvl w:val="0"/>
                      <w:numId w:val="8"/>
                    </w:numPr>
                    <w:spacing w:beforeAutospacing="0" w:afterAutospacing="0" w:line="360" w:lineRule="exact"/>
                    <w:jc w:val="both"/>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本项目运营期职工生活污水、</w:t>
                  </w:r>
                  <w:r>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t>设备和地面冲洗废水</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面筋脱水废水、面筋煮制废水、面筋缠绕成型废水、湿面筋过水冷却废水、淀粉浆沉淀和淀粉脱水废水经厂区污水处理站处理后进入许昌市鸿瀚环境技术管理有限公司。生产烘干冷凝水回用于生产。集中供热冷凝水排入污水管网进入许昌市鸿瀚环境技术管理有限公司。污水站调节池兼做事故池，处理事故废水。</w:t>
                  </w:r>
                </w:p>
                <w:p w14:paraId="43954357">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3、本项目不涉及地下储罐、输送管道和有毒有害化学物质，符合环境风险防控要求。</w:t>
                  </w:r>
                </w:p>
              </w:tc>
              <w:tc>
                <w:tcPr>
                  <w:tcW w:w="692" w:type="dxa"/>
                  <w:tcBorders>
                    <w:tl2br w:val="nil"/>
                    <w:tr2bl w:val="nil"/>
                  </w:tcBorders>
                  <w:vAlign w:val="center"/>
                </w:tcPr>
                <w:p w14:paraId="060B8B9F">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相符</w:t>
                  </w:r>
                </w:p>
              </w:tc>
            </w:tr>
            <w:tr w14:paraId="5FD4B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5" w:type="dxa"/>
                  <w:vMerge w:val="continue"/>
                  <w:tcBorders>
                    <w:tl2br w:val="nil"/>
                    <w:tr2bl w:val="nil"/>
                  </w:tcBorders>
                  <w:vAlign w:val="center"/>
                </w:tcPr>
                <w:p w14:paraId="6E54B3F1">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771" w:type="dxa"/>
                  <w:gridSpan w:val="2"/>
                  <w:tcBorders>
                    <w:tl2br w:val="nil"/>
                    <w:tr2bl w:val="nil"/>
                  </w:tcBorders>
                  <w:vAlign w:val="center"/>
                </w:tcPr>
                <w:p w14:paraId="34C54899">
                  <w:pPr>
                    <w:pStyle w:val="60"/>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资源利用效率</w:t>
                  </w:r>
                </w:p>
              </w:tc>
              <w:tc>
                <w:tcPr>
                  <w:tcW w:w="5385" w:type="dxa"/>
                  <w:tcBorders>
                    <w:tl2br w:val="nil"/>
                    <w:tr2bl w:val="nil"/>
                  </w:tcBorders>
                  <w:vAlign w:val="center"/>
                </w:tcPr>
                <w:p w14:paraId="5C0EABD4">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“十四五”时期，规模以上工业单位增加值能耗下降18%，万元工业增加值用水量下降10%。</w:t>
                  </w:r>
                </w:p>
                <w:p w14:paraId="1BE56DF9">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新建、扩建“两高”项目单位产品物耗、能耗、水耗等达到清洁生产先进水平。</w:t>
                  </w:r>
                </w:p>
                <w:p w14:paraId="5B37F34B">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实施重点领域节能降碳改造，到2025年钢铁、电解铝、水泥、炼油、乙烯、焦化等重点行业产能达到能效标杆水平的比例超过30%，行业整体能效水平明显提升，碳排放强度明显下降，绿色低碳发展能力显著增强。</w:t>
                  </w:r>
                </w:p>
                <w:p w14:paraId="43679001">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对以煤、石油焦、渣油、重油等为燃料的锅炉和工业炉窑，加快使用工业余热、电厂热力、清洁能源等进行替代。</w:t>
                  </w:r>
                </w:p>
                <w:p w14:paraId="02B4AD4F">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除应急取（排）水、地下水监测外，在地下水禁采区内，禁止取用地下水；在地下水限采区内，禁止开凿新的取水井或者增加地下水取水量。</w:t>
                  </w:r>
                </w:p>
              </w:tc>
              <w:tc>
                <w:tcPr>
                  <w:tcW w:w="4664" w:type="dxa"/>
                  <w:gridSpan w:val="2"/>
                  <w:tcBorders>
                    <w:tl2br w:val="nil"/>
                    <w:tr2bl w:val="nil"/>
                  </w:tcBorders>
                  <w:vAlign w:val="center"/>
                </w:tcPr>
                <w:p w14:paraId="3BF8CE55">
                  <w:pPr>
                    <w:pStyle w:val="60"/>
                    <w:numPr>
                      <w:ilvl w:val="0"/>
                      <w:numId w:val="10"/>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本项目</w:t>
                  </w:r>
                  <w:r>
                    <w:rPr>
                      <w:rFonts w:hint="eastAsia"/>
                      <w:color w:val="000000" w:themeColor="text1"/>
                      <w:u w:val="none"/>
                      <w:lang w:val="en-US" w:eastAsia="zh-CN"/>
                      <w14:textFill>
                        <w14:solidFill>
                          <w14:schemeClr w14:val="tx1"/>
                        </w14:solidFill>
                      </w14:textFill>
                    </w:rPr>
                    <w:t>年</w:t>
                  </w:r>
                  <w:r>
                    <w:rPr>
                      <w:rFonts w:hint="eastAsia" w:ascii="Times New Roman" w:hAnsi="Times New Roman" w:cs="仿宋_GB2312"/>
                      <w:color w:val="000000" w:themeColor="text1"/>
                      <w:sz w:val="21"/>
                      <w:szCs w:val="21"/>
                      <w:u w:val="none"/>
                      <w:lang w:val="en-US" w:eastAsia="zh-CN"/>
                      <w14:textFill>
                        <w14:solidFill>
                          <w14:schemeClr w14:val="tx1"/>
                        </w14:solidFill>
                      </w14:textFill>
                    </w:rPr>
                    <w:t>营业收入约1800万元，不属于</w:t>
                  </w:r>
                  <w:r>
                    <w:rPr>
                      <w:rFonts w:hint="eastAsia" w:ascii="Times New Roman" w:hAnsi="Times New Roman" w:cs="仿宋_GB2312"/>
                      <w:color w:val="000000" w:themeColor="text1"/>
                      <w:sz w:val="21"/>
                      <w:szCs w:val="21"/>
                      <w:u w:val="none"/>
                      <w:lang w:val="en-US"/>
                      <w14:textFill>
                        <w14:solidFill>
                          <w14:schemeClr w14:val="tx1"/>
                        </w14:solidFill>
                      </w14:textFill>
                    </w:rPr>
                    <w:t>规模以上工业单位</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p>
                <w:p w14:paraId="70EFBB71">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本项目不属于“两高”项目</w:t>
                  </w:r>
                  <w:r>
                    <w:rPr>
                      <w:rFonts w:hint="eastAsia" w:ascii="Times New Roman" w:hAnsi="Times New Roman" w:cs="仿宋_GB2312"/>
                      <w:color w:val="000000" w:themeColor="text1"/>
                      <w:sz w:val="21"/>
                      <w:szCs w:val="21"/>
                      <w:u w:val="none"/>
                      <w:lang w:val="en-US"/>
                      <w14:textFill>
                        <w14:solidFill>
                          <w14:schemeClr w14:val="tx1"/>
                        </w14:solidFill>
                      </w14:textFill>
                    </w:rPr>
                    <w:t>。</w:t>
                  </w:r>
                </w:p>
                <w:p w14:paraId="319DCD4A">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3、本项目不属于钢铁、电解铝等重点行业领域。</w:t>
                  </w:r>
                </w:p>
                <w:p w14:paraId="0245D12B">
                  <w:pPr>
                    <w:pStyle w:val="60"/>
                    <w:numPr>
                      <w:ilvl w:val="0"/>
                      <w:numId w:val="0"/>
                    </w:numPr>
                    <w:spacing w:beforeAutospacing="0" w:afterAutospacing="0" w:line="360" w:lineRule="exact"/>
                    <w:ind w:right="0" w:rightChars="0"/>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4、本项目不使用</w:t>
                  </w:r>
                  <w:r>
                    <w:rPr>
                      <w:rFonts w:hint="eastAsia" w:ascii="Times New Roman" w:hAnsi="Times New Roman" w:cs="仿宋_GB2312"/>
                      <w:color w:val="000000" w:themeColor="text1"/>
                      <w:sz w:val="21"/>
                      <w:szCs w:val="21"/>
                      <w:u w:val="none"/>
                      <w:lang w:val="en-US"/>
                      <w14:textFill>
                        <w14:solidFill>
                          <w14:schemeClr w14:val="tx1"/>
                        </w14:solidFill>
                      </w14:textFill>
                    </w:rPr>
                    <w:t>锅炉和工业炉窑</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r>
                    <w:rPr>
                      <w:rFonts w:hint="eastAsia" w:ascii="Times New Roman" w:hAnsi="Times New Roman" w:cs="仿宋_GB2312"/>
                      <w:color w:val="000000" w:themeColor="text1"/>
                      <w:sz w:val="21"/>
                      <w:szCs w:val="21"/>
                      <w:u w:val="none"/>
                      <w:lang w:val="en-US"/>
                      <w14:textFill>
                        <w14:solidFill>
                          <w14:schemeClr w14:val="tx1"/>
                        </w14:solidFill>
                      </w14:textFill>
                    </w:rPr>
                    <w:t>能源采用清洁能源电能</w:t>
                  </w:r>
                  <w:r>
                    <w:rPr>
                      <w:rFonts w:hint="eastAsia" w:ascii="Times New Roman" w:hAnsi="Times New Roman" w:cs="仿宋_GB2312"/>
                      <w:color w:val="000000" w:themeColor="text1"/>
                      <w:sz w:val="21"/>
                      <w:szCs w:val="21"/>
                      <w:u w:val="none"/>
                      <w:lang w:val="en-US" w:eastAsia="zh-CN"/>
                      <w14:textFill>
                        <w14:solidFill>
                          <w14:schemeClr w14:val="tx1"/>
                        </w14:solidFill>
                      </w14:textFill>
                    </w:rPr>
                    <w:t>，符合要求</w:t>
                  </w:r>
                  <w:r>
                    <w:rPr>
                      <w:rFonts w:hint="eastAsia" w:ascii="Times New Roman" w:hAnsi="Times New Roman" w:cs="仿宋_GB2312"/>
                      <w:color w:val="000000" w:themeColor="text1"/>
                      <w:sz w:val="21"/>
                      <w:szCs w:val="21"/>
                      <w:u w:val="none"/>
                      <w:lang w:val="en-US"/>
                      <w14:textFill>
                        <w14:solidFill>
                          <w14:schemeClr w14:val="tx1"/>
                        </w14:solidFill>
                      </w14:textFill>
                    </w:rPr>
                    <w:t>。</w:t>
                  </w:r>
                </w:p>
                <w:p w14:paraId="4D05BDCF">
                  <w:pPr>
                    <w:pStyle w:val="60"/>
                    <w:numPr>
                      <w:ilvl w:val="0"/>
                      <w:numId w:val="0"/>
                    </w:numPr>
                    <w:spacing w:beforeAutospacing="0" w:afterAutospacing="0" w:line="360" w:lineRule="exact"/>
                    <w:ind w:right="0" w:rightChars="0"/>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5、</w:t>
                  </w:r>
                  <w:r>
                    <w:rPr>
                      <w:rFonts w:hint="eastAsia" w:ascii="Times New Roman" w:hAnsi="Times New Roman" w:cs="仿宋_GB2312"/>
                      <w:color w:val="000000" w:themeColor="text1"/>
                      <w:sz w:val="21"/>
                      <w:szCs w:val="21"/>
                      <w:u w:val="none"/>
                      <w:lang w:val="en-US"/>
                      <w14:textFill>
                        <w14:solidFill>
                          <w14:schemeClr w14:val="tx1"/>
                        </w14:solidFill>
                      </w14:textFill>
                    </w:rPr>
                    <w:t>本项目用水为市政供水，不</w:t>
                  </w:r>
                  <w:r>
                    <w:rPr>
                      <w:rFonts w:hint="eastAsia" w:ascii="Times New Roman" w:hAnsi="Times New Roman" w:cs="仿宋_GB2312"/>
                      <w:color w:val="000000" w:themeColor="text1"/>
                      <w:sz w:val="21"/>
                      <w:szCs w:val="21"/>
                      <w:u w:val="none"/>
                      <w:lang w:val="en-US" w:eastAsia="zh-CN"/>
                      <w14:textFill>
                        <w14:solidFill>
                          <w14:schemeClr w14:val="tx1"/>
                        </w14:solidFill>
                      </w14:textFill>
                    </w:rPr>
                    <w:t>取用</w:t>
                  </w:r>
                  <w:r>
                    <w:rPr>
                      <w:rFonts w:hint="eastAsia" w:ascii="Times New Roman" w:hAnsi="Times New Roman" w:cs="仿宋_GB2312"/>
                      <w:color w:val="000000" w:themeColor="text1"/>
                      <w:sz w:val="21"/>
                      <w:szCs w:val="21"/>
                      <w:u w:val="none"/>
                      <w:lang w:val="en-US"/>
                      <w14:textFill>
                        <w14:solidFill>
                          <w14:schemeClr w14:val="tx1"/>
                        </w14:solidFill>
                      </w14:textFill>
                    </w:rPr>
                    <w:t>地下水。</w:t>
                  </w:r>
                </w:p>
              </w:tc>
              <w:tc>
                <w:tcPr>
                  <w:tcW w:w="692" w:type="dxa"/>
                  <w:tcBorders>
                    <w:tl2br w:val="nil"/>
                    <w:tr2bl w:val="nil"/>
                  </w:tcBorders>
                  <w:vAlign w:val="center"/>
                </w:tcPr>
                <w:p w14:paraId="222828EC">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相符</w:t>
                  </w:r>
                </w:p>
              </w:tc>
            </w:tr>
            <w:tr w14:paraId="76972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437" w:type="dxa"/>
                  <w:gridSpan w:val="7"/>
                  <w:tcBorders>
                    <w:tl2br w:val="nil"/>
                    <w:tr2bl w:val="nil"/>
                  </w:tcBorders>
                  <w:vAlign w:val="center"/>
                </w:tcPr>
                <w:p w14:paraId="4515A8F0">
                  <w:pPr>
                    <w:pStyle w:val="60"/>
                    <w:spacing w:beforeAutospacing="0" w:afterAutospacing="0" w:line="360" w:lineRule="exact"/>
                    <w:jc w:val="left"/>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b/>
                      <w:bCs/>
                      <w:color w:val="000000" w:themeColor="text1"/>
                      <w:sz w:val="21"/>
                      <w:szCs w:val="21"/>
                      <w:u w:val="none"/>
                      <w:lang w:val="en-US"/>
                      <w14:textFill>
                        <w14:solidFill>
                          <w14:schemeClr w14:val="tx1"/>
                        </w14:solidFill>
                      </w14:textFill>
                    </w:rPr>
                    <w:t>重点区域大气生态环境管控要求</w:t>
                  </w:r>
                </w:p>
              </w:tc>
            </w:tr>
            <w:tr w14:paraId="6EDDC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tcBorders>
                    <w:tl2br w:val="nil"/>
                    <w:tr2bl w:val="nil"/>
                  </w:tcBorders>
                  <w:vAlign w:val="center"/>
                </w:tcPr>
                <w:p w14:paraId="538A4E33">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区域</w:t>
                  </w:r>
                </w:p>
              </w:tc>
              <w:tc>
                <w:tcPr>
                  <w:tcW w:w="686" w:type="dxa"/>
                  <w:tcBorders>
                    <w:tl2br w:val="nil"/>
                    <w:tr2bl w:val="nil"/>
                  </w:tcBorders>
                  <w:vAlign w:val="center"/>
                </w:tcPr>
                <w:p w14:paraId="0323EB88">
                  <w:pPr>
                    <w:spacing w:beforeAutospacing="0" w:afterAutospacing="0" w:line="360" w:lineRule="exact"/>
                    <w:jc w:val="center"/>
                    <w:rPr>
                      <w:rFonts w:hint="default"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管理类别</w:t>
                  </w:r>
                </w:p>
              </w:tc>
              <w:tc>
                <w:tcPr>
                  <w:tcW w:w="6957" w:type="dxa"/>
                  <w:gridSpan w:val="2"/>
                  <w:tcBorders>
                    <w:tl2br w:val="nil"/>
                    <w:tr2bl w:val="nil"/>
                  </w:tcBorders>
                  <w:vAlign w:val="center"/>
                </w:tcPr>
                <w:p w14:paraId="532C1AD9">
                  <w:pPr>
                    <w:spacing w:beforeAutospacing="0" w:afterAutospacing="0" w:line="360" w:lineRule="exact"/>
                    <w:jc w:val="center"/>
                    <w:rPr>
                      <w:rFonts w:hint="default"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管控要求</w:t>
                  </w:r>
                </w:p>
              </w:tc>
              <w:tc>
                <w:tcPr>
                  <w:tcW w:w="3092" w:type="dxa"/>
                  <w:tcBorders>
                    <w:tl2br w:val="nil"/>
                    <w:tr2bl w:val="nil"/>
                  </w:tcBorders>
                  <w:vAlign w:val="center"/>
                </w:tcPr>
                <w:p w14:paraId="60335247">
                  <w:pPr>
                    <w:spacing w:beforeAutospacing="0" w:afterAutospacing="0" w:line="360" w:lineRule="exact"/>
                    <w:jc w:val="center"/>
                    <w:rPr>
                      <w:rFonts w:hint="default"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本项目情况</w:t>
                  </w:r>
                </w:p>
              </w:tc>
              <w:tc>
                <w:tcPr>
                  <w:tcW w:w="692" w:type="dxa"/>
                  <w:tcBorders>
                    <w:tl2br w:val="nil"/>
                    <w:tr2bl w:val="nil"/>
                  </w:tcBorders>
                  <w:vAlign w:val="center"/>
                </w:tcPr>
                <w:p w14:paraId="6EA213EB">
                  <w:pPr>
                    <w:spacing w:beforeAutospacing="0" w:afterAutospacing="0" w:line="360" w:lineRule="exact"/>
                    <w:jc w:val="center"/>
                    <w:rPr>
                      <w:rFonts w:hint="default"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符合性</w:t>
                  </w:r>
                </w:p>
              </w:tc>
            </w:tr>
            <w:tr w14:paraId="47FC8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restart"/>
                  <w:tcBorders>
                    <w:tl2br w:val="nil"/>
                    <w:tr2bl w:val="nil"/>
                  </w:tcBorders>
                  <w:vAlign w:val="center"/>
                </w:tcPr>
                <w:p w14:paraId="56B790FE">
                  <w:pPr>
                    <w:pStyle w:val="60"/>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京津冀及周边地区（郑州、开封、洛阳、平顶山、安阳、鹤壁、新乡、焦作、濮阳、许昌、漯河、三门峡、商丘、周口市以及济源示范区）</w:t>
                  </w:r>
                </w:p>
              </w:tc>
              <w:tc>
                <w:tcPr>
                  <w:tcW w:w="686" w:type="dxa"/>
                  <w:tcBorders>
                    <w:tl2br w:val="nil"/>
                    <w:tr2bl w:val="nil"/>
                  </w:tcBorders>
                  <w:vAlign w:val="center"/>
                </w:tcPr>
                <w:p w14:paraId="21E82D38">
                  <w:pPr>
                    <w:pStyle w:val="60"/>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空间布局约束</w:t>
                  </w:r>
                </w:p>
              </w:tc>
              <w:tc>
                <w:tcPr>
                  <w:tcW w:w="5385" w:type="dxa"/>
                  <w:tcBorders>
                    <w:tl2br w:val="nil"/>
                    <w:tr2bl w:val="nil"/>
                  </w:tcBorders>
                  <w:vAlign w:val="center"/>
                </w:tcPr>
                <w:p w14:paraId="435300F3">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坚决遏制“两高”项目盲目发展，落实《中共河南省委河南省人民政府关于深入打好污染防治攻坚战的实施意见》中关于空间布局约束的相关要求。</w:t>
                  </w:r>
                </w:p>
                <w:p w14:paraId="21E2E906">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严控磷铵、电石、黄磷等行业新增产能，禁止新建用汞的（聚）氯乙烯产能，加快低效落后产能退出。</w:t>
                  </w:r>
                </w:p>
                <w:p w14:paraId="5A7B52F9">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原则上禁止新建企业自备燃煤机组，有序关停整合30万千瓦以上热电联产机组供热合理半径范围内的落后燃煤小热电机组（含自备电厂）。</w:t>
                  </w:r>
                </w:p>
                <w:p w14:paraId="3EE15C13">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优化危险化学品生产布局，禁止在化工园区外新建、扩建危险化学品生产项目。新建危险化学品生产项目必须进入通过认定的一般或较低安全风险的化工园区（与其他行业生产装置配套建设的项目除外）。</w:t>
                  </w:r>
                </w:p>
                <w:p w14:paraId="374D8A0E">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新建、扩建石化项目不得位于黄河干支流岸线管控范围内等法律法规明令禁止的区域，尽可能远离居民集中区、医院、学校等环境敏感区。</w:t>
                  </w:r>
                </w:p>
                <w:p w14:paraId="5BCA661F">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严格采矿权准入管理，新建露天矿山项目原则上必须位于省级矿产资源规划划定的重点开采区内，鼓励集中连片规模化开发。</w:t>
                  </w:r>
                </w:p>
              </w:tc>
              <w:tc>
                <w:tcPr>
                  <w:tcW w:w="4664" w:type="dxa"/>
                  <w:gridSpan w:val="2"/>
                  <w:tcBorders>
                    <w:tl2br w:val="nil"/>
                    <w:tr2bl w:val="nil"/>
                  </w:tcBorders>
                  <w:vAlign w:val="center"/>
                </w:tcPr>
                <w:p w14:paraId="16199778">
                  <w:pPr>
                    <w:pStyle w:val="60"/>
                    <w:numPr>
                      <w:ilvl w:val="0"/>
                      <w:numId w:val="12"/>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本项目不属于“两高”项目。</w:t>
                  </w:r>
                </w:p>
                <w:p w14:paraId="572A5D59">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w:t>
                  </w:r>
                  <w:r>
                    <w:rPr>
                      <w:rFonts w:hint="eastAsia" w:ascii="Times New Roman" w:hAnsi="Times New Roman" w:cs="仿宋_GB2312"/>
                      <w:color w:val="000000" w:themeColor="text1"/>
                      <w:sz w:val="21"/>
                      <w:szCs w:val="21"/>
                      <w:u w:val="none"/>
                      <w:lang w:val="en-US"/>
                      <w14:textFill>
                        <w14:solidFill>
                          <w14:schemeClr w14:val="tx1"/>
                        </w14:solidFill>
                      </w14:textFill>
                    </w:rPr>
                    <w:t>磷铵、电石、黄磷等行业</w:t>
                  </w:r>
                  <w:r>
                    <w:rPr>
                      <w:rFonts w:hint="eastAsia" w:ascii="Times New Roman" w:hAnsi="Times New Roman" w:cs="仿宋_GB2312"/>
                      <w:color w:val="000000" w:themeColor="text1"/>
                      <w:sz w:val="21"/>
                      <w:szCs w:val="21"/>
                      <w:u w:val="none"/>
                      <w:lang w:val="en-US" w:eastAsia="zh-CN"/>
                      <w14:textFill>
                        <w14:solidFill>
                          <w14:schemeClr w14:val="tx1"/>
                        </w14:solidFill>
                      </w14:textFill>
                    </w:rPr>
                    <w:t>，不属于</w:t>
                  </w:r>
                  <w:r>
                    <w:rPr>
                      <w:rFonts w:hint="eastAsia" w:ascii="Times New Roman" w:hAnsi="Times New Roman" w:cs="仿宋_GB2312"/>
                      <w:color w:val="000000" w:themeColor="text1"/>
                      <w:sz w:val="21"/>
                      <w:szCs w:val="21"/>
                      <w:u w:val="none"/>
                      <w:lang w:val="en-US"/>
                      <w14:textFill>
                        <w14:solidFill>
                          <w14:schemeClr w14:val="tx1"/>
                        </w14:solidFill>
                      </w14:textFill>
                    </w:rPr>
                    <w:t>新建用汞的（聚）氯乙烯产能</w:t>
                  </w:r>
                  <w:r>
                    <w:rPr>
                      <w:rFonts w:hint="eastAsia" w:ascii="Times New Roman" w:hAnsi="Times New Roman" w:cs="仿宋_GB2312"/>
                      <w:color w:val="000000" w:themeColor="text1"/>
                      <w:sz w:val="21"/>
                      <w:szCs w:val="21"/>
                      <w:u w:val="none"/>
                      <w:lang w:val="en-US" w:eastAsia="zh-CN"/>
                      <w14:textFill>
                        <w14:solidFill>
                          <w14:schemeClr w14:val="tx1"/>
                        </w14:solidFill>
                      </w14:textFill>
                    </w:rPr>
                    <w:t>项目。</w:t>
                  </w:r>
                </w:p>
                <w:p w14:paraId="190051EF">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本项目无</w:t>
                  </w:r>
                  <w:r>
                    <w:rPr>
                      <w:rFonts w:hint="eastAsia" w:ascii="Times New Roman" w:hAnsi="Times New Roman" w:cs="仿宋_GB2312"/>
                      <w:color w:val="000000" w:themeColor="text1"/>
                      <w:sz w:val="21"/>
                      <w:szCs w:val="21"/>
                      <w:u w:val="none"/>
                      <w:lang w:val="en-US"/>
                      <w14:textFill>
                        <w14:solidFill>
                          <w14:schemeClr w14:val="tx1"/>
                        </w14:solidFill>
                      </w14:textFill>
                    </w:rPr>
                    <w:t>燃煤机组</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p w14:paraId="10AAE3EE">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w:t>
                  </w:r>
                  <w:r>
                    <w:rPr>
                      <w:rFonts w:hint="eastAsia" w:ascii="Times New Roman" w:hAnsi="Times New Roman" w:cs="仿宋_GB2312"/>
                      <w:color w:val="000000" w:themeColor="text1"/>
                      <w:sz w:val="21"/>
                      <w:szCs w:val="21"/>
                      <w:u w:val="none"/>
                      <w:lang w:val="en-US"/>
                      <w14:textFill>
                        <w14:solidFill>
                          <w14:schemeClr w14:val="tx1"/>
                        </w14:solidFill>
                      </w14:textFill>
                    </w:rPr>
                    <w:t>危险化学品生产</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p w14:paraId="255A4483">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本项目不属于石化项目。</w:t>
                  </w:r>
                </w:p>
                <w:p w14:paraId="4DDB8E0E">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本项目不涉及采矿。</w:t>
                  </w:r>
                </w:p>
              </w:tc>
              <w:tc>
                <w:tcPr>
                  <w:tcW w:w="692" w:type="dxa"/>
                  <w:tcBorders>
                    <w:tl2br w:val="nil"/>
                    <w:tr2bl w:val="nil"/>
                  </w:tcBorders>
                  <w:vAlign w:val="center"/>
                </w:tcPr>
                <w:p w14:paraId="0239812B">
                  <w:pPr>
                    <w:pStyle w:val="60"/>
                    <w:spacing w:beforeAutospacing="0" w:afterAutospacing="0" w:line="360" w:lineRule="exact"/>
                    <w:jc w:val="cente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34F89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386D0A71">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686" w:type="dxa"/>
                  <w:tcBorders>
                    <w:tl2br w:val="nil"/>
                    <w:tr2bl w:val="nil"/>
                  </w:tcBorders>
                  <w:vAlign w:val="center"/>
                </w:tcPr>
                <w:p w14:paraId="6B848636">
                  <w:pPr>
                    <w:pStyle w:val="60"/>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污染物排放管控</w:t>
                  </w:r>
                </w:p>
              </w:tc>
              <w:tc>
                <w:tcPr>
                  <w:tcW w:w="5385" w:type="dxa"/>
                  <w:tcBorders>
                    <w:tl2br w:val="nil"/>
                    <w:tr2bl w:val="nil"/>
                  </w:tcBorders>
                  <w:vAlign w:val="center"/>
                </w:tcPr>
                <w:p w14:paraId="27B9A2BD">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落实超低排放要求、无组织排放特别控制要求。</w:t>
                  </w:r>
                </w:p>
                <w:p w14:paraId="2BBE0F21">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聚焦夏秋季臭氧污染，推进挥发性有机物和氮氧化物协同减排。以石化、化工、涂装、医药、包装印刷、油品储运销等行业领域为重点，推进挥发性有机物综合治理，实施原辅材料和产品源头替代工程。</w:t>
                  </w:r>
                </w:p>
                <w:p w14:paraId="041C3670">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全面淘汰国三及以下排放标准营运中重型柴油货车；推进大宗货物“公转铁”“公转水”。</w:t>
                  </w:r>
                </w:p>
                <w:p w14:paraId="3D904545">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全面推广绿色化工制造技术，实现化工原料和反应介质、生产工艺和制造过程绿色化，从源头上控制和减少污染。</w:t>
                  </w:r>
                </w:p>
                <w:p w14:paraId="729DE455">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推行农业绿色生产方式，协同推进种植业、养殖业节能减排与污染治理；推广生物质能、太阳能等绿色用能模式，加快农业及农产品加工设施等可再生能源替代。</w:t>
                  </w:r>
                </w:p>
              </w:tc>
              <w:tc>
                <w:tcPr>
                  <w:tcW w:w="4664" w:type="dxa"/>
                  <w:gridSpan w:val="2"/>
                  <w:tcBorders>
                    <w:tl2br w:val="nil"/>
                    <w:tr2bl w:val="nil"/>
                  </w:tcBorders>
                  <w:vAlign w:val="center"/>
                </w:tcPr>
                <w:p w14:paraId="719F864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1、本项目面粉筒仓、谷朊粉仓、淀粉筒仓呼吸口废气经管道负压收集，覆膜袋式除尘器处理后由根25</w:t>
                  </w:r>
                  <w:r>
                    <w:rPr>
                      <w:rFonts w:hint="default"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m</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高排气筒（</w:t>
                  </w:r>
                  <w:r>
                    <w:rPr>
                      <w:rFonts w:hint="default"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DA001</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）排放。上料、谷朊粉烘干、粉碎、筛分、淀粉烘干、筛分废气经管道负压收集后通过覆膜袋式除尘器处理，尾气由</w:t>
                  </w:r>
                  <w:r>
                    <w:rPr>
                      <w:rFonts w:hint="default"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1</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根</w:t>
                  </w:r>
                  <w:r>
                    <w:rPr>
                      <w:rFonts w:hint="default"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15m</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高排气筒（</w:t>
                  </w:r>
                  <w:r>
                    <w:rPr>
                      <w:rFonts w:hint="default"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DA002</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）排放。谷朊粉包装、淀粉包装废气车间密闭，微负压收集，通过覆膜袋式除尘器处理，尾气由</w:t>
                  </w:r>
                  <w:r>
                    <w:rPr>
                      <w:rFonts w:hint="default"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1</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根</w:t>
                  </w:r>
                  <w:r>
                    <w:rPr>
                      <w:rFonts w:hint="default"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15m</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高排气筒（</w:t>
                  </w:r>
                  <w:r>
                    <w:rPr>
                      <w:rFonts w:hint="default"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DA003</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）排放</w:t>
                  </w:r>
                  <w:r>
                    <w:rPr>
                      <w:rFonts w:hint="eastAsia" w:ascii="Times New Roman" w:hAnsi="Times New Roman"/>
                      <w:color w:val="000000" w:themeColor="text1"/>
                      <w:sz w:val="21"/>
                      <w:szCs w:val="21"/>
                      <w:lang w:val="en-US" w:eastAsia="zh-CN"/>
                      <w14:textFill>
                        <w14:solidFill>
                          <w14:schemeClr w14:val="tx1"/>
                        </w14:solidFill>
                      </w14:textFill>
                    </w:rPr>
                    <w:t>，包装封口废气产生量较小，车间密闭，加强管理</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。污水站恶臭气体经微负压收集，生物滤池处理后由15m高排气筒排放（DA004）。</w:t>
                  </w:r>
                  <w:r>
                    <w:rPr>
                      <w:rFonts w:hint="eastAsia" w:ascii="Times New Roman" w:hAnsi="Times New Roman"/>
                      <w:color w:val="000000" w:themeColor="text1"/>
                      <w:sz w:val="21"/>
                      <w:szCs w:val="21"/>
                      <w:lang w:val="en-US" w:eastAsia="zh-CN"/>
                      <w14:textFill>
                        <w14:solidFill>
                          <w14:schemeClr w14:val="tx1"/>
                        </w14:solidFill>
                      </w14:textFill>
                    </w:rPr>
                    <w:t>污水站沼气脱水、脱硫，UASB内置燃烧器燃烧用于厌氧换热热源和高空排放。</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生产车间密闭，减少无组织排放，</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符合要求。</w:t>
                  </w:r>
                </w:p>
                <w:p w14:paraId="6B11FC49">
                  <w:pPr>
                    <w:pStyle w:val="60"/>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360" w:lineRule="exact"/>
                    <w:ind w:right="0" w:rightChars="0"/>
                    <w:jc w:val="both"/>
                    <w:textAlignment w:val="auto"/>
                    <w:rPr>
                      <w:rFonts w:hint="default" w:ascii="Times New Roman" w:hAnsi="Times New Roman" w:eastAsia="宋体" w:cs="仿宋_GB2312"/>
                      <w:b w:val="0"/>
                      <w:bCs w:val="0"/>
                      <w:color w:val="000000" w:themeColor="text1"/>
                      <w:sz w:val="21"/>
                      <w:szCs w:val="21"/>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2、</w:t>
                  </w:r>
                  <w:r>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t>本项目</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不涉及。</w:t>
                  </w:r>
                </w:p>
                <w:p w14:paraId="66FE204B">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3、本项目物料及产品运输采用国五及以上货车。</w:t>
                  </w:r>
                </w:p>
                <w:p w14:paraId="1D814376">
                  <w:pPr>
                    <w:pStyle w:val="60"/>
                    <w:numPr>
                      <w:ilvl w:val="0"/>
                      <w:numId w:val="0"/>
                    </w:numPr>
                    <w:spacing w:beforeAutospacing="0" w:afterAutospacing="0" w:line="360" w:lineRule="exact"/>
                    <w:ind w:right="0" w:rightChars="0"/>
                    <w:jc w:val="both"/>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4、本项目不涉及化工制造。</w:t>
                  </w:r>
                </w:p>
                <w:p w14:paraId="5ADF1F92">
                  <w:pPr>
                    <w:pStyle w:val="60"/>
                    <w:numPr>
                      <w:ilvl w:val="0"/>
                      <w:numId w:val="0"/>
                    </w:numPr>
                    <w:spacing w:beforeAutospacing="0" w:afterAutospacing="0" w:line="360" w:lineRule="exact"/>
                    <w:ind w:right="0" w:rightChars="0"/>
                    <w:jc w:val="both"/>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5、本项目不属于农业项目。</w:t>
                  </w:r>
                </w:p>
              </w:tc>
              <w:tc>
                <w:tcPr>
                  <w:tcW w:w="692" w:type="dxa"/>
                  <w:tcBorders>
                    <w:tl2br w:val="nil"/>
                    <w:tr2bl w:val="nil"/>
                  </w:tcBorders>
                  <w:vAlign w:val="center"/>
                </w:tcPr>
                <w:p w14:paraId="533DF06D">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5958B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61271191">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686" w:type="dxa"/>
                  <w:tcBorders>
                    <w:tl2br w:val="nil"/>
                    <w:tr2bl w:val="nil"/>
                  </w:tcBorders>
                  <w:vAlign w:val="center"/>
                </w:tcPr>
                <w:p w14:paraId="50981CC2">
                  <w:pPr>
                    <w:pStyle w:val="60"/>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环境风险防控</w:t>
                  </w:r>
                </w:p>
              </w:tc>
              <w:tc>
                <w:tcPr>
                  <w:tcW w:w="5385" w:type="dxa"/>
                  <w:tcBorders>
                    <w:tl2br w:val="nil"/>
                    <w:tr2bl w:val="nil"/>
                  </w:tcBorders>
                  <w:vAlign w:val="center"/>
                </w:tcPr>
                <w:p w14:paraId="564B1E7E">
                  <w:pPr>
                    <w:pStyle w:val="60"/>
                    <w:numPr>
                      <w:ilvl w:val="0"/>
                      <w:numId w:val="14"/>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对无法实现低VOCs原辅材料替代的工序，在保证安全情况下，应在密闭设备、密闭空间作业或安装二次密闭设施。</w:t>
                  </w:r>
                </w:p>
                <w:p w14:paraId="288C01AC">
                  <w:pPr>
                    <w:pStyle w:val="60"/>
                    <w:numPr>
                      <w:ilvl w:val="0"/>
                      <w:numId w:val="14"/>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矿山开采、选矿、运输过程中，应采取相应的防尘措施，化学矿、有色金属矿石及产品堆场应采取“三防”措施。</w:t>
                  </w:r>
                </w:p>
                <w:p w14:paraId="5BA19CED">
                  <w:pPr>
                    <w:pStyle w:val="60"/>
                    <w:numPr>
                      <w:ilvl w:val="0"/>
                      <w:numId w:val="14"/>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加强空气质量预测预报能力，完善联动应急响应体系，强化区域联防联控。</w:t>
                  </w:r>
                </w:p>
              </w:tc>
              <w:tc>
                <w:tcPr>
                  <w:tcW w:w="4664" w:type="dxa"/>
                  <w:gridSpan w:val="2"/>
                  <w:tcBorders>
                    <w:tl2br w:val="nil"/>
                    <w:tr2bl w:val="nil"/>
                  </w:tcBorders>
                  <w:vAlign w:val="center"/>
                </w:tcPr>
                <w:p w14:paraId="369C1A10">
                  <w:pPr>
                    <w:pStyle w:val="60"/>
                    <w:numPr>
                      <w:ilvl w:val="0"/>
                      <w:numId w:val="15"/>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t>本项目</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不涉及有机废气</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p w14:paraId="20F28967">
                  <w:pPr>
                    <w:pStyle w:val="60"/>
                    <w:numPr>
                      <w:ilvl w:val="0"/>
                      <w:numId w:val="15"/>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本项目不属于矿山开采项目。</w:t>
                  </w:r>
                </w:p>
                <w:p w14:paraId="4C48A0F5">
                  <w:pPr>
                    <w:pStyle w:val="60"/>
                    <w:numPr>
                      <w:ilvl w:val="0"/>
                      <w:numId w:val="15"/>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w:t>
                  </w:r>
                </w:p>
              </w:tc>
              <w:tc>
                <w:tcPr>
                  <w:tcW w:w="692" w:type="dxa"/>
                  <w:tcBorders>
                    <w:tl2br w:val="nil"/>
                    <w:tr2bl w:val="nil"/>
                  </w:tcBorders>
                  <w:vAlign w:val="center"/>
                </w:tcPr>
                <w:p w14:paraId="6E73C232">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7A9B8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572886DE">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686" w:type="dxa"/>
                  <w:tcBorders>
                    <w:tl2br w:val="nil"/>
                    <w:tr2bl w:val="nil"/>
                  </w:tcBorders>
                  <w:vAlign w:val="center"/>
                </w:tcPr>
                <w:p w14:paraId="34CAAD4D">
                  <w:pPr>
                    <w:pStyle w:val="60"/>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资源利用效率</w:t>
                  </w:r>
                </w:p>
              </w:tc>
              <w:tc>
                <w:tcPr>
                  <w:tcW w:w="5385" w:type="dxa"/>
                  <w:tcBorders>
                    <w:tl2br w:val="nil"/>
                    <w:tr2bl w:val="nil"/>
                  </w:tcBorders>
                  <w:vAlign w:val="center"/>
                </w:tcPr>
                <w:p w14:paraId="069C82BB">
                  <w:pPr>
                    <w:pStyle w:val="60"/>
                    <w:numPr>
                      <w:ilvl w:val="0"/>
                      <w:numId w:val="16"/>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严格合理控制煤炭消费，“十四五”期间完成省定煤炭消费总量控制目标。</w:t>
                  </w:r>
                </w:p>
                <w:p w14:paraId="7112E7DF">
                  <w:pPr>
                    <w:pStyle w:val="60"/>
                    <w:numPr>
                      <w:ilvl w:val="0"/>
                      <w:numId w:val="16"/>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到2025年，吨钢综合能耗达到国内先进水平。</w:t>
                  </w:r>
                </w:p>
                <w:p w14:paraId="0078E080">
                  <w:pPr>
                    <w:pStyle w:val="60"/>
                    <w:numPr>
                      <w:ilvl w:val="0"/>
                      <w:numId w:val="16"/>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到2025年，钢铁、石化化工、有色金属、建材等行业重点产品能效达到国际先进水平，规模以上工业单位增加值能耗比2020年下降13.5%。</w:t>
                  </w:r>
                </w:p>
              </w:tc>
              <w:tc>
                <w:tcPr>
                  <w:tcW w:w="4664" w:type="dxa"/>
                  <w:gridSpan w:val="2"/>
                  <w:tcBorders>
                    <w:tl2br w:val="nil"/>
                    <w:tr2bl w:val="nil"/>
                  </w:tcBorders>
                  <w:vAlign w:val="center"/>
                </w:tcPr>
                <w:p w14:paraId="223C3852">
                  <w:pPr>
                    <w:pStyle w:val="60"/>
                    <w:numPr>
                      <w:ilvl w:val="0"/>
                      <w:numId w:val="17"/>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w:t>
                  </w:r>
                  <w:r>
                    <w:rPr>
                      <w:rFonts w:hint="eastAsia" w:ascii="Times New Roman" w:hAnsi="Times New Roman" w:cs="仿宋_GB2312"/>
                      <w:color w:val="000000" w:themeColor="text1"/>
                      <w:sz w:val="21"/>
                      <w:szCs w:val="21"/>
                      <w:u w:val="none"/>
                      <w:lang w:val="en-US"/>
                      <w14:textFill>
                        <w14:solidFill>
                          <w14:schemeClr w14:val="tx1"/>
                        </w14:solidFill>
                      </w14:textFill>
                    </w:rPr>
                    <w:t>项目采用的能源为清洁能源电能</w:t>
                  </w:r>
                  <w:r>
                    <w:rPr>
                      <w:rFonts w:hint="eastAsia" w:ascii="Times New Roman" w:hAnsi="Times New Roman" w:cs="仿宋_GB2312"/>
                      <w:color w:val="000000" w:themeColor="text1"/>
                      <w:sz w:val="21"/>
                      <w:szCs w:val="21"/>
                      <w:u w:val="none"/>
                      <w:lang w:val="en-US" w:eastAsia="zh-CN"/>
                      <w14:textFill>
                        <w14:solidFill>
                          <w14:schemeClr w14:val="tx1"/>
                        </w14:solidFill>
                      </w14:textFill>
                    </w:rPr>
                    <w:t>，不涉及煤炭消耗。</w:t>
                  </w:r>
                </w:p>
                <w:p w14:paraId="77C8C3E0">
                  <w:pPr>
                    <w:pStyle w:val="60"/>
                    <w:numPr>
                      <w:ilvl w:val="0"/>
                      <w:numId w:val="17"/>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本项目不涉及钢材生产。</w:t>
                  </w:r>
                </w:p>
                <w:p w14:paraId="30BE6889">
                  <w:pPr>
                    <w:pStyle w:val="60"/>
                    <w:numPr>
                      <w:ilvl w:val="0"/>
                      <w:numId w:val="17"/>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本项目不属于钢铁、石化化工等行业。</w:t>
                  </w:r>
                </w:p>
              </w:tc>
              <w:tc>
                <w:tcPr>
                  <w:tcW w:w="692" w:type="dxa"/>
                  <w:tcBorders>
                    <w:tl2br w:val="nil"/>
                    <w:tr2bl w:val="nil"/>
                  </w:tcBorders>
                  <w:vAlign w:val="center"/>
                </w:tcPr>
                <w:p w14:paraId="70D40592">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100DF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437" w:type="dxa"/>
                  <w:gridSpan w:val="7"/>
                  <w:tcBorders>
                    <w:tl2br w:val="nil"/>
                    <w:tr2bl w:val="nil"/>
                  </w:tcBorders>
                  <w:vAlign w:val="center"/>
                </w:tcPr>
                <w:p w14:paraId="467BB02E">
                  <w:pPr>
                    <w:spacing w:beforeAutospacing="0" w:afterAutospacing="0" w:line="360" w:lineRule="exact"/>
                    <w:jc w:val="left"/>
                    <w:rPr>
                      <w:rFonts w:hint="default"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重点流域生态环境管控要求</w:t>
                  </w:r>
                </w:p>
              </w:tc>
            </w:tr>
            <w:tr w14:paraId="19F9F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tcBorders>
                    <w:tl2br w:val="nil"/>
                    <w:tr2bl w:val="nil"/>
                  </w:tcBorders>
                  <w:vAlign w:val="center"/>
                </w:tcPr>
                <w:p w14:paraId="1CDE0CA9">
                  <w:pPr>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区域</w:t>
                  </w:r>
                </w:p>
              </w:tc>
              <w:tc>
                <w:tcPr>
                  <w:tcW w:w="686" w:type="dxa"/>
                  <w:tcBorders>
                    <w:tl2br w:val="nil"/>
                    <w:tr2bl w:val="nil"/>
                  </w:tcBorders>
                  <w:vAlign w:val="center"/>
                </w:tcPr>
                <w:p w14:paraId="41CC7DDC">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管理类别</w:t>
                  </w:r>
                </w:p>
              </w:tc>
              <w:tc>
                <w:tcPr>
                  <w:tcW w:w="5385" w:type="dxa"/>
                  <w:tcBorders>
                    <w:tl2br w:val="nil"/>
                    <w:tr2bl w:val="nil"/>
                  </w:tcBorders>
                  <w:vAlign w:val="center"/>
                </w:tcPr>
                <w:p w14:paraId="1B135F74">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管控要求</w:t>
                  </w:r>
                </w:p>
              </w:tc>
              <w:tc>
                <w:tcPr>
                  <w:tcW w:w="4664" w:type="dxa"/>
                  <w:gridSpan w:val="2"/>
                  <w:tcBorders>
                    <w:tl2br w:val="nil"/>
                    <w:tr2bl w:val="nil"/>
                  </w:tcBorders>
                  <w:vAlign w:val="center"/>
                </w:tcPr>
                <w:p w14:paraId="2233ADEF">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本项目情况</w:t>
                  </w:r>
                </w:p>
              </w:tc>
              <w:tc>
                <w:tcPr>
                  <w:tcW w:w="692" w:type="dxa"/>
                  <w:tcBorders>
                    <w:tl2br w:val="nil"/>
                    <w:tr2bl w:val="nil"/>
                  </w:tcBorders>
                  <w:vAlign w:val="center"/>
                </w:tcPr>
                <w:p w14:paraId="36B0126C">
                  <w:pPr>
                    <w:spacing w:beforeAutospacing="0" w:afterAutospacing="0" w:line="360" w:lineRule="exact"/>
                    <w:jc w:val="center"/>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符合性</w:t>
                  </w:r>
                </w:p>
              </w:tc>
            </w:tr>
            <w:tr w14:paraId="0E0CB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restart"/>
                  <w:tcBorders>
                    <w:tl2br w:val="nil"/>
                    <w:tr2bl w:val="nil"/>
                  </w:tcBorders>
                  <w:vAlign w:val="center"/>
                </w:tcPr>
                <w:p w14:paraId="0D319018">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b/>
                      <w:bCs/>
                      <w:color w:val="000000" w:themeColor="text1"/>
                      <w:sz w:val="21"/>
                      <w:szCs w:val="21"/>
                      <w:u w:val="none"/>
                      <w:lang w:val="en-US" w:eastAsia="zh-CN"/>
                      <w14:textFill>
                        <w14:solidFill>
                          <w14:schemeClr w14:val="tx1"/>
                        </w14:solidFill>
                      </w14:textFill>
                    </w:rPr>
                    <w:t>省辖淮河流域</w:t>
                  </w:r>
                </w:p>
              </w:tc>
              <w:tc>
                <w:tcPr>
                  <w:tcW w:w="686" w:type="dxa"/>
                  <w:tcBorders>
                    <w:tl2br w:val="nil"/>
                    <w:tr2bl w:val="nil"/>
                  </w:tcBorders>
                  <w:vAlign w:val="center"/>
                </w:tcPr>
                <w:p w14:paraId="1EE6122C">
                  <w:pPr>
                    <w:pStyle w:val="60"/>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空间布局约束</w:t>
                  </w:r>
                </w:p>
              </w:tc>
              <w:tc>
                <w:tcPr>
                  <w:tcW w:w="5385" w:type="dxa"/>
                  <w:tcBorders>
                    <w:tl2br w:val="nil"/>
                    <w:tr2bl w:val="nil"/>
                  </w:tcBorders>
                  <w:vAlign w:val="center"/>
                </w:tcPr>
                <w:p w14:paraId="70DB0DD1">
                  <w:pPr>
                    <w:pStyle w:val="60"/>
                    <w:numPr>
                      <w:ilvl w:val="0"/>
                      <w:numId w:val="18"/>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禁止在淮河流域新建化学制浆造纸企业，以及新建制革、化工、印染、电镀、酿造等污染严重的小型企业。</w:t>
                  </w:r>
                </w:p>
                <w:p w14:paraId="2DF3C702">
                  <w:pPr>
                    <w:pStyle w:val="60"/>
                    <w:numPr>
                      <w:ilvl w:val="0"/>
                      <w:numId w:val="18"/>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严格落实南水北调干渠水源地保护的有关规定，避免水体受到污染。</w:t>
                  </w:r>
                </w:p>
              </w:tc>
              <w:tc>
                <w:tcPr>
                  <w:tcW w:w="4664" w:type="dxa"/>
                  <w:gridSpan w:val="2"/>
                  <w:tcBorders>
                    <w:tl2br w:val="nil"/>
                    <w:tr2bl w:val="nil"/>
                  </w:tcBorders>
                  <w:vAlign w:val="center"/>
                </w:tcPr>
                <w:p w14:paraId="4D1833ED">
                  <w:pPr>
                    <w:numPr>
                      <w:ilvl w:val="0"/>
                      <w:numId w:val="19"/>
                    </w:numPr>
                    <w:spacing w:beforeAutospacing="0" w:afterAutospacing="0" w:line="360" w:lineRule="exact"/>
                    <w:jc w:val="both"/>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t>本项目属于</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淀粉及淀粉制品制造</w:t>
                  </w:r>
                  <w:r>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t>，不属于污染严重的小型企业。</w:t>
                  </w:r>
                </w:p>
                <w:p w14:paraId="2AABA753">
                  <w:pPr>
                    <w:numPr>
                      <w:ilvl w:val="0"/>
                      <w:numId w:val="19"/>
                    </w:numPr>
                    <w:spacing w:beforeAutospacing="0" w:afterAutospacing="0" w:line="360" w:lineRule="exact"/>
                    <w:jc w:val="both"/>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仿宋_GB2312"/>
                      <w:b w:val="0"/>
                      <w:bCs w:val="0"/>
                      <w:color w:val="000000" w:themeColor="text1"/>
                      <w:sz w:val="21"/>
                      <w:szCs w:val="21"/>
                      <w:u w:val="none"/>
                      <w:lang w:val="en-US" w:eastAsia="zh-CN"/>
                      <w14:textFill>
                        <w14:solidFill>
                          <w14:schemeClr w14:val="tx1"/>
                        </w14:solidFill>
                      </w14:textFill>
                    </w:rPr>
                    <w:t>本项目不在南水北调干</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渠水源地保护范围内。</w:t>
                  </w:r>
                </w:p>
              </w:tc>
              <w:tc>
                <w:tcPr>
                  <w:tcW w:w="692" w:type="dxa"/>
                  <w:tcBorders>
                    <w:tl2br w:val="nil"/>
                    <w:tr2bl w:val="nil"/>
                  </w:tcBorders>
                  <w:vAlign w:val="center"/>
                </w:tcPr>
                <w:p w14:paraId="10CEEFD4">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2C0CB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4CE57ECB">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p>
              </w:tc>
              <w:tc>
                <w:tcPr>
                  <w:tcW w:w="686" w:type="dxa"/>
                  <w:tcBorders>
                    <w:tl2br w:val="nil"/>
                    <w:tr2bl w:val="nil"/>
                  </w:tcBorders>
                  <w:vAlign w:val="center"/>
                </w:tcPr>
                <w:p w14:paraId="2AE46A6A">
                  <w:pPr>
                    <w:pStyle w:val="60"/>
                    <w:spacing w:beforeAutospacing="0" w:afterAutospacing="0" w:line="360" w:lineRule="exact"/>
                    <w:jc w:val="both"/>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污染物排放管控</w:t>
                  </w:r>
                </w:p>
              </w:tc>
              <w:tc>
                <w:tcPr>
                  <w:tcW w:w="5385" w:type="dxa"/>
                  <w:tcBorders>
                    <w:tl2br w:val="nil"/>
                    <w:tr2bl w:val="nil"/>
                  </w:tcBorders>
                  <w:vAlign w:val="center"/>
                </w:tcPr>
                <w:p w14:paraId="0008AB06">
                  <w:pPr>
                    <w:pStyle w:val="60"/>
                    <w:numPr>
                      <w:ilvl w:val="0"/>
                      <w:numId w:val="20"/>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严格执行洪河、惠济河、贾鲁河、清潩河流域水污染物排放标准，控制排放总量。</w:t>
                  </w:r>
                </w:p>
                <w:p w14:paraId="2880EFA5">
                  <w:pPr>
                    <w:pStyle w:val="60"/>
                    <w:numPr>
                      <w:ilvl w:val="0"/>
                      <w:numId w:val="20"/>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推进城镇污水处理厂建设，提升污水收集效能。加强农业农村污染防治，以乡镇政府所在地、南水北调中线工程总干渠沿线村庄为重点，梯次推进农村生活污水治理；加快推进畜禽粪污资源化利用。</w:t>
                  </w:r>
                </w:p>
              </w:tc>
              <w:tc>
                <w:tcPr>
                  <w:tcW w:w="4664" w:type="dxa"/>
                  <w:gridSpan w:val="2"/>
                  <w:tcBorders>
                    <w:tl2br w:val="nil"/>
                    <w:tr2bl w:val="nil"/>
                  </w:tcBorders>
                  <w:vAlign w:val="center"/>
                </w:tcPr>
                <w:p w14:paraId="1C7648FE">
                  <w:pPr>
                    <w:numPr>
                      <w:ilvl w:val="0"/>
                      <w:numId w:val="21"/>
                    </w:numPr>
                    <w:spacing w:beforeAutospacing="0" w:afterAutospacing="0" w:line="360" w:lineRule="exact"/>
                    <w:jc w:val="both"/>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本项目废水排放各因子满足许昌市鸿瀚环境技术管理有限公司进水水质要求，</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废水</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污染物排放量</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为COD</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0.8231</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t/a、氨氮</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0.0412</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t/a</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、进行等量替代</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，符合要求</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w:t>
                  </w:r>
                </w:p>
                <w:p w14:paraId="0E818BA2">
                  <w:pPr>
                    <w:numPr>
                      <w:ilvl w:val="0"/>
                      <w:numId w:val="21"/>
                    </w:numPr>
                    <w:spacing w:beforeAutospacing="0" w:afterAutospacing="0" w:line="360" w:lineRule="exact"/>
                    <w:jc w:val="both"/>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本项目不涉及污水处理设施建设。</w:t>
                  </w:r>
                </w:p>
              </w:tc>
              <w:tc>
                <w:tcPr>
                  <w:tcW w:w="692" w:type="dxa"/>
                  <w:tcBorders>
                    <w:tl2br w:val="nil"/>
                    <w:tr2bl w:val="nil"/>
                  </w:tcBorders>
                  <w:vAlign w:val="center"/>
                </w:tcPr>
                <w:p w14:paraId="12A9A513">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27594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05A9EDF5">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p>
              </w:tc>
              <w:tc>
                <w:tcPr>
                  <w:tcW w:w="686" w:type="dxa"/>
                  <w:tcBorders>
                    <w:tl2br w:val="nil"/>
                    <w:tr2bl w:val="nil"/>
                  </w:tcBorders>
                  <w:vAlign w:val="center"/>
                </w:tcPr>
                <w:p w14:paraId="133188F3">
                  <w:pPr>
                    <w:pStyle w:val="60"/>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环境风险防控</w:t>
                  </w:r>
                </w:p>
              </w:tc>
              <w:tc>
                <w:tcPr>
                  <w:tcW w:w="5385" w:type="dxa"/>
                  <w:tcBorders>
                    <w:tl2br w:val="nil"/>
                    <w:tr2bl w:val="nil"/>
                  </w:tcBorders>
                  <w:vAlign w:val="center"/>
                </w:tcPr>
                <w:p w14:paraId="3F0DF857">
                  <w:pPr>
                    <w:pStyle w:val="60"/>
                    <w:numPr>
                      <w:ilvl w:val="0"/>
                      <w:numId w:val="22"/>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以涡河、惠济河、包河、沱河、浍河等河流跨省界河段为重点，加大跨省界河流污染整治力度，推进闸坝优化调度。</w:t>
                  </w:r>
                </w:p>
                <w:p w14:paraId="22F1C136">
                  <w:pPr>
                    <w:pStyle w:val="60"/>
                    <w:numPr>
                      <w:ilvl w:val="0"/>
                      <w:numId w:val="22"/>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对具有通航功能的重点河流加强船舶污染物防控，防止事故性溢油和操作性排放的油污染。</w:t>
                  </w:r>
                </w:p>
              </w:tc>
              <w:tc>
                <w:tcPr>
                  <w:tcW w:w="4664" w:type="dxa"/>
                  <w:gridSpan w:val="2"/>
                  <w:tcBorders>
                    <w:tl2br w:val="nil"/>
                    <w:tr2bl w:val="nil"/>
                  </w:tcBorders>
                  <w:vAlign w:val="center"/>
                </w:tcPr>
                <w:p w14:paraId="76520B6F">
                  <w:pPr>
                    <w:pStyle w:val="60"/>
                    <w:numPr>
                      <w:ilvl w:val="0"/>
                      <w:numId w:val="2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w:t>
                  </w:r>
                </w:p>
                <w:p w14:paraId="421D49AF">
                  <w:pPr>
                    <w:pStyle w:val="60"/>
                    <w:numPr>
                      <w:ilvl w:val="0"/>
                      <w:numId w:val="23"/>
                    </w:numPr>
                    <w:spacing w:beforeAutospacing="0" w:afterAutospacing="0" w:line="360" w:lineRule="exact"/>
                    <w:jc w:val="both"/>
                    <w:rPr>
                      <w:rFonts w:hint="default"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w:t>
                  </w:r>
                </w:p>
              </w:tc>
              <w:tc>
                <w:tcPr>
                  <w:tcW w:w="692" w:type="dxa"/>
                  <w:tcBorders>
                    <w:tl2br w:val="nil"/>
                    <w:tr2bl w:val="nil"/>
                  </w:tcBorders>
                  <w:vAlign w:val="center"/>
                </w:tcPr>
                <w:p w14:paraId="5E35EE0B">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528DB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0636C889">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p>
              </w:tc>
              <w:tc>
                <w:tcPr>
                  <w:tcW w:w="686" w:type="dxa"/>
                  <w:tcBorders>
                    <w:tl2br w:val="nil"/>
                    <w:tr2bl w:val="nil"/>
                  </w:tcBorders>
                  <w:vAlign w:val="center"/>
                </w:tcPr>
                <w:p w14:paraId="0591B3F6">
                  <w:pPr>
                    <w:pStyle w:val="60"/>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资源利用效率</w:t>
                  </w:r>
                </w:p>
              </w:tc>
              <w:tc>
                <w:tcPr>
                  <w:tcW w:w="5385" w:type="dxa"/>
                  <w:tcBorders>
                    <w:tl2br w:val="nil"/>
                    <w:tr2bl w:val="nil"/>
                  </w:tcBorders>
                  <w:vAlign w:val="center"/>
                </w:tcPr>
                <w:p w14:paraId="5079F6A3">
                  <w:pPr>
                    <w:pStyle w:val="60"/>
                    <w:numPr>
                      <w:ilvl w:val="0"/>
                      <w:numId w:val="24"/>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在提高工业、农业和城镇生活用水节约化水平的同时，提高非常规水利用率；重点抓好缺水城市污水再生利用设施建设与改造。</w:t>
                  </w:r>
                </w:p>
                <w:p w14:paraId="2A80E4B3">
                  <w:pPr>
                    <w:pStyle w:val="60"/>
                    <w:numPr>
                      <w:ilvl w:val="0"/>
                      <w:numId w:val="24"/>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在粮食核心区规模化推行高效节水灌溉；实施工业节水减排行动，大力推进工业水循环利用，推进节水型企业、节水型工业园区建设。</w:t>
                  </w:r>
                </w:p>
                <w:p w14:paraId="2341F498">
                  <w:pPr>
                    <w:pStyle w:val="60"/>
                    <w:numPr>
                      <w:ilvl w:val="0"/>
                      <w:numId w:val="24"/>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重点推进南水北调受水区地下水压采工作，加快公共供水管网建设，逐步关停自备井。</w:t>
                  </w:r>
                </w:p>
              </w:tc>
              <w:tc>
                <w:tcPr>
                  <w:tcW w:w="4664" w:type="dxa"/>
                  <w:gridSpan w:val="2"/>
                  <w:tcBorders>
                    <w:tl2br w:val="nil"/>
                    <w:tr2bl w:val="nil"/>
                  </w:tcBorders>
                  <w:vAlign w:val="center"/>
                </w:tcPr>
                <w:p w14:paraId="68432A6E">
                  <w:pPr>
                    <w:pStyle w:val="60"/>
                    <w:numPr>
                      <w:ilvl w:val="0"/>
                      <w:numId w:val="25"/>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本项目生产烘干蒸汽冷凝水回用于生产。实现废水循环利用</w:t>
                  </w:r>
                  <w:r>
                    <w:rPr>
                      <w:rFonts w:hint="eastAsia" w:ascii="Times New Roman" w:hAnsi="Times New Roman" w:cs="仿宋_GB2312"/>
                      <w:color w:val="000000" w:themeColor="text1"/>
                      <w:sz w:val="21"/>
                      <w:szCs w:val="21"/>
                      <w:u w:val="none"/>
                      <w:lang w:val="en-US" w:eastAsia="zh-CN"/>
                      <w14:textFill>
                        <w14:solidFill>
                          <w14:schemeClr w14:val="tx1"/>
                        </w14:solidFill>
                      </w14:textFill>
                    </w:rPr>
                    <w:t>，节约用水，符合要求。</w:t>
                  </w:r>
                </w:p>
                <w:p w14:paraId="23DFEA49">
                  <w:pPr>
                    <w:pStyle w:val="60"/>
                    <w:numPr>
                      <w:ilvl w:val="0"/>
                      <w:numId w:val="25"/>
                    </w:numPr>
                    <w:spacing w:beforeAutospacing="0" w:afterAutospacing="0" w:line="360" w:lineRule="exact"/>
                    <w:jc w:val="both"/>
                    <w:rPr>
                      <w:rFonts w:hint="default"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本项目生产烘干蒸汽冷凝水回用于生产</w:t>
                  </w:r>
                  <w:r>
                    <w:rPr>
                      <w:rFonts w:hint="eastAsia" w:ascii="Times New Roman" w:hAnsi="Times New Roman" w:cs="仿宋_GB2312"/>
                      <w:color w:val="000000" w:themeColor="text1"/>
                      <w:sz w:val="21"/>
                      <w:szCs w:val="21"/>
                      <w:u w:val="none"/>
                      <w:lang w:val="en-US" w:eastAsia="zh-CN"/>
                      <w14:textFill>
                        <w14:solidFill>
                          <w14:schemeClr w14:val="tx1"/>
                        </w14:solidFill>
                      </w14:textFill>
                    </w:rPr>
                    <w:t>，减少排放，符合要求。</w:t>
                  </w:r>
                </w:p>
                <w:p w14:paraId="4F06CF2B">
                  <w:pPr>
                    <w:pStyle w:val="60"/>
                    <w:numPr>
                      <w:ilvl w:val="0"/>
                      <w:numId w:val="25"/>
                    </w:numPr>
                    <w:spacing w:beforeAutospacing="0" w:afterAutospacing="0" w:line="360" w:lineRule="exact"/>
                    <w:jc w:val="both"/>
                    <w:rPr>
                      <w:rFonts w:hint="default"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本项目采用市政供水，符合要求。</w:t>
                  </w:r>
                </w:p>
              </w:tc>
              <w:tc>
                <w:tcPr>
                  <w:tcW w:w="692" w:type="dxa"/>
                  <w:tcBorders>
                    <w:tl2br w:val="nil"/>
                    <w:tr2bl w:val="nil"/>
                  </w:tcBorders>
                  <w:vAlign w:val="center"/>
                </w:tcPr>
                <w:p w14:paraId="6FE4712C">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bl>
          <w:p w14:paraId="033235FA">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000000" w:themeColor="text1"/>
                <w:sz w:val="24"/>
                <w:szCs w:val="24"/>
                <w:lang w:val="zh-CN"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14:textFill>
                  <w14:solidFill>
                    <w14:schemeClr w14:val="tx1"/>
                  </w14:solidFill>
                </w14:textFill>
              </w:rPr>
              <w:t>表</w:t>
            </w: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1-5</w:t>
            </w:r>
            <w:r>
              <w:rPr>
                <w:rFonts w:hint="default" w:ascii="Times New Roman" w:hAnsi="Times New Roman" w:eastAsia="黑体" w:cs="Times New Roman"/>
                <w:b w:val="0"/>
                <w:bCs w:val="0"/>
                <w:color w:val="000000" w:themeColor="text1"/>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z w:val="24"/>
                <w:szCs w:val="24"/>
                <w:lang w:val="zh-CN" w:eastAsia="zh-CN"/>
                <w14:textFill>
                  <w14:solidFill>
                    <w14:schemeClr w14:val="tx1"/>
                  </w14:solidFill>
                </w14:textFill>
              </w:rPr>
              <w:t>项目与</w:t>
            </w: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河南省环境管控单元</w:t>
            </w:r>
            <w:r>
              <w:rPr>
                <w:rFonts w:hint="default" w:ascii="Times New Roman" w:hAnsi="Times New Roman" w:eastAsia="黑体" w:cs="Times New Roman"/>
                <w:b w:val="0"/>
                <w:bCs w:val="0"/>
                <w:color w:val="000000" w:themeColor="text1"/>
                <w:sz w:val="24"/>
                <w:szCs w:val="24"/>
                <w:lang w:val="zh-CN" w:eastAsia="zh-CN"/>
                <w14:textFill>
                  <w14:solidFill>
                    <w14:schemeClr w14:val="tx1"/>
                  </w14:solidFill>
                </w14:textFill>
              </w:rPr>
              <w:t>相符性分析一览表</w:t>
            </w:r>
          </w:p>
          <w:tbl>
            <w:tblPr>
              <w:tblStyle w:val="23"/>
              <w:tblW w:w="123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0"/>
              <w:gridCol w:w="1095"/>
              <w:gridCol w:w="1050"/>
              <w:gridCol w:w="765"/>
              <w:gridCol w:w="675"/>
              <w:gridCol w:w="4080"/>
              <w:gridCol w:w="2551"/>
              <w:gridCol w:w="846"/>
              <w:gridCol w:w="7"/>
            </w:tblGrid>
            <w:tr w14:paraId="7129E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0" w:type="dxa"/>
                  <w:tcBorders>
                    <w:tl2br w:val="nil"/>
                    <w:tr2bl w:val="nil"/>
                  </w:tcBorders>
                  <w:vAlign w:val="center"/>
                </w:tcPr>
                <w:p w14:paraId="1048FE45">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环境管控单元编码</w:t>
                  </w:r>
                </w:p>
              </w:tc>
              <w:tc>
                <w:tcPr>
                  <w:tcW w:w="1095" w:type="dxa"/>
                  <w:tcBorders>
                    <w:tl2br w:val="nil"/>
                    <w:tr2bl w:val="nil"/>
                  </w:tcBorders>
                  <w:vAlign w:val="center"/>
                </w:tcPr>
                <w:p w14:paraId="699ED809">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环境管控分区名称</w:t>
                  </w:r>
                </w:p>
              </w:tc>
              <w:tc>
                <w:tcPr>
                  <w:tcW w:w="1050" w:type="dxa"/>
                  <w:tcBorders>
                    <w:tl2br w:val="nil"/>
                    <w:tr2bl w:val="nil"/>
                  </w:tcBorders>
                  <w:vAlign w:val="center"/>
                </w:tcPr>
                <w:p w14:paraId="73D16179">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所属县区</w:t>
                  </w:r>
                </w:p>
              </w:tc>
              <w:tc>
                <w:tcPr>
                  <w:tcW w:w="765" w:type="dxa"/>
                  <w:tcBorders>
                    <w:tl2br w:val="nil"/>
                    <w:tr2bl w:val="nil"/>
                  </w:tcBorders>
                  <w:vAlign w:val="center"/>
                </w:tcPr>
                <w:p w14:paraId="69094F02">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管控分类</w:t>
                  </w:r>
                </w:p>
              </w:tc>
              <w:tc>
                <w:tcPr>
                  <w:tcW w:w="4755" w:type="dxa"/>
                  <w:gridSpan w:val="2"/>
                  <w:tcBorders>
                    <w:tl2br w:val="nil"/>
                    <w:tr2bl w:val="nil"/>
                  </w:tcBorders>
                  <w:vAlign w:val="center"/>
                </w:tcPr>
                <w:p w14:paraId="60939ACB">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单元</w:t>
                  </w:r>
                  <w:r>
                    <w:rPr>
                      <w:rFonts w:hint="default" w:ascii="Times New Roman" w:hAnsi="Times New Roman" w:eastAsia="宋体" w:cs="Times New Roman"/>
                      <w:b/>
                      <w:bCs/>
                      <w:color w:val="000000" w:themeColor="text1"/>
                      <w:sz w:val="21"/>
                      <w:szCs w:val="21"/>
                      <w:u w:val="none"/>
                      <w14:textFill>
                        <w14:solidFill>
                          <w14:schemeClr w14:val="tx1"/>
                        </w14:solidFill>
                      </w14:textFill>
                    </w:rPr>
                    <w:t>管控要求</w:t>
                  </w:r>
                </w:p>
              </w:tc>
              <w:tc>
                <w:tcPr>
                  <w:tcW w:w="2551" w:type="dxa"/>
                  <w:tcBorders>
                    <w:tl2br w:val="nil"/>
                    <w:tr2bl w:val="nil"/>
                  </w:tcBorders>
                  <w:vAlign w:val="center"/>
                </w:tcPr>
                <w:p w14:paraId="06428071">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本项目情况</w:t>
                  </w:r>
                </w:p>
              </w:tc>
              <w:tc>
                <w:tcPr>
                  <w:tcW w:w="853" w:type="dxa"/>
                  <w:gridSpan w:val="2"/>
                  <w:tcBorders>
                    <w:tl2br w:val="nil"/>
                    <w:tr2bl w:val="nil"/>
                  </w:tcBorders>
                  <w:vAlign w:val="center"/>
                </w:tcPr>
                <w:p w14:paraId="65F54358">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符合性</w:t>
                  </w:r>
                </w:p>
              </w:tc>
            </w:tr>
            <w:tr w14:paraId="33D2C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0" w:type="dxa"/>
                  <w:vMerge w:val="restart"/>
                  <w:tcBorders>
                    <w:tl2br w:val="nil"/>
                    <w:tr2bl w:val="nil"/>
                  </w:tcBorders>
                  <w:vAlign w:val="center"/>
                </w:tcPr>
                <w:p w14:paraId="1702B4BA">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ZH411</w:t>
                  </w:r>
                  <w:r>
                    <w:rPr>
                      <w:rFonts w:hint="eastAsia" w:ascii="Times New Roman" w:hAnsi="Times New Roman" w:cs="宋体"/>
                      <w:color w:val="000000" w:themeColor="text1"/>
                      <w:sz w:val="21"/>
                      <w:szCs w:val="21"/>
                      <w:u w:val="none"/>
                      <w:lang w:val="en-US" w:eastAsia="zh-CN" w:bidi="zh-CN"/>
                      <w14:textFill>
                        <w14:solidFill>
                          <w14:schemeClr w14:val="tx1"/>
                        </w14:solidFill>
                      </w14:textFill>
                    </w:rPr>
                    <w:t>00220001</w:t>
                  </w:r>
                </w:p>
              </w:tc>
              <w:tc>
                <w:tcPr>
                  <w:tcW w:w="1095" w:type="dxa"/>
                  <w:vMerge w:val="restart"/>
                  <w:tcBorders>
                    <w:tl2br w:val="nil"/>
                    <w:tr2bl w:val="nil"/>
                  </w:tcBorders>
                  <w:vAlign w:val="center"/>
                </w:tcPr>
                <w:p w14:paraId="49DA04DD">
                  <w:pPr>
                    <w:pStyle w:val="60"/>
                    <w:widowControl w:val="0"/>
                    <w:wordWrap/>
                    <w:autoSpaceDE w:val="0"/>
                    <w:autoSpaceDN w:val="0"/>
                    <w:adjustRightInd/>
                    <w:snapToGrid/>
                    <w:spacing w:beforeAutospacing="0" w:afterAutospacing="0" w:line="360" w:lineRule="exact"/>
                    <w:jc w:val="both"/>
                    <w:textAlignment w:val="auto"/>
                    <w:rPr>
                      <w:rFonts w:hint="default"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许昌魏都区先进制造业开发区</w:t>
                  </w:r>
                </w:p>
              </w:tc>
              <w:tc>
                <w:tcPr>
                  <w:tcW w:w="1050" w:type="dxa"/>
                  <w:vMerge w:val="restart"/>
                  <w:tcBorders>
                    <w:tl2br w:val="nil"/>
                    <w:tr2bl w:val="nil"/>
                  </w:tcBorders>
                  <w:vAlign w:val="center"/>
                </w:tcPr>
                <w:p w14:paraId="1998E34E">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河南省许昌市魏都区</w:t>
                  </w:r>
                </w:p>
              </w:tc>
              <w:tc>
                <w:tcPr>
                  <w:tcW w:w="765" w:type="dxa"/>
                  <w:vMerge w:val="restart"/>
                  <w:tcBorders>
                    <w:tl2br w:val="nil"/>
                    <w:tr2bl w:val="nil"/>
                  </w:tcBorders>
                  <w:vAlign w:val="center"/>
                </w:tcPr>
                <w:p w14:paraId="2A04FA8F">
                  <w:pPr>
                    <w:pStyle w:val="60"/>
                    <w:widowControl w:val="0"/>
                    <w:wordWrap/>
                    <w:autoSpaceDE w:val="0"/>
                    <w:autoSpaceDN w:val="0"/>
                    <w:adjustRightInd/>
                    <w:snapToGrid/>
                    <w:spacing w:beforeAutospacing="0" w:afterAutospacing="0" w:line="360" w:lineRule="exact"/>
                    <w:jc w:val="both"/>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重点管控区</w:t>
                  </w:r>
                </w:p>
              </w:tc>
              <w:tc>
                <w:tcPr>
                  <w:tcW w:w="675" w:type="dxa"/>
                  <w:tcBorders>
                    <w:tl2br w:val="nil"/>
                    <w:tr2bl w:val="nil"/>
                  </w:tcBorders>
                  <w:vAlign w:val="center"/>
                </w:tcPr>
                <w:p w14:paraId="530E086F">
                  <w:pPr>
                    <w:pStyle w:val="60"/>
                    <w:widowControl w:val="0"/>
                    <w:wordWrap/>
                    <w:autoSpaceDE w:val="0"/>
                    <w:autoSpaceDN w:val="0"/>
                    <w:adjustRightInd/>
                    <w:snapToGrid/>
                    <w:spacing w:beforeAutospacing="0" w:afterAutospacing="0" w:line="360" w:lineRule="exact"/>
                    <w:ind w:left="0" w:leftChars="0" w:right="0"/>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空间布局约束</w:t>
                  </w:r>
                </w:p>
              </w:tc>
              <w:tc>
                <w:tcPr>
                  <w:tcW w:w="4080" w:type="dxa"/>
                  <w:tcBorders>
                    <w:tl2br w:val="nil"/>
                    <w:tr2bl w:val="nil"/>
                  </w:tcBorders>
                  <w:vAlign w:val="center"/>
                </w:tcPr>
                <w:p w14:paraId="31B21AD9">
                  <w:pPr>
                    <w:pStyle w:val="20"/>
                    <w:widowControl/>
                    <w:numPr>
                      <w:ilvl w:val="0"/>
                      <w:numId w:val="26"/>
                    </w:numPr>
                    <w:wordWrap/>
                    <w:autoSpaceDE w:val="0"/>
                    <w:autoSpaceDN w:val="0"/>
                    <w:adjustRightInd/>
                    <w:snapToGrid/>
                    <w:spacing w:before="0" w:beforeAutospacing="0" w:after="0" w:afterAutospacing="0" w:line="360" w:lineRule="exact"/>
                    <w:ind w:left="0" w:leftChars="0" w:right="0" w:firstLine="0" w:firstLineChars="0"/>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高污染燃料禁燃区内，禁止新建、扩建燃用高污染燃料的项目(集中供热、热电联产设施除外)。</w:t>
                  </w:r>
                </w:p>
                <w:p w14:paraId="1BE301E9">
                  <w:pPr>
                    <w:pStyle w:val="20"/>
                    <w:widowControl/>
                    <w:numPr>
                      <w:ilvl w:val="0"/>
                      <w:numId w:val="26"/>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开发区临近颖汝干渠退水河段一侧工业企业入驻应当严格管控，污染较重的工业企业布置于远离颖汝干渠退水河段一侧；生活服务组团禁止工业企业入驻并逐步搬迁现有企业。</w:t>
                  </w:r>
                </w:p>
                <w:p w14:paraId="788D4F48">
                  <w:pPr>
                    <w:pStyle w:val="20"/>
                    <w:widowControl/>
                    <w:numPr>
                      <w:ilvl w:val="0"/>
                      <w:numId w:val="26"/>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严格落实规划环评及批复文件要求，规划调整修编时应同步开展规划环评。4、新建、改建、扩建</w:t>
                  </w:r>
                  <w:r>
                    <w:rPr>
                      <w:rFonts w:hint="eastAsia" w:ascii="Times New Roman" w:hAnsi="Times New Roman"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两高</w:t>
                  </w:r>
                  <w:r>
                    <w:rPr>
                      <w:rFonts w:hint="eastAsia" w:ascii="Times New Roman" w:hAnsi="Times New Roman"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项目应符合生态环境保护法律法规和相关法定规划，满足重点污染物排放总量控制、碳排放达峰目标、“三线一单”、相关规划环评和相应行业建设项目环境准入条件、环评文件审批原则要求。</w:t>
                  </w:r>
                </w:p>
                <w:p w14:paraId="58AF7988">
                  <w:pPr>
                    <w:pStyle w:val="20"/>
                    <w:widowControl/>
                    <w:numPr>
                      <w:ilvl w:val="0"/>
                      <w:numId w:val="0"/>
                    </w:numPr>
                    <w:wordWrap/>
                    <w:autoSpaceDE w:val="0"/>
                    <w:autoSpaceDN w:val="0"/>
                    <w:adjustRightInd/>
                    <w:snapToGrid/>
                    <w:spacing w:before="0" w:beforeAutospacing="0" w:after="0" w:afterAutospacing="0" w:line="360" w:lineRule="exact"/>
                    <w:ind w:leftChars="0" w:right="0" w:rightChars="0"/>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5、鼓励延长开发区主导产业下游产业链，符合开发区功能定位的项目入驻。</w:t>
                  </w:r>
                </w:p>
              </w:tc>
              <w:tc>
                <w:tcPr>
                  <w:tcW w:w="2551" w:type="dxa"/>
                  <w:tcBorders>
                    <w:tl2br w:val="nil"/>
                    <w:tr2bl w:val="nil"/>
                  </w:tcBorders>
                  <w:vAlign w:val="center"/>
                </w:tcPr>
                <w:p w14:paraId="4ED3579F">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1、不涉及。</w:t>
                  </w:r>
                </w:p>
                <w:p w14:paraId="7C80C1BF">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2、项目距离颍汝干渠</w:t>
                  </w: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8.17</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km。</w:t>
                  </w:r>
                </w:p>
                <w:p w14:paraId="2655AEF4">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3、项目符合</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《许昌魏都区先进制造业开发区发展规划（2022-2035）环境影响报告书》。</w:t>
                  </w:r>
                </w:p>
                <w:p w14:paraId="273D1A7D">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4、不涉及。</w:t>
                  </w:r>
                </w:p>
                <w:p w14:paraId="15207581">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5、根据许昌魏都区先进制造业开发区管理委员会出具的情况说明，许昌魏都区先进制造业开发区管理委员会同意本项目入驻</w:t>
                  </w: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w:t>
                  </w:r>
                </w:p>
              </w:tc>
              <w:tc>
                <w:tcPr>
                  <w:tcW w:w="853" w:type="dxa"/>
                  <w:gridSpan w:val="2"/>
                  <w:tcBorders>
                    <w:tl2br w:val="nil"/>
                    <w:tr2bl w:val="nil"/>
                  </w:tcBorders>
                  <w:vAlign w:val="center"/>
                </w:tcPr>
                <w:p w14:paraId="1F4B6688">
                  <w:pPr>
                    <w:pStyle w:val="20"/>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default"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相符</w:t>
                  </w:r>
                </w:p>
              </w:tc>
            </w:tr>
            <w:tr w14:paraId="4ADAD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0" w:type="dxa"/>
                  <w:vMerge w:val="continue"/>
                  <w:tcBorders>
                    <w:tl2br w:val="nil"/>
                    <w:tr2bl w:val="nil"/>
                  </w:tcBorders>
                  <w:vAlign w:val="center"/>
                </w:tcPr>
                <w:p w14:paraId="6809F683">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1095" w:type="dxa"/>
                  <w:vMerge w:val="continue"/>
                  <w:tcBorders>
                    <w:tl2br w:val="nil"/>
                    <w:tr2bl w:val="nil"/>
                  </w:tcBorders>
                  <w:vAlign w:val="center"/>
                </w:tcPr>
                <w:p w14:paraId="5FC9829C">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1050" w:type="dxa"/>
                  <w:vMerge w:val="continue"/>
                  <w:tcBorders>
                    <w:tl2br w:val="nil"/>
                    <w:tr2bl w:val="nil"/>
                  </w:tcBorders>
                  <w:vAlign w:val="center"/>
                </w:tcPr>
                <w:p w14:paraId="4FA5DBC2">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765" w:type="dxa"/>
                  <w:vMerge w:val="continue"/>
                  <w:tcBorders>
                    <w:tl2br w:val="nil"/>
                    <w:tr2bl w:val="nil"/>
                  </w:tcBorders>
                  <w:vAlign w:val="center"/>
                </w:tcPr>
                <w:p w14:paraId="5E8867F8">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675" w:type="dxa"/>
                  <w:tcBorders>
                    <w:tl2br w:val="nil"/>
                    <w:tr2bl w:val="nil"/>
                  </w:tcBorders>
                  <w:vAlign w:val="center"/>
                </w:tcPr>
                <w:p w14:paraId="46531EFF">
                  <w:pPr>
                    <w:pStyle w:val="60"/>
                    <w:widowControl w:val="0"/>
                    <w:wordWrap/>
                    <w:autoSpaceDE w:val="0"/>
                    <w:autoSpaceDN w:val="0"/>
                    <w:adjustRightInd/>
                    <w:snapToGrid/>
                    <w:spacing w:beforeAutospacing="0" w:afterAutospacing="0" w:line="360" w:lineRule="exact"/>
                    <w:ind w:left="0" w:leftChars="0" w:right="0"/>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污染物排放管控</w:t>
                  </w:r>
                </w:p>
              </w:tc>
              <w:tc>
                <w:tcPr>
                  <w:tcW w:w="4080" w:type="dxa"/>
                  <w:tcBorders>
                    <w:tl2br w:val="nil"/>
                    <w:tr2bl w:val="nil"/>
                  </w:tcBorders>
                  <w:vAlign w:val="center"/>
                </w:tcPr>
                <w:p w14:paraId="3F8172DB">
                  <w:pPr>
                    <w:pStyle w:val="20"/>
                    <w:widowControl/>
                    <w:numPr>
                      <w:ilvl w:val="0"/>
                      <w:numId w:val="27"/>
                    </w:numPr>
                    <w:wordWrap/>
                    <w:autoSpaceDE w:val="0"/>
                    <w:autoSpaceDN w:val="0"/>
                    <w:adjustRightInd/>
                    <w:snapToGrid/>
                    <w:spacing w:before="0" w:beforeAutospacing="0" w:after="0" w:afterAutospacing="0" w:line="360" w:lineRule="exact"/>
                    <w:ind w:left="0" w:leftChars="0" w:right="0" w:firstLine="0" w:firstLineChars="0"/>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新建涉VOCs排放的工业涂装等重点行业企业实行区域内VOCs排放等量或倍量削减替代。</w:t>
                  </w:r>
                </w:p>
                <w:p w14:paraId="1CCAECF8">
                  <w:pPr>
                    <w:pStyle w:val="20"/>
                    <w:widowControl/>
                    <w:numPr>
                      <w:ilvl w:val="0"/>
                      <w:numId w:val="27"/>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开发区必须配备完善的污水处理厂、垃圾转运等设施。加快开发区完善集聚内污水管网等基础设施建设，确保开发区废水全收集、全处理。</w:t>
                  </w:r>
                </w:p>
                <w:p w14:paraId="72155B5D">
                  <w:pPr>
                    <w:pStyle w:val="20"/>
                    <w:widowControl/>
                    <w:numPr>
                      <w:ilvl w:val="0"/>
                      <w:numId w:val="27"/>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新建</w:t>
                  </w:r>
                  <w:r>
                    <w:rPr>
                      <w:rFonts w:hint="eastAsia" w:ascii="Times New Roman" w:hAnsi="Times New Roman"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两高</w:t>
                  </w:r>
                  <w:r>
                    <w:rPr>
                      <w:rFonts w:hint="eastAsia" w:ascii="Times New Roman" w:hAnsi="Times New Roman"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项目应按照《关于加强重点行业建设项目区域削减措施监督管理的通知》要求，依据区域环境质量改善目标，制定配套区域污染物削减方案，采取有效的污染物区域削减措施，腾出足够的环境容量。已出台超低排放要求的“两高”行业建设项目还应满足超低排放要求。</w:t>
                  </w:r>
                </w:p>
                <w:p w14:paraId="16F02AC5">
                  <w:pPr>
                    <w:pStyle w:val="20"/>
                    <w:widowControl/>
                    <w:numPr>
                      <w:ilvl w:val="0"/>
                      <w:numId w:val="27"/>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新建耗煤项目还应严格按规定采取煤炭消费减量替代措施，不得使用高污染燃料作为煤炭减量替代措施。</w:t>
                  </w:r>
                </w:p>
                <w:p w14:paraId="353BCA1B">
                  <w:pPr>
                    <w:pStyle w:val="20"/>
                    <w:widowControl/>
                    <w:numPr>
                      <w:ilvl w:val="0"/>
                      <w:numId w:val="0"/>
                    </w:numPr>
                    <w:wordWrap/>
                    <w:autoSpaceDE w:val="0"/>
                    <w:autoSpaceDN w:val="0"/>
                    <w:adjustRightInd/>
                    <w:snapToGrid/>
                    <w:spacing w:before="0" w:beforeAutospacing="0" w:after="0" w:afterAutospacing="0" w:line="360" w:lineRule="exact"/>
                    <w:ind w:leftChars="0" w:right="0" w:rightChars="0"/>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t>5、加快产业开发区内村庄搬迁工作，避免工业、居住混杂，降低污染物对居民点影响。</w:t>
                  </w:r>
                </w:p>
              </w:tc>
              <w:tc>
                <w:tcPr>
                  <w:tcW w:w="2551" w:type="dxa"/>
                  <w:tcBorders>
                    <w:tl2br w:val="nil"/>
                    <w:tr2bl w:val="nil"/>
                  </w:tcBorders>
                  <w:vAlign w:val="center"/>
                </w:tcPr>
                <w:p w14:paraId="192D1742">
                  <w:pPr>
                    <w:pStyle w:val="20"/>
                    <w:widowControl/>
                    <w:wordWrap/>
                    <w:autoSpaceDE w:val="0"/>
                    <w:autoSpaceDN w:val="0"/>
                    <w:adjustRightInd/>
                    <w:snapToGrid/>
                    <w:spacing w:before="0" w:beforeAutospacing="0" w:after="0" w:afterAutospacing="0" w:line="360" w:lineRule="exact"/>
                    <w:ind w:left="0" w:leftChars="0" w:right="0" w:firstLine="0" w:firstLineChars="0"/>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1</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、不涉及。</w:t>
                  </w:r>
                </w:p>
                <w:p w14:paraId="17C78162">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default"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2、</w:t>
                  </w: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项目生产废水和生活污水</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在厂内预处理后排入市政污水管网，进入许昌市鸿瀚环境技术管理有限公司深度处理。</w:t>
                  </w: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蒸汽冷凝水排入污水管道进入</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许昌市鸿瀚环境技术管理有限公司深度处理。</w:t>
                  </w:r>
                </w:p>
                <w:p w14:paraId="3F824F34">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3、不涉及。</w:t>
                  </w:r>
                </w:p>
                <w:p w14:paraId="77B74FEF">
                  <w:pPr>
                    <w:pStyle w:val="20"/>
                    <w:widowControl/>
                    <w:wordWrap/>
                    <w:autoSpaceDE w:val="0"/>
                    <w:autoSpaceDN w:val="0"/>
                    <w:adjustRightInd/>
                    <w:snapToGrid/>
                    <w:spacing w:before="0" w:beforeAutospacing="0" w:after="0" w:afterAutospacing="0" w:line="360" w:lineRule="exact"/>
                    <w:ind w:left="0" w:leftChars="0" w:right="0" w:firstLine="0" w:firstLineChars="0"/>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4、不涉及。</w:t>
                  </w:r>
                </w:p>
                <w:p w14:paraId="620B7BF2">
                  <w:pPr>
                    <w:pStyle w:val="20"/>
                    <w:widowControl/>
                    <w:wordWrap/>
                    <w:autoSpaceDE w:val="0"/>
                    <w:autoSpaceDN w:val="0"/>
                    <w:adjustRightInd/>
                    <w:snapToGrid/>
                    <w:spacing w:before="0" w:beforeAutospacing="0" w:after="0" w:afterAutospacing="0" w:line="360" w:lineRule="exact"/>
                    <w:ind w:left="0" w:leftChars="0" w:right="0" w:firstLine="0" w:firstLineChars="0"/>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5、不涉及。</w:t>
                  </w:r>
                </w:p>
              </w:tc>
              <w:tc>
                <w:tcPr>
                  <w:tcW w:w="853" w:type="dxa"/>
                  <w:gridSpan w:val="2"/>
                  <w:tcBorders>
                    <w:tl2br w:val="nil"/>
                    <w:tr2bl w:val="nil"/>
                  </w:tcBorders>
                  <w:vAlign w:val="center"/>
                </w:tcPr>
                <w:p w14:paraId="26722FD7">
                  <w:pPr>
                    <w:pStyle w:val="20"/>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zh-CN" w:eastAsia="zh-CN" w:bidi="zh-CN"/>
                      <w14:textFill>
                        <w14:solidFill>
                          <w14:schemeClr w14:val="tx1"/>
                        </w14:solidFill>
                      </w14:textFill>
                    </w:rPr>
                  </w:pP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相符</w:t>
                  </w:r>
                </w:p>
              </w:tc>
            </w:tr>
            <w:tr w14:paraId="7DFBC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0" w:type="dxa"/>
                  <w:vMerge w:val="continue"/>
                  <w:tcBorders>
                    <w:tl2br w:val="nil"/>
                    <w:tr2bl w:val="nil"/>
                  </w:tcBorders>
                  <w:vAlign w:val="center"/>
                </w:tcPr>
                <w:p w14:paraId="72556C19">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1095" w:type="dxa"/>
                  <w:vMerge w:val="continue"/>
                  <w:tcBorders>
                    <w:tl2br w:val="nil"/>
                    <w:tr2bl w:val="nil"/>
                  </w:tcBorders>
                  <w:vAlign w:val="center"/>
                </w:tcPr>
                <w:p w14:paraId="4C9708B5">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1050" w:type="dxa"/>
                  <w:vMerge w:val="continue"/>
                  <w:tcBorders>
                    <w:tl2br w:val="nil"/>
                    <w:tr2bl w:val="nil"/>
                  </w:tcBorders>
                  <w:vAlign w:val="center"/>
                </w:tcPr>
                <w:p w14:paraId="4A138257">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765" w:type="dxa"/>
                  <w:vMerge w:val="continue"/>
                  <w:tcBorders>
                    <w:tl2br w:val="nil"/>
                    <w:tr2bl w:val="nil"/>
                  </w:tcBorders>
                  <w:vAlign w:val="center"/>
                </w:tcPr>
                <w:p w14:paraId="1714ED59">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675" w:type="dxa"/>
                  <w:tcBorders>
                    <w:tl2br w:val="nil"/>
                    <w:tr2bl w:val="nil"/>
                  </w:tcBorders>
                  <w:vAlign w:val="center"/>
                </w:tcPr>
                <w:p w14:paraId="1EDC691B">
                  <w:pPr>
                    <w:pStyle w:val="60"/>
                    <w:widowControl w:val="0"/>
                    <w:wordWrap/>
                    <w:autoSpaceDE w:val="0"/>
                    <w:autoSpaceDN w:val="0"/>
                    <w:adjustRightInd/>
                    <w:snapToGrid/>
                    <w:spacing w:beforeAutospacing="0" w:afterAutospacing="0" w:line="360" w:lineRule="exact"/>
                    <w:ind w:left="0" w:leftChars="0" w:right="0"/>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环境风险防控</w:t>
                  </w:r>
                </w:p>
              </w:tc>
              <w:tc>
                <w:tcPr>
                  <w:tcW w:w="4080" w:type="dxa"/>
                  <w:tcBorders>
                    <w:tl2br w:val="nil"/>
                    <w:tr2bl w:val="nil"/>
                  </w:tcBorders>
                  <w:vAlign w:val="center"/>
                </w:tcPr>
                <w:p w14:paraId="2F5759C5">
                  <w:pPr>
                    <w:pStyle w:val="60"/>
                    <w:widowControl w:val="0"/>
                    <w:numPr>
                      <w:ilvl w:val="0"/>
                      <w:numId w:val="28"/>
                    </w:numPr>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开发区应成立环境应急组织机构，制定突发环境事件应急预案，配套建设突发事件应急物资及应急设施，并定期进行演练。</w:t>
                  </w:r>
                </w:p>
                <w:p w14:paraId="35E18F91">
                  <w:pPr>
                    <w:pStyle w:val="60"/>
                    <w:widowControl w:val="0"/>
                    <w:numPr>
                      <w:ilvl w:val="0"/>
                      <w:numId w:val="28"/>
                    </w:numPr>
                    <w:wordWrap/>
                    <w:autoSpaceDE w:val="0"/>
                    <w:autoSpaceDN w:val="0"/>
                    <w:adjustRightInd/>
                    <w:snapToGrid/>
                    <w:spacing w:beforeAutospacing="0" w:afterAutospacing="0" w:line="360" w:lineRule="exact"/>
                    <w:ind w:left="0" w:leftChars="0" w:right="0" w:rightChars="0" w:firstLine="0" w:firstLineChars="0"/>
                    <w:jc w:val="both"/>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园区内企业按照《企业事业单位突发环境事件应急预案备案管理办法(试行)》的要求，相关企业事业应制定完善的环境应急预案，并报环境管理部门备案管理，并落实有关要求。</w:t>
                  </w:r>
                </w:p>
                <w:p w14:paraId="0C6334DA">
                  <w:pPr>
                    <w:pStyle w:val="60"/>
                    <w:widowControl w:val="0"/>
                    <w:numPr>
                      <w:ilvl w:val="0"/>
                      <w:numId w:val="0"/>
                    </w:numPr>
                    <w:wordWrap/>
                    <w:autoSpaceDE w:val="0"/>
                    <w:autoSpaceDN w:val="0"/>
                    <w:adjustRightInd/>
                    <w:snapToGrid/>
                    <w:spacing w:beforeAutospacing="0" w:afterAutospacing="0" w:line="360" w:lineRule="exact"/>
                    <w:ind w:leftChars="0" w:right="0" w:rightChars="0"/>
                    <w:jc w:val="both"/>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3、涉重金属及危险化学品生产、储存、使用</w:t>
                  </w: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等企业在拆除生产设施设备、污染治理设施时，要事先制定残留污染物清理和安全处置方案。</w:t>
                  </w:r>
                </w:p>
              </w:tc>
              <w:tc>
                <w:tcPr>
                  <w:tcW w:w="2551" w:type="dxa"/>
                  <w:tcBorders>
                    <w:tl2br w:val="nil"/>
                    <w:tr2bl w:val="nil"/>
                  </w:tcBorders>
                  <w:vAlign w:val="center"/>
                </w:tcPr>
                <w:p w14:paraId="2F6F3536">
                  <w:pPr>
                    <w:pStyle w:val="60"/>
                    <w:widowControl w:val="0"/>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1、不涉及。</w:t>
                  </w:r>
                </w:p>
                <w:p w14:paraId="608F853C">
                  <w:pPr>
                    <w:pStyle w:val="60"/>
                    <w:widowControl w:val="0"/>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2、企业</w:t>
                  </w: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按照《企业事业单位突发环境事件应急预案备案管理办法(试行)》的要求，制定完善的环境应急预案，并报环境管理部门备案管理，并落实有关要求。</w:t>
                  </w:r>
                </w:p>
                <w:p w14:paraId="47885265">
                  <w:pPr>
                    <w:pStyle w:val="60"/>
                    <w:widowControl w:val="0"/>
                    <w:wordWrap/>
                    <w:autoSpaceDE w:val="0"/>
                    <w:autoSpaceDN w:val="0"/>
                    <w:adjustRightInd/>
                    <w:snapToGrid/>
                    <w:spacing w:beforeAutospacing="0" w:afterAutospacing="0" w:line="360" w:lineRule="exact"/>
                    <w:ind w:left="0" w:leftChars="0" w:right="0"/>
                    <w:jc w:val="both"/>
                    <w:textAlignment w:val="auto"/>
                    <w:rPr>
                      <w:rFonts w:hint="default"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3、不涉及。</w:t>
                  </w:r>
                </w:p>
              </w:tc>
              <w:tc>
                <w:tcPr>
                  <w:tcW w:w="853" w:type="dxa"/>
                  <w:gridSpan w:val="2"/>
                  <w:tcBorders>
                    <w:tl2br w:val="nil"/>
                    <w:tr2bl w:val="nil"/>
                  </w:tcBorders>
                  <w:vAlign w:val="center"/>
                </w:tcPr>
                <w:p w14:paraId="6547C3A8">
                  <w:pPr>
                    <w:pStyle w:val="60"/>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相符</w:t>
                  </w:r>
                </w:p>
              </w:tc>
            </w:tr>
            <w:tr w14:paraId="08B38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jc w:val="center"/>
              </w:trPr>
              <w:tc>
                <w:tcPr>
                  <w:tcW w:w="1250" w:type="dxa"/>
                  <w:vMerge w:val="continue"/>
                  <w:tcBorders>
                    <w:tl2br w:val="nil"/>
                    <w:tr2bl w:val="nil"/>
                  </w:tcBorders>
                  <w:vAlign w:val="center"/>
                </w:tcPr>
                <w:p w14:paraId="4512D1BE">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1095" w:type="dxa"/>
                  <w:vMerge w:val="continue"/>
                  <w:tcBorders>
                    <w:tl2br w:val="nil"/>
                    <w:tr2bl w:val="nil"/>
                  </w:tcBorders>
                  <w:vAlign w:val="center"/>
                </w:tcPr>
                <w:p w14:paraId="1DBF7855">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1050" w:type="dxa"/>
                  <w:vMerge w:val="continue"/>
                  <w:tcBorders>
                    <w:tl2br w:val="nil"/>
                    <w:tr2bl w:val="nil"/>
                  </w:tcBorders>
                  <w:vAlign w:val="center"/>
                </w:tcPr>
                <w:p w14:paraId="15A71010">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765" w:type="dxa"/>
                  <w:vMerge w:val="continue"/>
                  <w:tcBorders>
                    <w:tl2br w:val="nil"/>
                    <w:tr2bl w:val="nil"/>
                  </w:tcBorders>
                  <w:vAlign w:val="center"/>
                </w:tcPr>
                <w:p w14:paraId="3E25837F">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p>
              </w:tc>
              <w:tc>
                <w:tcPr>
                  <w:tcW w:w="675" w:type="dxa"/>
                  <w:tcBorders>
                    <w:tl2br w:val="nil"/>
                    <w:tr2bl w:val="nil"/>
                  </w:tcBorders>
                  <w:vAlign w:val="center"/>
                </w:tcPr>
                <w:p w14:paraId="096EF74D">
                  <w:pPr>
                    <w:pStyle w:val="60"/>
                    <w:widowControl w:val="0"/>
                    <w:wordWrap/>
                    <w:autoSpaceDE w:val="0"/>
                    <w:autoSpaceDN w:val="0"/>
                    <w:adjustRightInd/>
                    <w:snapToGrid/>
                    <w:spacing w:beforeAutospacing="0" w:afterAutospacing="0" w:line="360" w:lineRule="exact"/>
                    <w:ind w:left="0" w:leftChars="0" w:right="0"/>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资源</w:t>
                  </w: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开发</w:t>
                  </w: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效率要求</w:t>
                  </w:r>
                </w:p>
              </w:tc>
              <w:tc>
                <w:tcPr>
                  <w:tcW w:w="4080" w:type="dxa"/>
                  <w:tcBorders>
                    <w:tl2br w:val="nil"/>
                    <w:tr2bl w:val="nil"/>
                  </w:tcBorders>
                  <w:vAlign w:val="center"/>
                </w:tcPr>
                <w:p w14:paraId="0B0D107A">
                  <w:pPr>
                    <w:pStyle w:val="60"/>
                    <w:widowControl w:val="0"/>
                    <w:numPr>
                      <w:ilvl w:val="0"/>
                      <w:numId w:val="29"/>
                    </w:numPr>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建设再生水回用配套设施，提高再生水利用率。</w:t>
                  </w:r>
                </w:p>
                <w:p w14:paraId="0C3EFB74">
                  <w:pPr>
                    <w:pStyle w:val="60"/>
                    <w:widowControl w:val="0"/>
                    <w:numPr>
                      <w:ilvl w:val="0"/>
                      <w:numId w:val="0"/>
                    </w:numPr>
                    <w:wordWrap/>
                    <w:autoSpaceDE w:val="0"/>
                    <w:autoSpaceDN w:val="0"/>
                    <w:adjustRightInd/>
                    <w:snapToGrid/>
                    <w:spacing w:beforeAutospacing="0" w:afterAutospacing="0" w:line="360" w:lineRule="exact"/>
                    <w:ind w:right="0" w:rightChars="0"/>
                    <w:jc w:val="both"/>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2、加快开发区基础设施建设，实现开发区内生产、生活集中供水，逐步取缔关闭企业自备地下水井。</w:t>
                  </w:r>
                </w:p>
              </w:tc>
              <w:tc>
                <w:tcPr>
                  <w:tcW w:w="2551" w:type="dxa"/>
                  <w:tcBorders>
                    <w:tl2br w:val="nil"/>
                    <w:tr2bl w:val="nil"/>
                  </w:tcBorders>
                  <w:vAlign w:val="center"/>
                </w:tcPr>
                <w:p w14:paraId="49BBAB23">
                  <w:pPr>
                    <w:pStyle w:val="60"/>
                    <w:widowControl w:val="0"/>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1、项目不涉及。</w:t>
                  </w:r>
                </w:p>
                <w:p w14:paraId="5FACBF3A">
                  <w:pPr>
                    <w:pStyle w:val="60"/>
                    <w:widowControl w:val="0"/>
                    <w:wordWrap/>
                    <w:autoSpaceDE w:val="0"/>
                    <w:autoSpaceDN w:val="0"/>
                    <w:adjustRightInd/>
                    <w:snapToGrid/>
                    <w:spacing w:beforeAutospacing="0" w:afterAutospacing="0" w:line="360" w:lineRule="exact"/>
                    <w:ind w:left="0" w:leftChars="0" w:right="0"/>
                    <w:jc w:val="both"/>
                    <w:textAlignment w:val="auto"/>
                    <w:rPr>
                      <w:rFonts w:hint="default"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cs="仿宋_GB2312"/>
                      <w:b w:val="0"/>
                      <w:bCs w:val="0"/>
                      <w:color w:val="000000" w:themeColor="text1"/>
                      <w:sz w:val="21"/>
                      <w:szCs w:val="21"/>
                      <w:highlight w:val="none"/>
                      <w:u w:val="none"/>
                      <w:lang w:val="en-US" w:eastAsia="zh-CN"/>
                      <w14:textFill>
                        <w14:solidFill>
                          <w14:schemeClr w14:val="tx1"/>
                        </w14:solidFill>
                      </w14:textFill>
                    </w:rPr>
                    <w:t>2、企业使用市政供水，不涉及</w:t>
                  </w:r>
                  <w:r>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t>地下水井</w:t>
                  </w:r>
                </w:p>
              </w:tc>
              <w:tc>
                <w:tcPr>
                  <w:tcW w:w="846" w:type="dxa"/>
                  <w:tcBorders>
                    <w:tl2br w:val="nil"/>
                    <w:tr2bl w:val="nil"/>
                  </w:tcBorders>
                  <w:vAlign w:val="center"/>
                </w:tcPr>
                <w:p w14:paraId="5DEC745E">
                  <w:pPr>
                    <w:pStyle w:val="60"/>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仿宋_GB2312"/>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相符</w:t>
                  </w:r>
                </w:p>
              </w:tc>
            </w:tr>
          </w:tbl>
          <w:p w14:paraId="134AB916">
            <w:pPr>
              <w:widowControl/>
              <w:spacing w:beforeAutospacing="0" w:afterAutospacing="0" w:line="520" w:lineRule="exact"/>
              <w:ind w:firstLine="480" w:firstLineChars="200"/>
              <w:jc w:val="both"/>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t>综上所述，本项目不在许昌市生态保护红线保护范围内，符合生态保护红线要求；项目污染物产生量较小，并配套建设环保治理设施，各污染物均可达标排放，对周边环境影响较小，符合环境质量底线要求；</w:t>
            </w: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项目</w:t>
            </w:r>
            <w:r>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t>在租赁厂房生产，不占用新的土地资源，水电均依托现有，不使用地下水资源，符合资源利用上线要求；项目符合《河南省生态环境分区管控总体要求》（2023年版）和许昌魏都区先进制造业开发区重点单元管控要求，满足“三线一单”要求。</w:t>
            </w:r>
          </w:p>
        </w:tc>
      </w:tr>
    </w:tbl>
    <w:p w14:paraId="7DAD99A6">
      <w:pPr>
        <w:pStyle w:val="10"/>
        <w:spacing w:before="58"/>
        <w:ind w:left="635" w:right="653"/>
        <w:jc w:val="center"/>
        <w:rPr>
          <w:color w:val="000000" w:themeColor="text1"/>
          <w14:textFill>
            <w14:solidFill>
              <w14:schemeClr w14:val="tx1"/>
            </w14:solidFill>
          </w14:textFill>
        </w:rPr>
        <w:sectPr>
          <w:pgSz w:w="16850" w:h="11910" w:orient="landscape"/>
          <w:pgMar w:top="1587" w:right="1701" w:bottom="1587" w:left="1984" w:header="850" w:footer="1134" w:gutter="0"/>
          <w:pgBorders>
            <w:top w:val="none" w:sz="0" w:space="0"/>
            <w:left w:val="none" w:sz="0" w:space="0"/>
            <w:bottom w:val="none" w:sz="0" w:space="0"/>
            <w:right w:val="none" w:sz="0" w:space="0"/>
          </w:pgBorders>
          <w:pgNumType w:fmt="numberInDash"/>
          <w:cols w:space="720" w:num="1"/>
        </w:sectPr>
      </w:pPr>
    </w:p>
    <w:tbl>
      <w:tblPr>
        <w:tblStyle w:val="23"/>
        <w:tblW w:w="879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7409"/>
      </w:tblGrid>
      <w:tr w14:paraId="2B6CF6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5" w:type="dxa"/>
            <w:vAlign w:val="center"/>
          </w:tcPr>
          <w:p w14:paraId="28467F0E">
            <w:pPr>
              <w:widowControl w:val="0"/>
              <w:wordWrap/>
              <w:autoSpaceDE w:val="0"/>
              <w:autoSpaceDN w:val="0"/>
              <w:adjustRightInd/>
              <w:snapToGrid/>
              <w:spacing w:beforeAutospacing="0" w:afterAutospacing="0" w:line="520" w:lineRule="exact"/>
              <w:jc w:val="center"/>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cs="Times New Roman"/>
                <w:color w:val="000000" w:themeColor="text1"/>
                <w:sz w:val="24"/>
                <w:szCs w:val="28"/>
                <w:u w:val="none"/>
                <w14:textFill>
                  <w14:solidFill>
                    <w14:schemeClr w14:val="tx1"/>
                  </w14:solidFill>
                </w14:textFill>
              </w:rPr>
              <w:t>其他符合性分析</w:t>
            </w:r>
          </w:p>
        </w:tc>
        <w:tc>
          <w:tcPr>
            <w:tcW w:w="7409" w:type="dxa"/>
            <w:vAlign w:val="center"/>
          </w:tcPr>
          <w:p w14:paraId="2ADB4052">
            <w:pPr>
              <w:pStyle w:val="20"/>
              <w:keepNext w:val="0"/>
              <w:keepLines w:val="0"/>
              <w:pageBreakBefore w:val="0"/>
              <w:widowControl w:val="0"/>
              <w:suppressLineNumbers w:val="0"/>
              <w:tabs>
                <w:tab w:val="left" w:pos="4140"/>
              </w:tabs>
              <w:kinsoku/>
              <w:wordWrap/>
              <w:overflowPunct/>
              <w:topLinePunct w:val="0"/>
              <w:autoSpaceDE w:val="0"/>
              <w:autoSpaceDN w:val="0"/>
              <w:bidi w:val="0"/>
              <w:adjustRightInd w:val="0"/>
              <w:snapToGrid w:val="0"/>
              <w:spacing w:before="0" w:beforeAutospacing="0" w:after="0" w:afterAutospacing="0" w:line="520" w:lineRule="exact"/>
              <w:ind w:firstLine="482" w:firstLineChars="200"/>
              <w:jc w:val="both"/>
              <w:textAlignment w:val="auto"/>
              <w:rPr>
                <w:rFonts w:hint="eastAsia" w:ascii="Times New Roman" w:hAnsi="Times New Roman" w:cs="Times New Roman"/>
                <w:b/>
                <w:bCs/>
                <w:color w:val="000000" w:themeColor="text1"/>
                <w:sz w:val="24"/>
                <w:szCs w:val="24"/>
                <w:u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3、项目与</w:t>
            </w:r>
            <w:r>
              <w:rPr>
                <w:rFonts w:hint="eastAsia"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《河南省</w:t>
            </w:r>
            <w:r>
              <w:rPr>
                <w:rFonts w:hint="default"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2025年蓝天保卫战实施方案》《河南省 2025 年碧水保卫战实施方案》《河南省2025年净土保卫战实施方案》《河南省2025年柴油货车污染治理攻坚战实施方案》</w:t>
            </w:r>
            <w:r>
              <w:rPr>
                <w:rFonts w:hint="eastAsia" w:ascii="Times New Roman" w:hAnsi="Times New Roman" w:cs="Times New Roman"/>
                <w:b/>
                <w:bCs w:val="0"/>
                <w:color w:val="000000" w:themeColor="text1"/>
                <w:kern w:val="2"/>
                <w:sz w:val="24"/>
                <w:szCs w:val="24"/>
                <w:u w:val="none" w:color="auto"/>
                <w:lang w:val="en-US" w:eastAsia="zh-CN"/>
                <w14:textFill>
                  <w14:solidFill>
                    <w14:schemeClr w14:val="tx1"/>
                  </w14:solidFill>
                </w14:textFill>
              </w:rPr>
              <w:t>（</w:t>
            </w:r>
            <w:r>
              <w:rPr>
                <w:rFonts w:hint="eastAsia"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豫环委办〔</w:t>
            </w:r>
            <w:r>
              <w:rPr>
                <w:rFonts w:hint="default"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2025〕6号</w:t>
            </w:r>
            <w:r>
              <w:rPr>
                <w:rFonts w:hint="eastAsia" w:ascii="Times New Roman" w:hAnsi="Times New Roman" w:cs="Times New Roman"/>
                <w:b/>
                <w:bCs w:val="0"/>
                <w:color w:val="000000" w:themeColor="text1"/>
                <w:kern w:val="2"/>
                <w:sz w:val="24"/>
                <w:szCs w:val="24"/>
                <w:u w:val="none" w:color="auto"/>
                <w:lang w:val="en-US" w:eastAsia="zh-CN"/>
                <w14:textFill>
                  <w14:solidFill>
                    <w14:schemeClr w14:val="tx1"/>
                  </w14:solidFill>
                </w14:textFill>
              </w:rPr>
              <w:t>）</w:t>
            </w: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相符性分析</w:t>
            </w:r>
          </w:p>
          <w:p w14:paraId="14C6E2EB">
            <w:pPr>
              <w:widowControl/>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表1-6  与豫环委办〔2025〕6号相符性分析一览表</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3356"/>
              <w:gridCol w:w="2206"/>
              <w:gridCol w:w="890"/>
            </w:tblGrid>
            <w:tr w14:paraId="42A3D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83" w:type="dxa"/>
                  <w:gridSpan w:val="2"/>
                  <w:vAlign w:val="center"/>
                </w:tcPr>
                <w:p w14:paraId="2B1A603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主要指标内容</w:t>
                  </w:r>
                </w:p>
              </w:tc>
              <w:tc>
                <w:tcPr>
                  <w:tcW w:w="2206" w:type="dxa"/>
                  <w:vAlign w:val="center"/>
                </w:tcPr>
                <w:p w14:paraId="48C08D4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本项目情况</w:t>
                  </w:r>
                </w:p>
              </w:tc>
              <w:tc>
                <w:tcPr>
                  <w:tcW w:w="890" w:type="dxa"/>
                  <w:vAlign w:val="center"/>
                </w:tcPr>
                <w:p w14:paraId="2E969FE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符合性</w:t>
                  </w:r>
                </w:p>
              </w:tc>
            </w:tr>
            <w:tr w14:paraId="0C312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0" w:hRule="atLeast"/>
                <w:jc w:val="center"/>
              </w:trPr>
              <w:tc>
                <w:tcPr>
                  <w:tcW w:w="727" w:type="dxa"/>
                  <w:vMerge w:val="restart"/>
                  <w:vAlign w:val="center"/>
                </w:tcPr>
                <w:p w14:paraId="3B69BDF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《河南省</w:t>
                  </w:r>
                  <w:r>
                    <w:rPr>
                      <w:rFonts w:hint="default" w:ascii="Times New Roman" w:hAnsi="Times New Roman" w:cs="Times New Roman"/>
                      <w:b/>
                      <w:bCs w:val="0"/>
                      <w:color w:val="000000" w:themeColor="text1"/>
                      <w:sz w:val="21"/>
                      <w:szCs w:val="21"/>
                      <w:u w:val="none" w:color="auto"/>
                      <w:lang w:val="en-US" w:eastAsia="zh-CN"/>
                      <w14:textFill>
                        <w14:solidFill>
                          <w14:schemeClr w14:val="tx1"/>
                        </w14:solidFill>
                      </w14:textFill>
                    </w:rPr>
                    <w:t>2025年蓝天保卫战实施方案》</w:t>
                  </w:r>
                </w:p>
              </w:tc>
              <w:tc>
                <w:tcPr>
                  <w:tcW w:w="3356" w:type="dxa"/>
                  <w:vAlign w:val="center"/>
                </w:tcPr>
                <w:p w14:paraId="218420A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（一）结构优化升级专项攻坚</w:t>
                  </w:r>
                </w:p>
                <w:p w14:paraId="4E8D420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1.依法依规淘汰落后低效产能。</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严格落实《产业结构调整指导目录（2024年本）》《河南省淘汰落后产能综合标准体系（2023年本）》《国家污染防治技术指导目录（2024年，限制类和淘汰类）》要求，加快落后生产工艺装备和过剩产能淘汰退出，列入2025年去产能计划的生产设施9月底前停止排污。全省严禁新改扩建烧结砖瓦项目，加快退出6000万标砖/年以下、城市规划区内的烧结砖及烧结空心砌块生产线，各省辖市、济源示范区、航空港区在2025年4月组织开展烧结砖瓦行业专项整治</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回头看</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原则上对达不到B级及以上绩效水平的烧结砖瓦企业实施停产整治；持续推动生物质小锅炉关停整合。2025年4月底前，各省辖市、济源示范区、航空港区制定年度落后产能淘汰退出工作方案，排查建立淘汰退出任务台账；2025年9月底前，淘汰退出烧结砖瓦生产线200条以上，整合淘汰现有的175台2蒸吨及以下和未采用专用炉具的生物质锅炉。</w:t>
                  </w:r>
                </w:p>
              </w:tc>
              <w:tc>
                <w:tcPr>
                  <w:tcW w:w="2206" w:type="dxa"/>
                  <w:vAlign w:val="center"/>
                </w:tcPr>
                <w:p w14:paraId="37B3B8A0">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pPr>
                  <w:r>
                    <w:rPr>
                      <w:rFonts w:hint="eastAsia" w:ascii="Times New Roman" w:hAnsi="Times New Roman" w:cs="Times New Roman"/>
                      <w:b w:val="0"/>
                      <w:bCs/>
                      <w:color w:val="000000" w:themeColor="text1"/>
                      <w:kern w:val="2"/>
                      <w:sz w:val="21"/>
                      <w:szCs w:val="21"/>
                      <w:u w:val="none" w:color="auto"/>
                      <w:lang w:val="en-US" w:eastAsia="zh-CN"/>
                      <w14:textFill>
                        <w14:solidFill>
                          <w14:schemeClr w14:val="tx1"/>
                        </w14:solidFill>
                      </w14:textFill>
                    </w:rPr>
                    <w:t>本</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项目属于</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淀粉及淀粉制品制造</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，不属于</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《河南省淘汰落后产能综合标准体系（2023年本）》《国家污染防治技术指导目录（2024年，限制类和淘汰类）》</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根据《产业结构调整指导目录（2024年本）》，本项目不属于限制类和淘汰类；本项目的生产设备不属于《产业结构调整指导目录（2024年本）》中落后工艺设备，符合国家产业政策。</w:t>
                  </w:r>
                </w:p>
              </w:tc>
              <w:tc>
                <w:tcPr>
                  <w:tcW w:w="890" w:type="dxa"/>
                  <w:vAlign w:val="center"/>
                </w:tcPr>
                <w:p w14:paraId="79B9B4A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符合</w:t>
                  </w:r>
                </w:p>
              </w:tc>
            </w:tr>
            <w:tr w14:paraId="441DA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6" w:hRule="atLeast"/>
                <w:jc w:val="center"/>
              </w:trPr>
              <w:tc>
                <w:tcPr>
                  <w:tcW w:w="727" w:type="dxa"/>
                  <w:vMerge w:val="continue"/>
                  <w:vAlign w:val="center"/>
                </w:tcPr>
                <w:p w14:paraId="0A9A7EB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color w:val="000000" w:themeColor="text1"/>
                      <w14:textFill>
                        <w14:solidFill>
                          <w14:schemeClr w14:val="tx1"/>
                        </w14:solidFill>
                      </w14:textFill>
                    </w:rPr>
                  </w:pPr>
                </w:p>
              </w:tc>
              <w:tc>
                <w:tcPr>
                  <w:tcW w:w="3356" w:type="dxa"/>
                  <w:vAlign w:val="center"/>
                </w:tcPr>
                <w:p w14:paraId="4791314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（五）重污染天气应对专项攻坚</w:t>
                  </w:r>
                </w:p>
                <w:p w14:paraId="4F6566F3">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20.开展环境绩效等级提升行动。</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加强企业绩效监管，对已评定A级、B级和绩效引领性企业开展</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回头看</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，对实际绩效水平达不到评定等级要求，或存在严重环境违法违规行为的企业，严格实施降级处理。开展重点行业环保绩效创A行动，充分发挥绩效A级企业引领作用，以</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先进</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带动</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后进</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，鼓励指导企业通过设备更新、技术改造、治理升级等措施，不断提升环境绩效等级，2025年全省新增A级、B级企业及绩效引领性企业600家以上。</w:t>
                  </w:r>
                </w:p>
              </w:tc>
              <w:tc>
                <w:tcPr>
                  <w:tcW w:w="2206" w:type="dxa"/>
                  <w:vAlign w:val="center"/>
                </w:tcPr>
                <w:p w14:paraId="5EB6602D">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bidi="ar"/>
                      <w14:textFill>
                        <w14:solidFill>
                          <w14:schemeClr w14:val="tx1"/>
                        </w14:solidFill>
                      </w14:textFill>
                    </w:rPr>
                    <w:t>厂区运营期严格按照</w:t>
                  </w:r>
                  <w:r>
                    <w:rPr>
                      <w:rFonts w:hint="eastAsia" w:ascii="Times New Roman" w:hAnsi="Times New Roman"/>
                      <w:color w:val="000000" w:themeColor="text1"/>
                      <w:sz w:val="21"/>
                      <w:szCs w:val="21"/>
                      <w:lang w:val="en-US" w:bidi="ar"/>
                      <w14:textFill>
                        <w14:solidFill>
                          <w14:schemeClr w14:val="tx1"/>
                        </w14:solidFill>
                      </w14:textFill>
                    </w:rPr>
                    <w:t>环评及“三同时”管理</w:t>
                  </w:r>
                  <w:r>
                    <w:rPr>
                      <w:rFonts w:hint="eastAsia" w:ascii="Times New Roman" w:hAnsi="Times New Roman"/>
                      <w:color w:val="000000" w:themeColor="text1"/>
                      <w:sz w:val="21"/>
                      <w:szCs w:val="21"/>
                      <w:lang w:val="en-US" w:eastAsia="zh-CN" w:bidi="ar"/>
                      <w14:textFill>
                        <w14:solidFill>
                          <w14:schemeClr w14:val="tx1"/>
                        </w14:solidFill>
                      </w14:textFill>
                    </w:rPr>
                    <w:t>。</w:t>
                  </w:r>
                  <w:r>
                    <w:rPr>
                      <w:rFonts w:hint="eastAsia" w:ascii="Times New Roman" w:hAnsi="Times New Roman" w:cs="仿宋_GB2312"/>
                      <w:color w:val="000000" w:themeColor="text1"/>
                      <w:sz w:val="21"/>
                      <w:szCs w:val="21"/>
                      <w:u w:val="none"/>
                      <w:lang w:val="en-US" w:eastAsia="zh-CN"/>
                      <w14:textFill>
                        <w14:solidFill>
                          <w14:schemeClr w14:val="tx1"/>
                        </w14:solidFill>
                      </w14:textFill>
                    </w:rPr>
                    <w:t>项目建设从能源使用、污染防治措施等各方面符合</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《河</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南省重污染天气通用行业应急减排措施制定技术指南（</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20</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24</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年修订</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稿</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要求</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tc>
              <w:tc>
                <w:tcPr>
                  <w:tcW w:w="890" w:type="dxa"/>
                  <w:vAlign w:val="center"/>
                </w:tcPr>
                <w:p w14:paraId="4827EA4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相符</w:t>
                  </w:r>
                </w:p>
              </w:tc>
            </w:tr>
            <w:tr w14:paraId="0D675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6" w:hRule="atLeast"/>
                <w:jc w:val="center"/>
              </w:trPr>
              <w:tc>
                <w:tcPr>
                  <w:tcW w:w="727" w:type="dxa"/>
                  <w:vAlign w:val="center"/>
                </w:tcPr>
                <w:p w14:paraId="4D1FE325">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color w:val="000000" w:themeColor="text1"/>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河南省2025年碧水保卫战实施方案</w:t>
                  </w:r>
                  <w:r>
                    <w:rPr>
                      <w:rFonts w:hint="eastAsia" w:ascii="Times New Roman" w:hAnsi="Times New Roman" w:eastAsia="宋体" w:cs="Times New Roman"/>
                      <w:b/>
                      <w:bCs/>
                      <w:color w:val="000000" w:themeColor="text1"/>
                      <w:kern w:val="0"/>
                      <w:sz w:val="21"/>
                      <w:szCs w:val="21"/>
                      <w:lang w:val="en-US" w:eastAsia="zh-CN" w:bidi="ar"/>
                      <w14:textFill>
                        <w14:solidFill>
                          <w14:schemeClr w14:val="tx1"/>
                        </w14:solidFill>
                      </w14:textFill>
                    </w:rPr>
                    <w:t>》</w:t>
                  </w:r>
                </w:p>
              </w:tc>
              <w:tc>
                <w:tcPr>
                  <w:tcW w:w="3356" w:type="dxa"/>
                  <w:vAlign w:val="center"/>
                </w:tcPr>
                <w:p w14:paraId="6DE90DE2">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（一）推动构建上下游贯通一体的生态环境治理体系</w:t>
                  </w:r>
                </w:p>
                <w:p w14:paraId="450C227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7. 持续推动企业绿色转型发展。</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严格项目准入，坚决遏制</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两高一低</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项目盲目发展；严格落实生态环境分区管控，加快推进工业企业绿色转型发展；深入推进重点水污染物排放行业清洁生产审核；培育壮大节能、节水、环保和资源综合利用产业，提高能源资源利用效率；对焦化、有色金属、化工、电镀、制革、石油开采、造纸、印染、农副食品加工等行业，全面推进清洁生产改造或清洁化改造。</w:t>
                  </w:r>
                </w:p>
              </w:tc>
              <w:tc>
                <w:tcPr>
                  <w:tcW w:w="2206" w:type="dxa"/>
                  <w:vAlign w:val="center"/>
                </w:tcPr>
                <w:p w14:paraId="24DBA60F">
                  <w:pPr>
                    <w:pStyle w:val="8"/>
                    <w:keepNext w:val="0"/>
                    <w:keepLines w:val="0"/>
                    <w:pageBreakBefore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color w:val="000000" w:themeColor="text1"/>
                      <w:sz w:val="21"/>
                      <w:szCs w:val="21"/>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项目属于</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淀粉及淀粉制品制造</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，不属于“</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两高一低</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项目</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，项目为食品生产，生产</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烘干</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蒸汽冷凝水回用于生产。</w:t>
                  </w:r>
                </w:p>
              </w:tc>
              <w:tc>
                <w:tcPr>
                  <w:tcW w:w="890" w:type="dxa"/>
                  <w:vAlign w:val="center"/>
                </w:tcPr>
                <w:p w14:paraId="2690DD5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符合</w:t>
                  </w:r>
                </w:p>
              </w:tc>
            </w:tr>
            <w:tr w14:paraId="71FEC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6" w:hRule="atLeast"/>
                <w:jc w:val="center"/>
              </w:trPr>
              <w:tc>
                <w:tcPr>
                  <w:tcW w:w="727" w:type="dxa"/>
                  <w:vAlign w:val="center"/>
                </w:tcPr>
                <w:p w14:paraId="6581A3F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河南省2025年柴油货车污染治理攻坚战实施方案</w:t>
                  </w:r>
                  <w:r>
                    <w:rPr>
                      <w:rFonts w:hint="eastAsia" w:ascii="Times New Roman" w:hAnsi="Times New Roman" w:eastAsia="宋体" w:cs="Times New Roman"/>
                      <w:b/>
                      <w:bCs/>
                      <w:color w:val="000000" w:themeColor="text1"/>
                      <w:kern w:val="0"/>
                      <w:sz w:val="21"/>
                      <w:szCs w:val="21"/>
                      <w:lang w:val="en-US" w:eastAsia="zh-CN" w:bidi="ar"/>
                      <w14:textFill>
                        <w14:solidFill>
                          <w14:schemeClr w14:val="tx1"/>
                        </w14:solidFill>
                      </w14:textFill>
                    </w:rPr>
                    <w:t>》</w:t>
                  </w:r>
                </w:p>
              </w:tc>
              <w:tc>
                <w:tcPr>
                  <w:tcW w:w="3356" w:type="dxa"/>
                  <w:vAlign w:val="center"/>
                </w:tcPr>
                <w:p w14:paraId="0A927757">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（一）优化调整交通运输结构</w:t>
                  </w:r>
                </w:p>
                <w:p w14:paraId="3FF7D78C">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2.提升重点行业清洁运输比例。</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大宗货物中长距离运输优先采用铁路、水路，短距离运输优先采用封闭式皮带廊道或新能源车船。鼓励工矿企业等用车单位通过与运输企业（个人）签订合作协议等方式实现清洁运输。探索将清洁运输作为煤矿、钢铁、火电、有色、焦化、煤化工等行业新改扩建项目审核和监管重点。2025年9月底前，钢铁、水泥、焦化企业完成超低排放清洁运输改造。2025年底前，火电、钢铁、煤炭、焦化、有色、石化、化工、水泥等行业大宗货物清洁运输比例达到80%以上；砂石骨料、耐材、环保绩效A、B级和绩效引领性企业清洁运输比例力争达到80%。</w:t>
                  </w:r>
                </w:p>
              </w:tc>
              <w:tc>
                <w:tcPr>
                  <w:tcW w:w="2206" w:type="dxa"/>
                  <w:vAlign w:val="center"/>
                </w:tcPr>
                <w:p w14:paraId="6762A8CB">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项目使用</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国五以上车辆</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，不属于</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工矿企业</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火电、钢铁、煤炭、焦化、有色、石化、化工、水泥等行业</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w:t>
                  </w:r>
                </w:p>
              </w:tc>
              <w:tc>
                <w:tcPr>
                  <w:tcW w:w="890" w:type="dxa"/>
                  <w:vAlign w:val="center"/>
                </w:tcPr>
                <w:p w14:paraId="121B55B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符合</w:t>
                  </w:r>
                </w:p>
              </w:tc>
            </w:tr>
          </w:tbl>
          <w:p w14:paraId="1172959D">
            <w:pPr>
              <w:pStyle w:val="20"/>
              <w:keepNext w:val="0"/>
              <w:keepLines w:val="0"/>
              <w:pageBreakBefore w:val="0"/>
              <w:widowControl w:val="0"/>
              <w:numPr>
                <w:ilvl w:val="0"/>
                <w:numId w:val="0"/>
              </w:numPr>
              <w:tabs>
                <w:tab w:val="left" w:pos="4140"/>
              </w:tabs>
              <w:kinsoku/>
              <w:wordWrap/>
              <w:overflowPunct/>
              <w:topLinePunct w:val="0"/>
              <w:autoSpaceDE w:val="0"/>
              <w:autoSpaceDN w:val="0"/>
              <w:bidi w:val="0"/>
              <w:adjustRightInd w:val="0"/>
              <w:snapToGrid w:val="0"/>
              <w:spacing w:before="0" w:beforeAutospacing="0" w:after="0" w:afterAutospacing="0" w:line="520" w:lineRule="exact"/>
              <w:ind w:leftChars="0" w:right="0" w:rightChars="0" w:firstLine="482" w:firstLineChars="200"/>
              <w:jc w:val="both"/>
              <w:textAlignment w:val="auto"/>
              <w:rPr>
                <w:rFonts w:hint="eastAsia"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pPr>
            <w:r>
              <w:rPr>
                <w:rFonts w:hint="eastAsia" w:ascii="Times New Roman" w:hAnsi="Times New Roman" w:cs="Times New Roman"/>
                <w:b/>
                <w:color w:val="000000" w:themeColor="text1"/>
                <w:kern w:val="2"/>
                <w:sz w:val="24"/>
                <w:szCs w:val="24"/>
                <w:lang w:val="en-US" w:eastAsia="zh-CN"/>
                <w14:textFill>
                  <w14:solidFill>
                    <w14:schemeClr w14:val="tx1"/>
                  </w14:solidFill>
                </w14:textFill>
              </w:rPr>
              <w:t>4、</w:t>
            </w:r>
            <w:r>
              <w:rPr>
                <w:rFonts w:hint="default"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项目与</w:t>
            </w:r>
            <w:r>
              <w:rPr>
                <w:rFonts w:hint="eastAsia" w:ascii="Times New Roman" w:hAnsi="Times New Roman" w:cs="Times New Roman"/>
                <w:b/>
                <w:color w:val="000000" w:themeColor="text1"/>
                <w:kern w:val="2"/>
                <w:sz w:val="24"/>
                <w:szCs w:val="24"/>
                <w:u w:val="none" w:color="auto"/>
                <w:lang w:val="en-US" w:eastAsia="zh-CN"/>
                <w14:textFill>
                  <w14:solidFill>
                    <w14:schemeClr w14:val="tx1"/>
                  </w14:solidFill>
                </w14:textFill>
              </w:rPr>
              <w:t>《许昌市2025年大气污染防治标本兼治实施方案》（许环专办﹝2025﹞9号）</w:t>
            </w:r>
            <w:r>
              <w:rPr>
                <w:rFonts w:hint="eastAsia"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相符性分析</w:t>
            </w:r>
          </w:p>
          <w:p w14:paraId="6B88DD35">
            <w:pPr>
              <w:widowControl/>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表1-7  与</w:t>
            </w:r>
            <w:r>
              <w:rPr>
                <w:rFonts w:hint="eastAsia" w:ascii="Times New Roman" w:hAnsi="Times New Roman" w:cs="Times New Roman"/>
                <w:b/>
                <w:color w:val="000000" w:themeColor="text1"/>
                <w:kern w:val="2"/>
                <w:sz w:val="24"/>
                <w:szCs w:val="24"/>
                <w:u w:val="none" w:color="auto"/>
                <w:lang w:val="en-US" w:eastAsia="zh-CN"/>
                <w14:textFill>
                  <w14:solidFill>
                    <w14:schemeClr w14:val="tx1"/>
                  </w14:solidFill>
                </w14:textFill>
              </w:rPr>
              <w:t>许环专办﹝2025﹞9号</w:t>
            </w: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相符性分析一览表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3677"/>
              <w:gridCol w:w="2040"/>
              <w:gridCol w:w="678"/>
            </w:tblGrid>
            <w:tr w14:paraId="3C882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65" w:type="dxa"/>
                  <w:gridSpan w:val="2"/>
                  <w:vAlign w:val="center"/>
                </w:tcPr>
                <w:p w14:paraId="32F91B5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主要任务</w:t>
                  </w:r>
                </w:p>
              </w:tc>
              <w:tc>
                <w:tcPr>
                  <w:tcW w:w="2040" w:type="dxa"/>
                  <w:vAlign w:val="center"/>
                </w:tcPr>
                <w:p w14:paraId="192AB9A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本项目情况</w:t>
                  </w:r>
                </w:p>
              </w:tc>
              <w:tc>
                <w:tcPr>
                  <w:tcW w:w="678" w:type="dxa"/>
                  <w:vAlign w:val="center"/>
                </w:tcPr>
                <w:p w14:paraId="5D9C0BD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符合性</w:t>
                  </w:r>
                </w:p>
              </w:tc>
            </w:tr>
            <w:tr w14:paraId="7510F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080A930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themeColor="text1"/>
                      <w:kern w:val="0"/>
                      <w:sz w:val="21"/>
                      <w:szCs w:val="21"/>
                      <w:lang w:val="en-US" w:eastAsia="zh-CN" w:bidi="ar"/>
                      <w14:textFill>
                        <w14:solidFill>
                          <w14:schemeClr w14:val="tx1"/>
                        </w14:solidFill>
                      </w14:textFill>
                    </w:rPr>
                    <w:t>（一）开展结构优化升级专项攻坚行动</w:t>
                  </w:r>
                </w:p>
              </w:tc>
              <w:tc>
                <w:tcPr>
                  <w:tcW w:w="3677" w:type="dxa"/>
                  <w:vAlign w:val="center"/>
                </w:tcPr>
                <w:p w14:paraId="6CB8267D">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1.依法依规淘汰落后低效产能。</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2025年3月底前，市工业和信息化局牵头制定全市年度落后产能淘汰退出工作方案并组织实施。严格落实《产业结构调整指导目录(2024年本)》《河南省淘汰落后产能综合标准体系(2023年本)》要求，各县(市、区)于2025年4月底前全面完成淘汰类工艺技术装备排查，建立淘汰退出任务台账，2025年9月底前全部依法淘汰到位，逾期未淘汰到位的依法依规实施停产整治。全市严禁审批、核准限制类建设项目，严禁新改扩建烧结砖瓦项目，引导限制类产能按照符合行业发展规划和产业政策要求，进行升级改造或整合退出。2025年3月份组织开展全市烧结砖瓦行业专项整治</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回头看</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对年产能为6000万标砖的14家D级烧结砖瓦企业(绩效等级以2024年级别为准)</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在2025年9月底前完成淘汰退出；列入淘汰范围的烧结砖瓦企业签订淘汰退出承诺书，由属地根据企业现有原料堆存量制定复产计划，报市生态环境保护工作专班备案后，在2025年4—7月给予最长不超过四个月的复产时间，复产期间相关县(市、区)要加强企业日常监督管理，对存在环境违法行为的实施停产；对未纳入淘汰范围且达不到B级及以上绩效水平的烧结砖瓦企业实施停产整治。</w:t>
                  </w:r>
                </w:p>
              </w:tc>
              <w:tc>
                <w:tcPr>
                  <w:tcW w:w="2040" w:type="dxa"/>
                  <w:vAlign w:val="center"/>
                </w:tcPr>
                <w:p w14:paraId="34A216D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本项目属于</w:t>
                  </w:r>
                  <w:r>
                    <w:rPr>
                      <w:rFonts w:hint="default" w:ascii="Times New Roman" w:hAnsi="Times New Roman" w:eastAsia="宋体" w:cs="仿宋"/>
                      <w:color w:val="000000" w:themeColor="text1"/>
                      <w:kern w:val="0"/>
                      <w:sz w:val="21"/>
                      <w:szCs w:val="21"/>
                      <w:lang w:val="en-US" w:eastAsia="zh-CN" w:bidi="ar"/>
                      <w14:textFill>
                        <w14:solidFill>
                          <w14:schemeClr w14:val="tx1"/>
                        </w14:solidFill>
                      </w14:textFill>
                    </w:rPr>
                    <w:t>淀粉及淀粉制品制造</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，根据《产业结构调整指导目录（2024年本）》，本项目不属于限制类和淘汰类；本项目的生产设备不属于《产业结构调整指导目录（2024年本）》中落后工艺设备，符合国家产业政策。</w:t>
                  </w:r>
                </w:p>
              </w:tc>
              <w:tc>
                <w:tcPr>
                  <w:tcW w:w="678" w:type="dxa"/>
                  <w:vAlign w:val="center"/>
                </w:tcPr>
                <w:p w14:paraId="7C6E99B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相符</w:t>
                  </w:r>
                </w:p>
              </w:tc>
            </w:tr>
            <w:tr w14:paraId="16584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694F2962">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themeColor="text1"/>
                      <w:kern w:val="0"/>
                      <w:sz w:val="21"/>
                      <w:szCs w:val="21"/>
                      <w:lang w:val="en-US" w:eastAsia="zh-CN" w:bidi="ar"/>
                      <w14:textFill>
                        <w14:solidFill>
                          <w14:schemeClr w14:val="tx1"/>
                        </w14:solidFill>
                      </w14:textFill>
                    </w:rPr>
                    <w:t>（七）开展重污染天气应对专项攻坚行动</w:t>
                  </w:r>
                </w:p>
              </w:tc>
              <w:tc>
                <w:tcPr>
                  <w:tcW w:w="3677" w:type="dxa"/>
                  <w:vAlign w:val="center"/>
                </w:tcPr>
                <w:p w14:paraId="46098A67">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32.开展企业环保绩效提升行动。</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2025年3月底前，聚焦水泥、焦化、再生金属、铸造、耐火材料、陶瓷、石灰窑、工业涂装、包装印刷等主要涉气行业，以规上企业为重点，结合传统产业集群整治、超低排放改造、企业深度治理等领域，全面开展摸底排查，确定不少于100家的绿色化改造培育对象；指导企业通过实施设备更新、技术改造、治理升级，提升现有环保绩效等级，2025年力争新增B级及以上企业50家。强化企业环保绩效评级管理，对已评定的C级及以上企业开展</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回头看</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对实际绩效水平达不到评定等级要求或存在严重环境违法违规行为的企业，按程序实施降级处理</w:t>
                  </w:r>
                  <w:r>
                    <w:rPr>
                      <w:rFonts w:hint="eastAsia" w:ascii="Times New Roman" w:hAnsi="Times New Roman" w:eastAsia="宋体" w:cs="仿宋"/>
                      <w:b w:val="0"/>
                      <w:bCs w:val="0"/>
                      <w:color w:val="000000" w:themeColor="text1"/>
                      <w:kern w:val="0"/>
                      <w:sz w:val="21"/>
                      <w:szCs w:val="21"/>
                      <w:lang w:val="en-US" w:eastAsia="zh-CN" w:bidi="ar"/>
                      <w14:textFill>
                        <w14:solidFill>
                          <w14:schemeClr w14:val="tx1"/>
                        </w14:solidFill>
                      </w14:textFill>
                    </w:rPr>
                    <w:t>。</w:t>
                  </w:r>
                </w:p>
              </w:tc>
              <w:tc>
                <w:tcPr>
                  <w:tcW w:w="2040" w:type="dxa"/>
                  <w:vAlign w:val="center"/>
                </w:tcPr>
                <w:p w14:paraId="246B30B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pPr>
                  <w:r>
                    <w:rPr>
                      <w:rFonts w:hint="eastAsia" w:ascii="Times New Roman" w:hAnsi="Times New Roman"/>
                      <w:color w:val="000000" w:themeColor="text1"/>
                      <w:sz w:val="21"/>
                      <w:szCs w:val="21"/>
                      <w:lang w:val="en-US" w:eastAsia="zh-CN" w:bidi="ar"/>
                      <w14:textFill>
                        <w14:solidFill>
                          <w14:schemeClr w14:val="tx1"/>
                        </w14:solidFill>
                      </w14:textFill>
                    </w:rPr>
                    <w:t>厂区运营期严格按照</w:t>
                  </w:r>
                  <w:r>
                    <w:rPr>
                      <w:rFonts w:hint="eastAsia" w:ascii="Times New Roman" w:hAnsi="Times New Roman"/>
                      <w:color w:val="000000" w:themeColor="text1"/>
                      <w:sz w:val="21"/>
                      <w:szCs w:val="21"/>
                      <w:lang w:val="en-US" w:bidi="ar"/>
                      <w14:textFill>
                        <w14:solidFill>
                          <w14:schemeClr w14:val="tx1"/>
                        </w14:solidFill>
                      </w14:textFill>
                    </w:rPr>
                    <w:t>环评及“三同时”管理</w:t>
                  </w:r>
                  <w:r>
                    <w:rPr>
                      <w:rFonts w:hint="eastAsia" w:ascii="Times New Roman" w:hAnsi="Times New Roman"/>
                      <w:color w:val="000000" w:themeColor="text1"/>
                      <w:sz w:val="21"/>
                      <w:szCs w:val="21"/>
                      <w:lang w:val="en-US" w:eastAsia="zh-CN" w:bidi="ar"/>
                      <w14:textFill>
                        <w14:solidFill>
                          <w14:schemeClr w14:val="tx1"/>
                        </w14:solidFill>
                      </w14:textFill>
                    </w:rPr>
                    <w:t>。</w:t>
                  </w:r>
                  <w:r>
                    <w:rPr>
                      <w:rFonts w:hint="eastAsia" w:ascii="Times New Roman" w:hAnsi="Times New Roman" w:cs="仿宋_GB2312"/>
                      <w:color w:val="000000" w:themeColor="text1"/>
                      <w:sz w:val="21"/>
                      <w:szCs w:val="21"/>
                      <w:u w:val="none"/>
                      <w:lang w:val="en-US" w:eastAsia="zh-CN"/>
                      <w14:textFill>
                        <w14:solidFill>
                          <w14:schemeClr w14:val="tx1"/>
                        </w14:solidFill>
                      </w14:textFill>
                    </w:rPr>
                    <w:t>项目建设从能源使用、污染防治措施等各方面符合</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《河</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南省重污染天气通用行业应急减排措施制定技术指南（</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20</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24</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年修订</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稿</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要求</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tc>
              <w:tc>
                <w:tcPr>
                  <w:tcW w:w="678" w:type="dxa"/>
                  <w:vAlign w:val="center"/>
                </w:tcPr>
                <w:p w14:paraId="37BF7E8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相符</w:t>
                  </w:r>
                </w:p>
              </w:tc>
            </w:tr>
          </w:tbl>
          <w:p w14:paraId="10050B3D">
            <w:pPr>
              <w:widowControl/>
              <w:wordWrap/>
              <w:autoSpaceDE w:val="0"/>
              <w:autoSpaceDN w:val="0"/>
              <w:spacing w:beforeAutospacing="0" w:afterAutospacing="0" w:line="520" w:lineRule="exact"/>
              <w:ind w:firstLine="482" w:firstLineChars="200"/>
              <w:jc w:val="both"/>
              <w:textAlignment w:val="auto"/>
              <w:rPr>
                <w:rFonts w:hint="eastAsia" w:ascii="Times New Roman" w:hAnsi="Times New Roman" w:eastAsia="宋体" w:cs="Times New Roman"/>
                <w:b/>
                <w:color w:val="000000" w:themeColor="text1"/>
                <w:kern w:val="2"/>
                <w:sz w:val="24"/>
                <w:szCs w:val="24"/>
                <w:lang w:val="en-US" w:eastAsia="zh-CN"/>
                <w14:textFill>
                  <w14:solidFill>
                    <w14:schemeClr w14:val="tx1"/>
                  </w14:solidFill>
                </w14:textFill>
              </w:rPr>
            </w:pPr>
            <w:r>
              <w:rPr>
                <w:rFonts w:hint="eastAsia" w:ascii="Times New Roman" w:hAnsi="Times New Roman" w:cs="Times New Roman"/>
                <w:b/>
                <w:color w:val="000000" w:themeColor="text1"/>
                <w:kern w:val="2"/>
                <w:sz w:val="24"/>
                <w:szCs w:val="24"/>
                <w:lang w:val="en-US" w:eastAsia="zh-CN"/>
                <w14:textFill>
                  <w14:solidFill>
                    <w14:schemeClr w14:val="tx1"/>
                  </w14:solidFill>
                </w14:textFill>
              </w:rPr>
              <w:t>5</w:t>
            </w:r>
            <w:r>
              <w:rPr>
                <w:rFonts w:hint="eastAsia" w:ascii="Times New Roman" w:hAnsi="Times New Roman" w:eastAsia="宋体" w:cs="Times New Roman"/>
                <w:b/>
                <w:color w:val="000000" w:themeColor="text1"/>
                <w:kern w:val="2"/>
                <w:sz w:val="24"/>
                <w:szCs w:val="24"/>
                <w:lang w:val="en-US" w:eastAsia="zh-CN"/>
                <w14:textFill>
                  <w14:solidFill>
                    <w14:schemeClr w14:val="tx1"/>
                  </w14:solidFill>
                </w14:textFill>
              </w:rPr>
              <w:t>、项目与</w:t>
            </w:r>
            <w:r>
              <w:rPr>
                <w:rFonts w:hint="eastAsia" w:ascii="Times New Roman" w:hAnsi="Times New Roman" w:cs="Times New Roman"/>
                <w:b/>
                <w:color w:val="000000" w:themeColor="text1"/>
                <w:kern w:val="2"/>
                <w:sz w:val="24"/>
                <w:szCs w:val="24"/>
                <w:u w:val="none" w:color="auto"/>
                <w:lang w:val="en-US" w:eastAsia="zh-CN"/>
                <w14:textFill>
                  <w14:solidFill>
                    <w14:schemeClr w14:val="tx1"/>
                  </w14:solidFill>
                </w14:textFill>
              </w:rPr>
              <w:t>《魏都区2025年大气污染防治标本兼治实施方案》（许魏环专办﹝2025﹞9号）</w:t>
            </w:r>
            <w:r>
              <w:rPr>
                <w:rFonts w:hint="default" w:ascii="Times New Roman" w:hAnsi="Times New Roman" w:cs="Times New Roman"/>
                <w:b/>
                <w:color w:val="000000" w:themeColor="text1"/>
                <w:kern w:val="2"/>
                <w:sz w:val="24"/>
                <w:szCs w:val="24"/>
                <w:u w:val="none" w:color="auto"/>
                <w:lang w:val="en-US" w:eastAsia="zh-CN"/>
                <w14:textFill>
                  <w14:solidFill>
                    <w14:schemeClr w14:val="tx1"/>
                  </w14:solidFill>
                </w14:textFill>
              </w:rPr>
              <w:t>符合性分析</w:t>
            </w:r>
          </w:p>
          <w:p w14:paraId="4AED5342">
            <w:pPr>
              <w:widowControl/>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表1-8  与</w:t>
            </w:r>
            <w:r>
              <w:rPr>
                <w:rFonts w:hint="eastAsia" w:ascii="Times New Roman" w:hAnsi="Times New Roman" w:cs="Times New Roman"/>
                <w:b/>
                <w:color w:val="000000" w:themeColor="text1"/>
                <w:kern w:val="2"/>
                <w:sz w:val="24"/>
                <w:szCs w:val="24"/>
                <w:u w:val="none" w:color="auto"/>
                <w:lang w:val="en-US" w:eastAsia="zh-CN"/>
                <w14:textFill>
                  <w14:solidFill>
                    <w14:schemeClr w14:val="tx1"/>
                  </w14:solidFill>
                </w14:textFill>
              </w:rPr>
              <w:t>许魏环专办﹝2025﹞9号</w:t>
            </w: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相符性分析一览表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3677"/>
              <w:gridCol w:w="2040"/>
              <w:gridCol w:w="678"/>
            </w:tblGrid>
            <w:tr w14:paraId="0C924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65" w:type="dxa"/>
                  <w:gridSpan w:val="2"/>
                  <w:vAlign w:val="center"/>
                </w:tcPr>
                <w:p w14:paraId="4C6D6D6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主要任务</w:t>
                  </w:r>
                </w:p>
              </w:tc>
              <w:tc>
                <w:tcPr>
                  <w:tcW w:w="2040" w:type="dxa"/>
                  <w:vAlign w:val="center"/>
                </w:tcPr>
                <w:p w14:paraId="20DBE9B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本项目情况</w:t>
                  </w:r>
                </w:p>
              </w:tc>
              <w:tc>
                <w:tcPr>
                  <w:tcW w:w="678" w:type="dxa"/>
                  <w:vAlign w:val="center"/>
                </w:tcPr>
                <w:p w14:paraId="6759C56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符合性</w:t>
                  </w:r>
                </w:p>
              </w:tc>
            </w:tr>
            <w:tr w14:paraId="7B48D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31960C53">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themeColor="text1"/>
                      <w:kern w:val="0"/>
                      <w:sz w:val="21"/>
                      <w:szCs w:val="21"/>
                      <w:lang w:val="en-US" w:eastAsia="zh-CN" w:bidi="ar"/>
                      <w14:textFill>
                        <w14:solidFill>
                          <w14:schemeClr w14:val="tx1"/>
                        </w14:solidFill>
                      </w14:textFill>
                    </w:rPr>
                    <w:t>（一）开展结构优化升级专项攻坚行动</w:t>
                  </w:r>
                </w:p>
              </w:tc>
              <w:tc>
                <w:tcPr>
                  <w:tcW w:w="3677" w:type="dxa"/>
                  <w:vAlign w:val="center"/>
                </w:tcPr>
                <w:p w14:paraId="59A57EF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1.</w:t>
                  </w:r>
                  <w:r>
                    <w:rPr>
                      <w:rFonts w:hint="default" w:ascii="Times New Roman" w:hAnsi="Times New Roman" w:eastAsia="宋体" w:cs="仿宋"/>
                      <w:b/>
                      <w:bCs/>
                      <w:color w:val="000000" w:themeColor="text1"/>
                      <w:kern w:val="0"/>
                      <w:sz w:val="21"/>
                      <w:szCs w:val="21"/>
                      <w:lang w:val="en-US" w:eastAsia="zh-CN" w:bidi="ar"/>
                      <w14:textFill>
                        <w14:solidFill>
                          <w14:schemeClr w14:val="tx1"/>
                        </w14:solidFill>
                      </w14:textFill>
                    </w:rPr>
                    <w:t>依法依规淘汰落后低效产能。</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2025</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4</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月</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10</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日前，区工信局牵头制定全区年度落后产能淘汰退出工作方案并组织实施。严格落实《产业结构调整指导目录（</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2024</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年本）》《河南省淘汰落后产能综合标准体系（</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2023</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年本）》要求，于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2025</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4</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月底前全面完成淘汰类工艺技术装备排查，建立淘汰退出任务台账，</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2025</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9</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月底前全部依法淘汰到位，逾期未淘汰到位的依法依规实施停产整治。全区严禁审批、核准限制类建设项目，严禁新改扩建烧结砖瓦项目，引导限制类产能按照符合行业发展规划和产业政策要求，进行升级改造或整合退出。</w:t>
                  </w:r>
                </w:p>
              </w:tc>
              <w:tc>
                <w:tcPr>
                  <w:tcW w:w="2040" w:type="dxa"/>
                  <w:vAlign w:val="center"/>
                </w:tcPr>
                <w:p w14:paraId="2217569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本项目属于</w:t>
                  </w:r>
                  <w:r>
                    <w:rPr>
                      <w:rFonts w:hint="default" w:ascii="Times New Roman" w:hAnsi="Times New Roman" w:eastAsia="宋体" w:cs="仿宋"/>
                      <w:color w:val="000000" w:themeColor="text1"/>
                      <w:kern w:val="0"/>
                      <w:sz w:val="21"/>
                      <w:szCs w:val="21"/>
                      <w:lang w:val="en-US" w:eastAsia="zh-CN" w:bidi="ar"/>
                      <w14:textFill>
                        <w14:solidFill>
                          <w14:schemeClr w14:val="tx1"/>
                        </w14:solidFill>
                      </w14:textFill>
                    </w:rPr>
                    <w:t>淀粉及淀粉制品制造</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，根据《产业结构调整指导目录（2024年本）》，本项目不属于限制类和淘汰类；本项目的生产设备不属于《产业结构调整指导目录（2024年本）》中落后工艺设备，符合国家产业政策。</w:t>
                  </w:r>
                </w:p>
              </w:tc>
              <w:tc>
                <w:tcPr>
                  <w:tcW w:w="678" w:type="dxa"/>
                  <w:vAlign w:val="center"/>
                </w:tcPr>
                <w:p w14:paraId="0C18EB6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相符</w:t>
                  </w:r>
                </w:p>
              </w:tc>
            </w:tr>
            <w:tr w14:paraId="264F9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0F4DDC25">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themeColor="text1"/>
                      <w:kern w:val="0"/>
                      <w:sz w:val="21"/>
                      <w:szCs w:val="21"/>
                      <w:lang w:val="en-US" w:eastAsia="zh-CN" w:bidi="ar"/>
                      <w14:textFill>
                        <w14:solidFill>
                          <w14:schemeClr w14:val="tx1"/>
                        </w14:solidFill>
                      </w14:textFill>
                    </w:rPr>
                    <w:t>（七）开展重污染天气应对专项攻坚行动</w:t>
                  </w:r>
                </w:p>
              </w:tc>
              <w:tc>
                <w:tcPr>
                  <w:tcW w:w="3677" w:type="dxa"/>
                  <w:vAlign w:val="center"/>
                </w:tcPr>
                <w:p w14:paraId="1C936E7E">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23.</w:t>
                  </w:r>
                  <w:r>
                    <w:rPr>
                      <w:rFonts w:hint="default" w:ascii="Times New Roman" w:hAnsi="Times New Roman" w:eastAsia="宋体" w:cs="仿宋"/>
                      <w:b/>
                      <w:bCs/>
                      <w:color w:val="000000" w:themeColor="text1"/>
                      <w:kern w:val="0"/>
                      <w:sz w:val="21"/>
                      <w:szCs w:val="21"/>
                      <w:lang w:val="en-US" w:eastAsia="zh-CN" w:bidi="ar"/>
                      <w14:textFill>
                        <w14:solidFill>
                          <w14:schemeClr w14:val="tx1"/>
                        </w14:solidFill>
                      </w14:textFill>
                    </w:rPr>
                    <w:t>开展企业环保绩效提升行动。</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2025</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4</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月</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10</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日前，聚焦铸造、工业涂装、包装印刷等主要涉气行业，以规上企业为重点，结合传统产业集群整治、超低排放改造、企业深度治理等领域，全面开展摸底排查，确定不少于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6</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家的绿色化改造培育对象；指导企业通过实施设备更新、技术改造、治理升级，提升现有环保绩效等级，</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2025</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年力争新增</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B</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级及以上企业</w:t>
                  </w:r>
                  <w:r>
                    <w:rPr>
                      <w:rFonts w:hint="default" w:ascii="Times New Roman" w:hAnsi="Times New Roman" w:eastAsia="宋体" w:cs="Calibri"/>
                      <w:color w:val="000000" w:themeColor="text1"/>
                      <w:kern w:val="0"/>
                      <w:sz w:val="21"/>
                      <w:szCs w:val="21"/>
                      <w:lang w:val="en-US" w:eastAsia="zh-CN" w:bidi="ar"/>
                      <w14:textFill>
                        <w14:solidFill>
                          <w14:schemeClr w14:val="tx1"/>
                        </w14:solidFill>
                      </w14:textFill>
                    </w:rPr>
                    <w:t>3</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家。强化企业环保绩效评级管理，对已评定的</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C</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级及以上企业开展“回头看”，对实际绩效水平达不到评定等级要求或存在严重环境违法违规行为的企业，按程序实施降级处理。</w:t>
                  </w:r>
                </w:p>
              </w:tc>
              <w:tc>
                <w:tcPr>
                  <w:tcW w:w="2040" w:type="dxa"/>
                  <w:vAlign w:val="center"/>
                </w:tcPr>
                <w:p w14:paraId="3634182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pPr>
                  <w:r>
                    <w:rPr>
                      <w:rFonts w:hint="eastAsia" w:ascii="Times New Roman" w:hAnsi="Times New Roman"/>
                      <w:color w:val="000000" w:themeColor="text1"/>
                      <w:sz w:val="21"/>
                      <w:szCs w:val="21"/>
                      <w:lang w:val="en-US" w:eastAsia="zh-CN" w:bidi="ar"/>
                      <w14:textFill>
                        <w14:solidFill>
                          <w14:schemeClr w14:val="tx1"/>
                        </w14:solidFill>
                      </w14:textFill>
                    </w:rPr>
                    <w:t>厂区运营期严格按照</w:t>
                  </w:r>
                  <w:r>
                    <w:rPr>
                      <w:rFonts w:hint="eastAsia" w:ascii="Times New Roman" w:hAnsi="Times New Roman"/>
                      <w:color w:val="000000" w:themeColor="text1"/>
                      <w:sz w:val="21"/>
                      <w:szCs w:val="21"/>
                      <w:lang w:val="en-US" w:bidi="ar"/>
                      <w14:textFill>
                        <w14:solidFill>
                          <w14:schemeClr w14:val="tx1"/>
                        </w14:solidFill>
                      </w14:textFill>
                    </w:rPr>
                    <w:t>环评及“三同时”管理</w:t>
                  </w:r>
                  <w:r>
                    <w:rPr>
                      <w:rFonts w:hint="eastAsia" w:ascii="Times New Roman" w:hAnsi="Times New Roman"/>
                      <w:color w:val="000000" w:themeColor="text1"/>
                      <w:sz w:val="21"/>
                      <w:szCs w:val="21"/>
                      <w:lang w:val="en-US" w:eastAsia="zh-CN" w:bidi="ar"/>
                      <w14:textFill>
                        <w14:solidFill>
                          <w14:schemeClr w14:val="tx1"/>
                        </w14:solidFill>
                      </w14:textFill>
                    </w:rPr>
                    <w:t>。</w:t>
                  </w:r>
                  <w:r>
                    <w:rPr>
                      <w:rFonts w:hint="eastAsia" w:ascii="Times New Roman" w:hAnsi="Times New Roman" w:cs="仿宋_GB2312"/>
                      <w:color w:val="000000" w:themeColor="text1"/>
                      <w:sz w:val="21"/>
                      <w:szCs w:val="21"/>
                      <w:u w:val="none"/>
                      <w:lang w:val="en-US" w:eastAsia="zh-CN"/>
                      <w14:textFill>
                        <w14:solidFill>
                          <w14:schemeClr w14:val="tx1"/>
                        </w14:solidFill>
                      </w14:textFill>
                    </w:rPr>
                    <w:t>项目建设从能源使用、污染防治措施等各方面符合</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《河</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南省重污染天气通用行业应急减排措施制定技术指南（</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20</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24</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年修订</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稿</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要求</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tc>
              <w:tc>
                <w:tcPr>
                  <w:tcW w:w="678" w:type="dxa"/>
                  <w:vAlign w:val="center"/>
                </w:tcPr>
                <w:p w14:paraId="1B0715D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相符</w:t>
                  </w:r>
                </w:p>
              </w:tc>
            </w:tr>
          </w:tbl>
          <w:p w14:paraId="6402F1F5">
            <w:pPr>
              <w:pStyle w:val="20"/>
              <w:widowControl w:val="0"/>
              <w:tabs>
                <w:tab w:val="left" w:pos="4140"/>
              </w:tabs>
              <w:wordWrap/>
              <w:autoSpaceDE w:val="0"/>
              <w:autoSpaceDN w:val="0"/>
              <w:adjustRightInd/>
              <w:snapToGrid/>
              <w:spacing w:before="0" w:beforeAutospacing="0" w:after="0" w:afterAutospacing="0" w:line="520" w:lineRule="exact"/>
              <w:ind w:firstLine="482" w:firstLineChars="200"/>
              <w:jc w:val="both"/>
              <w:textAlignment w:val="auto"/>
              <w:rPr>
                <w:rFonts w:hint="default" w:ascii="Times New Roman" w:hAnsi="Times New Roman" w:cs="Times New Roman"/>
                <w:b/>
                <w:bCs/>
                <w:color w:val="000000" w:themeColor="text1"/>
                <w:sz w:val="24"/>
                <w:szCs w:val="24"/>
                <w:u w:val="single"/>
                <w:lang w:val="en-US" w:eastAsia="zh-CN"/>
                <w14:textFill>
                  <w14:solidFill>
                    <w14:schemeClr w14:val="tx1"/>
                  </w14:solidFill>
                </w14:textFill>
              </w:rPr>
            </w:pP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6</w:t>
            </w:r>
            <w:r>
              <w:rPr>
                <w:rFonts w:hint="default" w:ascii="Times New Roman" w:hAnsi="Times New Roman" w:cs="Times New Roman"/>
                <w:b/>
                <w:bCs/>
                <w:color w:val="000000" w:themeColor="text1"/>
                <w:sz w:val="24"/>
                <w:szCs w:val="24"/>
                <w:u w:val="none"/>
                <w:lang w:val="en-US" w:eastAsia="zh-CN"/>
                <w14:textFill>
                  <w14:solidFill>
                    <w14:schemeClr w14:val="tx1"/>
                  </w14:solidFill>
                </w14:textFill>
              </w:rPr>
              <w:t>、项目与《</w:t>
            </w: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河南省重污染天气通用行业应急减排措施制定技术指南（</w:t>
            </w:r>
            <w:r>
              <w:rPr>
                <w:rFonts w:hint="default" w:ascii="Times New Roman" w:hAnsi="Times New Roman" w:cs="Times New Roman"/>
                <w:b/>
                <w:bCs/>
                <w:color w:val="000000" w:themeColor="text1"/>
                <w:sz w:val="24"/>
                <w:szCs w:val="24"/>
                <w:u w:val="none"/>
                <w:lang w:val="en-US" w:eastAsia="zh-CN"/>
                <w14:textFill>
                  <w14:solidFill>
                    <w14:schemeClr w14:val="tx1"/>
                  </w14:solidFill>
                </w14:textFill>
              </w:rPr>
              <w:t>202</w:t>
            </w: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4年修订稿）</w:t>
            </w:r>
            <w:r>
              <w:rPr>
                <w:rFonts w:hint="default" w:ascii="Times New Roman" w:hAnsi="Times New Roman" w:cs="Times New Roman"/>
                <w:b/>
                <w:bCs/>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相符性分析</w:t>
            </w:r>
          </w:p>
          <w:p w14:paraId="7F92E112">
            <w:pPr>
              <w:widowControl/>
              <w:spacing w:beforeAutospacing="0" w:afterAutospacing="0" w:line="520" w:lineRule="exact"/>
              <w:ind w:firstLine="480" w:firstLineChars="200"/>
              <w:jc w:val="both"/>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t>为进一步落实精准治污、科学治污、依法治污要求，规范全</w:t>
            </w: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省重点行业绩效分级工作，完善重污染天气应急减排清单，积极有效应对重污染天气，按照生态环境部《重污染天气重点行业应急减排措施制定技术指南（2020 年修订版）》（环办大气函〔2020〕340号）、《关于印发&lt;重污染天气重点行业绩效分级及减排措施&gt;补充说明的通知》（环办便函〔2021〕341号）要求，在《河南省重污染天气通用行业应急减排措施制定技术指南（2021年修订版）》的基础上，结合我省工业污染特征、企业治理水平、管理能力等，省生态环境厅组织对本指南进行再次修订。</w:t>
            </w:r>
          </w:p>
          <w:p w14:paraId="50150ED0">
            <w:pPr>
              <w:widowControl/>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t>属于《产业结构调整指导目录（</w:t>
            </w: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2024年本）》限制类工艺或装备的不能参与A、B级及绩效引领性企业评定，属于淘汰类工艺或装备的不能参与绩效分级评定。涉锅炉/炉窑企业同时有其他涉PM或涉VOCs工序的，应分别对照评级。</w:t>
            </w:r>
          </w:p>
          <w:p w14:paraId="71C8CD29">
            <w:pPr>
              <w:widowControl/>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表1-9</w:t>
            </w:r>
            <w:r>
              <w:rPr>
                <w:rFonts w:hint="default"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 xml:space="preserve"> </w:t>
            </w: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 xml:space="preserve"> 本项目与通用行业要求的对照分析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669"/>
              <w:gridCol w:w="2253"/>
              <w:gridCol w:w="2699"/>
              <w:gridCol w:w="893"/>
            </w:tblGrid>
            <w:tr w14:paraId="28C6C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83" w:type="dxa"/>
                  <w:gridSpan w:val="5"/>
                  <w:vAlign w:val="top"/>
                </w:tcPr>
                <w:p w14:paraId="4227F141">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通用涉</w:t>
                  </w:r>
                  <w:r>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PM企业绩效引领性指标</w:t>
                  </w:r>
                </w:p>
              </w:tc>
            </w:tr>
            <w:tr w14:paraId="32A35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top"/>
                </w:tcPr>
                <w:p w14:paraId="5820E237">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引领性指标</w:t>
                  </w:r>
                </w:p>
              </w:tc>
              <w:tc>
                <w:tcPr>
                  <w:tcW w:w="2253" w:type="dxa"/>
                  <w:vAlign w:val="top"/>
                </w:tcPr>
                <w:p w14:paraId="0E8BC133">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通用涉</w:t>
                  </w:r>
                  <w:r>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PM</w:t>
                  </w: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企业</w:t>
                  </w:r>
                </w:p>
              </w:tc>
              <w:tc>
                <w:tcPr>
                  <w:tcW w:w="2699" w:type="dxa"/>
                  <w:vAlign w:val="top"/>
                </w:tcPr>
                <w:p w14:paraId="218A343F">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本项目情况</w:t>
                  </w:r>
                </w:p>
              </w:tc>
              <w:tc>
                <w:tcPr>
                  <w:tcW w:w="893" w:type="dxa"/>
                  <w:vAlign w:val="top"/>
                </w:tcPr>
                <w:p w14:paraId="5BA44F0F">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相符性</w:t>
                  </w:r>
                </w:p>
              </w:tc>
            </w:tr>
            <w:tr w14:paraId="35F89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4BF9D395">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生产工艺和装备</w:t>
                  </w:r>
                </w:p>
              </w:tc>
              <w:tc>
                <w:tcPr>
                  <w:tcW w:w="2253" w:type="dxa"/>
                  <w:vAlign w:val="center"/>
                </w:tcPr>
                <w:p w14:paraId="3C3BFB46">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不属于《产业结构调整指导目录（</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年版）》淘汰类，不属于省级和市级政府部门明确列入已经限期淘汰类项目。</w:t>
                  </w:r>
                </w:p>
              </w:tc>
              <w:tc>
                <w:tcPr>
                  <w:tcW w:w="2699" w:type="dxa"/>
                  <w:vAlign w:val="center"/>
                </w:tcPr>
                <w:p w14:paraId="6E3F7851">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本项目</w:t>
                  </w: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属于</w:t>
                  </w:r>
                  <w:r>
                    <w:rPr>
                      <w:rFonts w:hint="default"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淀粉及淀粉制品制造</w:t>
                  </w: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，不属于</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《产业结构调整指导目录（</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年版）》淘汰类，不属于省级和市级政府部门明确列入已经限期淘汰类项目。</w:t>
                  </w:r>
                </w:p>
              </w:tc>
              <w:tc>
                <w:tcPr>
                  <w:tcW w:w="893" w:type="dxa"/>
                  <w:vAlign w:val="center"/>
                </w:tcPr>
                <w:p w14:paraId="4A940927">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58103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6C084FF4">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物料装卸</w:t>
                  </w:r>
                </w:p>
              </w:tc>
              <w:tc>
                <w:tcPr>
                  <w:tcW w:w="2253" w:type="dxa"/>
                  <w:vAlign w:val="center"/>
                </w:tcPr>
                <w:p w14:paraId="1D574F41">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车辆运输的物料应采取封闭措施。粉状、粒状、块状散装物料在封闭料场内装卸，装卸过程中产尘点应设置集气除尘装置，料堆应采取有效抑尘措施；</w:t>
                  </w:r>
                </w:p>
                <w:p w14:paraId="79BB7223">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不易产尘的袋装物料宜在料棚中装卸，如需露天装卸应采取防止破袋及粉尘外逸措施。</w:t>
                  </w:r>
                </w:p>
              </w:tc>
              <w:tc>
                <w:tcPr>
                  <w:tcW w:w="2699" w:type="dxa"/>
                  <w:vAlign w:val="center"/>
                </w:tcPr>
                <w:p w14:paraId="180DBF22">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1、本项目原料为小麦粉，采用罐车运输至厂内，通过卸料器将面粉储存于面粉筒仓，产品谷朊粉、淀粉储存于筒仓内，</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管道负压收集，</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采用覆膜袋式除尘器处理筒仓呼吸废气，处理后废气经</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25</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m</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高排气筒排放。</w:t>
                  </w:r>
                </w:p>
                <w:p w14:paraId="4AA6B2F9">
                  <w:pPr>
                    <w:widowControl/>
                    <w:wordWrap/>
                    <w:autoSpaceDE w:val="0"/>
                    <w:autoSpaceDN w:val="0"/>
                    <w:adjustRightInd/>
                    <w:snapToGrid/>
                    <w:spacing w:beforeAutospacing="0" w:afterAutospacing="0" w:line="360" w:lineRule="exact"/>
                    <w:jc w:val="both"/>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2、项目</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不涉小麦淀粉以外其他物料</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p>
              </w:tc>
              <w:tc>
                <w:tcPr>
                  <w:tcW w:w="893" w:type="dxa"/>
                  <w:vAlign w:val="center"/>
                </w:tcPr>
                <w:p w14:paraId="1E63E858">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6E98C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39BCC63D">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物料储存</w:t>
                  </w:r>
                </w:p>
              </w:tc>
              <w:tc>
                <w:tcPr>
                  <w:tcW w:w="2253" w:type="dxa"/>
                  <w:vAlign w:val="center"/>
                </w:tcPr>
                <w:p w14:paraId="2542BC0F">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一般物料。粉状物料应储存于密闭</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封闭料仓中；粒状、块状物料应储存于封闭料场中，并采取喷淋、清扫或其他有效抑尘措施；袋装物料应储存于封闭</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半封闭料场中。封闭料场顶棚和四周围墙完整，料场内地面全部硬化，料场货物进出大门为硬质材料门或自动感应门，在确保安全的情况下，所有门窗保持常闭状态。不产尘物料（如钢材、管件）及产品如露天储存应在规定的存储区域码放整齐；</w:t>
                  </w:r>
                </w:p>
                <w:p w14:paraId="4EA69E7C">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危险废物。应有符合规范要求的危险废物储存间，危险废物储存间门口应张贴标准规范的危险废物标识和危废信息板，建立台账并挂于危废间内，危险废物管理台账和危险废物转移情况信息表保存</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年以上。危废间内禁止存放除危险废物和应急工具外的其他物品。涉大气污染物排放的，应设置对应污染治理设施。</w:t>
                  </w:r>
                </w:p>
              </w:tc>
              <w:tc>
                <w:tcPr>
                  <w:tcW w:w="2699" w:type="dxa"/>
                  <w:vAlign w:val="center"/>
                </w:tcPr>
                <w:p w14:paraId="1D26DA1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本项目原料为小麦粉储存于面粉筒仓内，面粉筒仓位于封闭车间内。</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产品谷朊粉、淀粉储存于筒仓，</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位于封闭车间内</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筒仓顶棚和四周围墙完整。料场内地面全部硬化，货物进出大门为硬质材料门或自动感应门，筒仓门窗保持常闭状态。包装袋、包装箱及产品面筋在室内存储区域码放整齐。</w:t>
                  </w:r>
                </w:p>
                <w:p w14:paraId="237314F0">
                  <w:pPr>
                    <w:pStyle w:val="10"/>
                    <w:keepNext w:val="0"/>
                    <w:keepLines w:val="0"/>
                    <w:pageBreakBefore w:val="0"/>
                    <w:kinsoku/>
                    <w:wordWrap/>
                    <w:overflowPunct/>
                    <w:topLinePunct w:val="0"/>
                    <w:autoSpaceDE w:val="0"/>
                    <w:autoSpaceDN w:val="0"/>
                    <w:bidi w:val="0"/>
                    <w:adjustRightInd/>
                    <w:snapToGrid/>
                    <w:spacing w:beforeAutospacing="0" w:afterAutospacing="0" w:line="360" w:lineRule="exact"/>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2、项目不涉及。</w:t>
                  </w:r>
                </w:p>
              </w:tc>
              <w:tc>
                <w:tcPr>
                  <w:tcW w:w="893" w:type="dxa"/>
                  <w:vAlign w:val="center"/>
                </w:tcPr>
                <w:p w14:paraId="043C5422">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087AD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7F4925B8">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物料转移和输送</w:t>
                  </w:r>
                </w:p>
              </w:tc>
              <w:tc>
                <w:tcPr>
                  <w:tcW w:w="2253" w:type="dxa"/>
                  <w:vAlign w:val="top"/>
                </w:tcPr>
                <w:p w14:paraId="1B32F410">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粉状、粒状等易产尘物料厂内转移、输送过程应采用气力输送、密闭输送，块状和粘湿粉状物料采用封闭输送；</w:t>
                  </w:r>
                </w:p>
                <w:p w14:paraId="676929E8">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无法封闭的产尘点（物料转载、下料口等）应采取集气除尘措施，或有效抑尘措施。</w:t>
                  </w:r>
                </w:p>
              </w:tc>
              <w:tc>
                <w:tcPr>
                  <w:tcW w:w="2699" w:type="dxa"/>
                  <w:vAlign w:val="top"/>
                </w:tcPr>
                <w:p w14:paraId="74BF7AFC">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1、本项目粉状物料为小麦粉、烘干淀粉与谷朊粉，粉状物料输送采用绞</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龙</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密闭输送。</w:t>
                  </w:r>
                </w:p>
                <w:p w14:paraId="5DF0A408">
                  <w:pPr>
                    <w:widowControl/>
                    <w:wordWrap/>
                    <w:autoSpaceDE w:val="0"/>
                    <w:autoSpaceDN w:val="0"/>
                    <w:adjustRightInd/>
                    <w:snapToGrid/>
                    <w:spacing w:beforeAutospacing="0" w:afterAutospacing="0" w:line="360" w:lineRule="exact"/>
                    <w:jc w:val="both"/>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2、生产过程产生粉尘经负压收集或者</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微负压</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收集后进入覆膜袋式除尘器处理后有组织排放。</w:t>
                  </w:r>
                </w:p>
              </w:tc>
              <w:tc>
                <w:tcPr>
                  <w:tcW w:w="893" w:type="dxa"/>
                  <w:vAlign w:val="center"/>
                </w:tcPr>
                <w:p w14:paraId="32C16805">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3F67C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5D5E20F9">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工艺过程</w:t>
                  </w:r>
                </w:p>
              </w:tc>
              <w:tc>
                <w:tcPr>
                  <w:tcW w:w="2253" w:type="dxa"/>
                  <w:vAlign w:val="top"/>
                </w:tcPr>
                <w:p w14:paraId="57D280AC">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各种物料破碎、筛分、配料、混料等过程应在封闭厂房内进行，并采取收尘</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抑尘措施；</w:t>
                  </w:r>
                </w:p>
                <w:p w14:paraId="4EA988F2">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破碎筛分设备在进、出料口和配料混料过程等产尘点应设置集气除尘设施。</w:t>
                  </w:r>
                </w:p>
              </w:tc>
              <w:tc>
                <w:tcPr>
                  <w:tcW w:w="2699" w:type="dxa"/>
                  <w:vAlign w:val="top"/>
                </w:tcPr>
                <w:p w14:paraId="3EFB6C5C">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本项目生产过程在封闭厂房内进行，各产尘点均有废气治理措施。</w:t>
                  </w:r>
                </w:p>
                <w:p w14:paraId="62CF4D72">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面粉</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投料废气；</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谷朊粉</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烘干、粉碎、筛分废气；淀粉的烘干、筛分废气</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管道</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负压收集后进入覆膜袋式除尘器处理。</w:t>
                  </w:r>
                </w:p>
              </w:tc>
              <w:tc>
                <w:tcPr>
                  <w:tcW w:w="893" w:type="dxa"/>
                  <w:vAlign w:val="center"/>
                </w:tcPr>
                <w:p w14:paraId="7CF2EA9F">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1E46D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1D84CAF8">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成品包装</w:t>
                  </w:r>
                </w:p>
              </w:tc>
              <w:tc>
                <w:tcPr>
                  <w:tcW w:w="2253" w:type="dxa"/>
                  <w:vAlign w:val="top"/>
                </w:tcPr>
                <w:p w14:paraId="5E753EF3">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粉状、粒状产品包装卸料口应完全封闭，如不能封闭应采取局部集气除尘措施。卸料口地面应及时清扫，地面无明显积尘；</w:t>
                  </w:r>
                </w:p>
                <w:p w14:paraId="20EF1CC5">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各生产工序的车间地面干净，无积料、积灰现象；</w:t>
                  </w:r>
                </w:p>
                <w:p w14:paraId="25FBFE85">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生产车间不得有可见烟（粉）尘外逸。</w:t>
                  </w:r>
                </w:p>
              </w:tc>
              <w:tc>
                <w:tcPr>
                  <w:tcW w:w="2699" w:type="dxa"/>
                  <w:vAlign w:val="top"/>
                </w:tcPr>
                <w:p w14:paraId="5DA2DF8D">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1、生产卸料包装工序废气采用管道收集废气，经覆膜袋式除尘器治理，处理后尾气经</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高排气筒排放</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p>
                <w:p w14:paraId="3639CA64">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2、生产过程中保持车间地面干净，无积料、积灰现象。</w:t>
                  </w:r>
                </w:p>
                <w:p w14:paraId="24AA7B00">
                  <w:pPr>
                    <w:widowControl/>
                    <w:wordWrap/>
                    <w:autoSpaceDE w:val="0"/>
                    <w:autoSpaceDN w:val="0"/>
                    <w:adjustRightInd/>
                    <w:snapToGrid/>
                    <w:spacing w:beforeAutospacing="0" w:afterAutospacing="0" w:line="360" w:lineRule="exact"/>
                    <w:jc w:val="both"/>
                    <w:textAlignment w:val="auto"/>
                    <w:rPr>
                      <w:rFonts w:hint="eastAsia"/>
                      <w:color w:val="000000" w:themeColor="text1"/>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3、生产过程废气采用覆膜袋式除尘器处理，排</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放</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浓度较小，无可见烟（粉）尘外逸。</w:t>
                  </w:r>
                </w:p>
              </w:tc>
              <w:tc>
                <w:tcPr>
                  <w:tcW w:w="893" w:type="dxa"/>
                  <w:vAlign w:val="center"/>
                </w:tcPr>
                <w:p w14:paraId="7646002D">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48566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1BBFAFC9">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排放限值</w:t>
                  </w:r>
                </w:p>
              </w:tc>
              <w:tc>
                <w:tcPr>
                  <w:tcW w:w="2253" w:type="dxa"/>
                  <w:vAlign w:val="top"/>
                </w:tcPr>
                <w:p w14:paraId="254BBFB7">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PM排放限值不高于10mg/m</w:t>
                  </w:r>
                  <w:r>
                    <w:rPr>
                      <w:rFonts w:hint="eastAsia"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；其他污染物排放浓度达到相关污染物排放标准。</w:t>
                  </w:r>
                </w:p>
              </w:tc>
              <w:tc>
                <w:tcPr>
                  <w:tcW w:w="2699" w:type="dxa"/>
                  <w:vAlign w:val="top"/>
                </w:tcPr>
                <w:p w14:paraId="5DBD7B06">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vertAlign w:val="baseli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本项目生产过程排放颗粒物分别为DA001：2.61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mg/m</w:t>
                  </w:r>
                  <w:r>
                    <w:rPr>
                      <w:rFonts w:hint="eastAsia"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、DA002：2.235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mg/m</w:t>
                  </w:r>
                  <w:r>
                    <w:rPr>
                      <w:rFonts w:hint="eastAsia"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、DA003：3.84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mg/m</w:t>
                  </w:r>
                  <w:r>
                    <w:rPr>
                      <w:rFonts w:hint="eastAsia"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b w:val="0"/>
                      <w:bCs/>
                      <w:color w:val="000000" w:themeColor="text1"/>
                      <w:sz w:val="21"/>
                      <w:szCs w:val="21"/>
                      <w:u w:val="none" w:color="auto"/>
                      <w:vertAlign w:val="baseline"/>
                      <w:lang w:val="en-US" w:eastAsia="zh-CN"/>
                      <w14:textFill>
                        <w14:solidFill>
                          <w14:schemeClr w14:val="tx1"/>
                        </w14:solidFill>
                      </w14:textFill>
                    </w:rPr>
                    <w:t>，满足要求。污水站排放恶臭气体满足</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《恶臭污染物排放标准》（</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GB14554-93</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893" w:type="dxa"/>
                  <w:vAlign w:val="center"/>
                </w:tcPr>
                <w:p w14:paraId="1EF58ADE">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50292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7B2DA9BA">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无组织管控</w:t>
                  </w:r>
                </w:p>
              </w:tc>
              <w:tc>
                <w:tcPr>
                  <w:tcW w:w="2253" w:type="dxa"/>
                  <w:vAlign w:val="top"/>
                </w:tcPr>
                <w:p w14:paraId="12032AE1">
                  <w:pPr>
                    <w:widowControl/>
                    <w:numPr>
                      <w:ilvl w:val="0"/>
                      <w:numId w:val="30"/>
                    </w:numPr>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除尘器应设置密闭灰仓并及时卸灰，除尘灰应通过气力输送、罐车、吨包袋等封闭方式卸灰，不得直接卸落到地面；</w:t>
                  </w:r>
                </w:p>
                <w:p w14:paraId="5A2DF4A8">
                  <w:pPr>
                    <w:widowControl/>
                    <w:numPr>
                      <w:ilvl w:val="0"/>
                      <w:numId w:val="30"/>
                    </w:numPr>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除尘灰如果转运应采用气力输送、封闭传送带方式，如果直接外运应采用罐车或袋装后运输，并在装车过程中采取抑尘措施，除尘灰在厂区内应密闭/封闭储存</w:t>
                  </w:r>
                </w:p>
              </w:tc>
              <w:tc>
                <w:tcPr>
                  <w:tcW w:w="2699" w:type="dxa"/>
                  <w:vAlign w:val="center"/>
                </w:tcPr>
                <w:p w14:paraId="12F48236">
                  <w:pPr>
                    <w:widowControl/>
                    <w:numPr>
                      <w:ilvl w:val="0"/>
                      <w:numId w:val="0"/>
                    </w:numPr>
                    <w:wordWrap/>
                    <w:autoSpaceDE w:val="0"/>
                    <w:autoSpaceDN w:val="0"/>
                    <w:adjustRightInd/>
                    <w:snapToGrid/>
                    <w:spacing w:beforeAutospacing="0" w:afterAutospacing="0" w:line="360" w:lineRule="exact"/>
                    <w:ind w:right="0" w:rightChars="0"/>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1、本项目除尘器卸灰直接采用密闭灰仓储存，收集过程直接采用吨包运输。</w:t>
                  </w:r>
                </w:p>
                <w:p w14:paraId="74F9E845">
                  <w:pPr>
                    <w:widowControl/>
                    <w:numPr>
                      <w:ilvl w:val="0"/>
                      <w:numId w:val="0"/>
                    </w:numPr>
                    <w:wordWrap/>
                    <w:autoSpaceDE w:val="0"/>
                    <w:autoSpaceDN w:val="0"/>
                    <w:adjustRightInd/>
                    <w:snapToGrid/>
                    <w:spacing w:beforeAutospacing="0" w:afterAutospacing="0" w:line="360" w:lineRule="exact"/>
                    <w:ind w:right="0" w:rightChars="0"/>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除尘灰采用吨包收集后回用于生产</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p>
              </w:tc>
              <w:tc>
                <w:tcPr>
                  <w:tcW w:w="893" w:type="dxa"/>
                  <w:vAlign w:val="center"/>
                </w:tcPr>
                <w:p w14:paraId="79BB4060">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2E4E2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6231D883">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视频监管</w:t>
                  </w:r>
                </w:p>
              </w:tc>
              <w:tc>
                <w:tcPr>
                  <w:tcW w:w="2253" w:type="dxa"/>
                  <w:vAlign w:val="top"/>
                </w:tcPr>
                <w:p w14:paraId="3E0E181D">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未安装自动在线监控的企业，应在主要生产设备（投料口、卸料口等位置）安装视频监控设施，相关数据保存6个月以上。</w:t>
                  </w:r>
                </w:p>
              </w:tc>
              <w:tc>
                <w:tcPr>
                  <w:tcW w:w="2699" w:type="dxa"/>
                  <w:vAlign w:val="center"/>
                </w:tcPr>
                <w:p w14:paraId="7F815E90">
                  <w:pPr>
                    <w:widowControl/>
                    <w:wordWrap/>
                    <w:autoSpaceDE w:val="0"/>
                    <w:autoSpaceDN w:val="0"/>
                    <w:adjustRightInd/>
                    <w:snapToGrid/>
                    <w:spacing w:beforeAutospacing="0" w:afterAutospacing="0" w:line="360" w:lineRule="exact"/>
                    <w:jc w:val="both"/>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企业在主要生产部位安装符合要求的监控，并保存</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6个月以上。</w:t>
                  </w:r>
                </w:p>
              </w:tc>
              <w:tc>
                <w:tcPr>
                  <w:tcW w:w="893" w:type="dxa"/>
                  <w:vAlign w:val="center"/>
                </w:tcPr>
                <w:p w14:paraId="64C7F673">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20129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01E1C2A5">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厂容厂貌</w:t>
                  </w:r>
                </w:p>
              </w:tc>
              <w:tc>
                <w:tcPr>
                  <w:tcW w:w="2253" w:type="dxa"/>
                  <w:vAlign w:val="top"/>
                </w:tcPr>
                <w:p w14:paraId="03D97413">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厂区内道路、原辅材料和燃料堆场等路面应硬化；</w:t>
                  </w:r>
                </w:p>
                <w:p w14:paraId="22D2BB54">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厂区内道路采取定期清扫、洒水等措施，保持清洁，路面无明显可见积尘；</w:t>
                  </w:r>
                </w:p>
                <w:p w14:paraId="1CFE2BD6">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其他未利用地优先绿化，或进行硬化，无成片裸露土地。</w:t>
                  </w:r>
                </w:p>
              </w:tc>
              <w:tc>
                <w:tcPr>
                  <w:tcW w:w="2699" w:type="dxa"/>
                  <w:vAlign w:val="top"/>
                </w:tcPr>
                <w:p w14:paraId="05E9102B">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1、企业租赁现有厂房，车间</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地面全部硬化，无裸露地表。</w:t>
                  </w:r>
                </w:p>
                <w:p w14:paraId="1DF72B2A">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2、企业生产过程加强管理，定期清扫、洒水。</w:t>
                  </w:r>
                </w:p>
                <w:p w14:paraId="1FD9D465">
                  <w:pPr>
                    <w:widowControl/>
                    <w:wordWrap/>
                    <w:autoSpaceDE w:val="0"/>
                    <w:autoSpaceDN w:val="0"/>
                    <w:adjustRightInd/>
                    <w:snapToGrid/>
                    <w:spacing w:beforeAutospacing="0" w:afterAutospacing="0" w:line="360" w:lineRule="exact"/>
                    <w:jc w:val="both"/>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3、厂区无成片裸露土地。</w:t>
                  </w:r>
                </w:p>
              </w:tc>
              <w:tc>
                <w:tcPr>
                  <w:tcW w:w="893" w:type="dxa"/>
                  <w:vAlign w:val="center"/>
                </w:tcPr>
                <w:p w14:paraId="260056D7">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0F06E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9" w:type="dxa"/>
                  <w:vMerge w:val="restart"/>
                  <w:vAlign w:val="center"/>
                </w:tcPr>
                <w:p w14:paraId="5A52D459">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环境管理水平</w:t>
                  </w:r>
                </w:p>
              </w:tc>
              <w:tc>
                <w:tcPr>
                  <w:tcW w:w="669" w:type="dxa"/>
                  <w:vAlign w:val="center"/>
                </w:tcPr>
                <w:p w14:paraId="6D832D10">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环保档案</w:t>
                  </w:r>
                </w:p>
              </w:tc>
              <w:tc>
                <w:tcPr>
                  <w:tcW w:w="2253" w:type="dxa"/>
                  <w:vAlign w:val="top"/>
                </w:tcPr>
                <w:p w14:paraId="1782BE91">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环评批复文件和竣工验收文件</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现状评估文件；</w:t>
                  </w:r>
                </w:p>
                <w:p w14:paraId="26F04F6A">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废气治理设施运行管理规程；</w:t>
                  </w:r>
                </w:p>
                <w:p w14:paraId="00AD94DE">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一年内废气监测报告；</w:t>
                  </w:r>
                </w:p>
                <w:p w14:paraId="04700FD7">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国家版排污许可证，并按要求开展自行监测和信息披露，规范设置废气排放口标志牌、二维码标识和采样平台、采样孔。</w:t>
                  </w:r>
                </w:p>
              </w:tc>
              <w:tc>
                <w:tcPr>
                  <w:tcW w:w="2699" w:type="dxa"/>
                  <w:vAlign w:val="center"/>
                </w:tcPr>
                <w:p w14:paraId="24DB8A13">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本项目建成后按照要求建立环保档案。</w:t>
                  </w:r>
                </w:p>
              </w:tc>
              <w:tc>
                <w:tcPr>
                  <w:tcW w:w="893" w:type="dxa"/>
                  <w:vAlign w:val="center"/>
                </w:tcPr>
                <w:p w14:paraId="4D5E0DD0">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79D66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9" w:type="dxa"/>
                  <w:vMerge w:val="continue"/>
                  <w:vAlign w:val="top"/>
                </w:tcPr>
                <w:p w14:paraId="16D077BD">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p>
              </w:tc>
              <w:tc>
                <w:tcPr>
                  <w:tcW w:w="669" w:type="dxa"/>
                  <w:vAlign w:val="top"/>
                </w:tcPr>
                <w:p w14:paraId="5489B425">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台账记录</w:t>
                  </w:r>
                </w:p>
              </w:tc>
              <w:tc>
                <w:tcPr>
                  <w:tcW w:w="2253" w:type="dxa"/>
                  <w:vAlign w:val="top"/>
                </w:tcPr>
                <w:p w14:paraId="7C20A83E">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 xml:space="preserve">生产设施运行管理信息（生产时间、运行负荷、产品产量等）； </w:t>
                  </w:r>
                </w:p>
                <w:p w14:paraId="0A8A088F">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废气污染治理设施运行管理信息（除尘滤料等更换量和时间）；</w:t>
                  </w:r>
                </w:p>
                <w:p w14:paraId="1D65714F">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监测记录信息（主要污染排放口废气排放记录（手工监测和在线监测）等）；</w:t>
                  </w:r>
                </w:p>
                <w:p w14:paraId="42E96367">
                  <w:pPr>
                    <w:widowControl/>
                    <w:wordWrap/>
                    <w:autoSpaceDE w:val="0"/>
                    <w:autoSpaceDN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主要原辅材料、燃料消耗记录；</w:t>
                  </w:r>
                </w:p>
                <w:p w14:paraId="53F7A292">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电消耗记录。</w:t>
                  </w:r>
                </w:p>
              </w:tc>
              <w:tc>
                <w:tcPr>
                  <w:tcW w:w="2699" w:type="dxa"/>
                  <w:vAlign w:val="center"/>
                </w:tcPr>
                <w:p w14:paraId="36B2EBEF">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本项目建成后按照要求记录台账，保证台账完整。</w:t>
                  </w:r>
                </w:p>
              </w:tc>
              <w:tc>
                <w:tcPr>
                  <w:tcW w:w="893" w:type="dxa"/>
                  <w:vAlign w:val="center"/>
                </w:tcPr>
                <w:p w14:paraId="2C4770F9">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3E23E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9" w:type="dxa"/>
                  <w:vMerge w:val="continue"/>
                  <w:vAlign w:val="top"/>
                </w:tcPr>
                <w:p w14:paraId="71A7BE2F">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p>
              </w:tc>
              <w:tc>
                <w:tcPr>
                  <w:tcW w:w="669" w:type="dxa"/>
                  <w:vAlign w:val="top"/>
                </w:tcPr>
                <w:p w14:paraId="33DED611">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人员配置</w:t>
                  </w:r>
                </w:p>
              </w:tc>
              <w:tc>
                <w:tcPr>
                  <w:tcW w:w="2253" w:type="dxa"/>
                  <w:vAlign w:val="top"/>
                </w:tcPr>
                <w:p w14:paraId="52AC5850">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配备专职环保人员，并具备相应的环境管理能力（学历、培训、从业经验等）。</w:t>
                  </w:r>
                </w:p>
              </w:tc>
              <w:tc>
                <w:tcPr>
                  <w:tcW w:w="2699" w:type="dxa"/>
                  <w:vAlign w:val="top"/>
                </w:tcPr>
                <w:p w14:paraId="736FD469">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本项目建成后按要求设置环保主管部门，配备专职环保人员，并具备相应的环境管理能力。</w:t>
                  </w:r>
                </w:p>
              </w:tc>
              <w:tc>
                <w:tcPr>
                  <w:tcW w:w="893" w:type="dxa"/>
                  <w:vAlign w:val="center"/>
                </w:tcPr>
                <w:p w14:paraId="0A063FB0">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02F38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197C8206">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运输方式</w:t>
                  </w:r>
                </w:p>
              </w:tc>
              <w:tc>
                <w:tcPr>
                  <w:tcW w:w="2253" w:type="dxa"/>
                  <w:vAlign w:val="top"/>
                </w:tcPr>
                <w:p w14:paraId="4107B2CF">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物料、产品等公路运输全部使用国五及以上排放标准重型载货车辆（重型燃气车辆达到国六排放标准）或新能源车辆；</w:t>
                  </w:r>
                </w:p>
                <w:p w14:paraId="6AC78334">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厂内运输全部使用国五及以上排放标准（重型燃气车辆达到国六排放标准）或使用新能源车辆；</w:t>
                  </w:r>
                </w:p>
                <w:p w14:paraId="0A13F5F4">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危险品及危废运输全部使用国五及以上排放标准（重型燃气车辆达到国六排放标准）或新能源车辆；</w:t>
                  </w:r>
                </w:p>
                <w:p w14:paraId="36F7C27B">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厂内非道路移动机械全部使用国三及以上排放标准或使用新能源（电动、氢能）机械。</w:t>
                  </w:r>
                </w:p>
              </w:tc>
              <w:tc>
                <w:tcPr>
                  <w:tcW w:w="2699" w:type="dxa"/>
                  <w:vAlign w:val="top"/>
                </w:tcPr>
                <w:p w14:paraId="49E114D8">
                  <w:pPr>
                    <w:widowControl/>
                    <w:wordWrap/>
                    <w:autoSpaceDE w:val="0"/>
                    <w:autoSpaceDN w:val="0"/>
                    <w:adjustRightInd/>
                    <w:snapToGrid/>
                    <w:spacing w:beforeAutospacing="0" w:afterAutospacing="0" w:line="360" w:lineRule="exact"/>
                    <w:ind w:left="0"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1、本项目物料公路运输使用达到国五及以上排放标准；</w:t>
                  </w:r>
                </w:p>
                <w:p w14:paraId="3E58A102">
                  <w:pPr>
                    <w:widowControl/>
                    <w:wordWrap/>
                    <w:autoSpaceDE w:val="0"/>
                    <w:autoSpaceDN w:val="0"/>
                    <w:adjustRightInd/>
                    <w:snapToGrid/>
                    <w:spacing w:beforeAutospacing="0" w:afterAutospacing="0" w:line="360" w:lineRule="exact"/>
                    <w:ind w:left="0"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2、厂内运输车辆达到国五及以上排放标准；不涉及危废</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p>
                <w:p w14:paraId="491C9A59">
                  <w:pPr>
                    <w:widowControl/>
                    <w:wordWrap/>
                    <w:autoSpaceDE w:val="0"/>
                    <w:autoSpaceDN w:val="0"/>
                    <w:adjustRightInd/>
                    <w:snapToGrid/>
                    <w:spacing w:beforeAutospacing="0" w:afterAutospacing="0" w:line="360" w:lineRule="exact"/>
                    <w:ind w:left="0"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3、项目不涉及。</w:t>
                  </w:r>
                </w:p>
                <w:p w14:paraId="26E260FF">
                  <w:pPr>
                    <w:widowControl/>
                    <w:wordWrap/>
                    <w:autoSpaceDE w:val="0"/>
                    <w:autoSpaceDN w:val="0"/>
                    <w:adjustRightInd/>
                    <w:snapToGrid/>
                    <w:spacing w:beforeAutospacing="0" w:afterAutospacing="0" w:line="360" w:lineRule="exact"/>
                    <w:ind w:left="0" w:leftChars="0" w:right="0" w:rightChars="0"/>
                    <w:jc w:val="both"/>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4、厂内非道路移动机械全部使用新能源（电动）机械。</w:t>
                  </w:r>
                </w:p>
              </w:tc>
              <w:tc>
                <w:tcPr>
                  <w:tcW w:w="893" w:type="dxa"/>
                  <w:vAlign w:val="center"/>
                </w:tcPr>
                <w:p w14:paraId="16255A53">
                  <w:pPr>
                    <w:widowControl/>
                    <w:wordWrap/>
                    <w:autoSpaceDE w:val="0"/>
                    <w:autoSpaceDN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50D48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68659EAB">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运输监管</w:t>
                  </w:r>
                </w:p>
              </w:tc>
              <w:tc>
                <w:tcPr>
                  <w:tcW w:w="2253" w:type="dxa"/>
                  <w:vAlign w:val="top"/>
                </w:tcPr>
                <w:p w14:paraId="3C8B48E0">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日均进出货物</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150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吨（或载货车辆日进出</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辆次）及以上（货物包括原料、辅料、燃料、产品和其他与生产相关物料）的企业，参照《重污染天气重点行业移动源应急管理技术指南》建立门禁视频监控系统和电子台账；其他企业安装车辆运输视频监控（数据能保存</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6</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个月），并建立车辆运输手工台账。</w:t>
                  </w:r>
                </w:p>
              </w:tc>
              <w:tc>
                <w:tcPr>
                  <w:tcW w:w="2699" w:type="dxa"/>
                  <w:vAlign w:val="center"/>
                </w:tcPr>
                <w:p w14:paraId="13B72E47">
                  <w:pPr>
                    <w:widowControl/>
                    <w:wordWrap/>
                    <w:autoSpaceDE w:val="0"/>
                    <w:autoSpaceDN w:val="0"/>
                    <w:adjustRightInd/>
                    <w:snapToGrid/>
                    <w:spacing w:beforeAutospacing="0" w:afterAutospacing="0" w:line="360" w:lineRule="exact"/>
                    <w:ind w:left="0"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本项目日均进出货物</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约62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吨，载货车辆日进出</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约4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辆次，安装车辆运输视频监控（数据能保存</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6</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个月），并建立车辆运输手工台账。</w:t>
                  </w:r>
                </w:p>
              </w:tc>
              <w:tc>
                <w:tcPr>
                  <w:tcW w:w="893" w:type="dxa"/>
                  <w:vAlign w:val="center"/>
                </w:tcPr>
                <w:p w14:paraId="1DF9D26E">
                  <w:pPr>
                    <w:widowControl/>
                    <w:wordWrap/>
                    <w:autoSpaceDE w:val="0"/>
                    <w:autoSpaceDN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bl>
          <w:p w14:paraId="50A57785">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cs="宋体"/>
                <w:b/>
                <w:bCs/>
                <w:color w:val="000000" w:themeColor="text1"/>
                <w:kern w:val="0"/>
                <w:sz w:val="24"/>
                <w:szCs w:val="24"/>
                <w:u w:val="none" w:color="auto"/>
                <w:lang w:val="en-US" w:eastAsia="zh-CN" w:bidi="zh-CN"/>
                <w14:textFill>
                  <w14:solidFill>
                    <w14:schemeClr w14:val="tx1"/>
                  </w14:solidFill>
                </w14:textFill>
              </w:rPr>
              <w:t>7、</w:t>
            </w:r>
            <w:r>
              <w:rPr>
                <w:rFonts w:hint="eastAsia" w:ascii="Times New Roman" w:hAnsi="Times New Roman" w:eastAsia="宋体" w:cs="宋体"/>
                <w:b/>
                <w:bCs/>
                <w:color w:val="000000" w:themeColor="text1"/>
                <w:kern w:val="0"/>
                <w:sz w:val="24"/>
                <w:szCs w:val="24"/>
                <w:u w:val="none" w:color="auto"/>
                <w:lang w:val="en-US" w:eastAsia="zh-CN" w:bidi="zh-CN"/>
                <w14:textFill>
                  <w14:solidFill>
                    <w14:schemeClr w14:val="tx1"/>
                  </w14:solidFill>
                </w14:textFill>
              </w:rPr>
              <w:t>饮用水源保护区划</w:t>
            </w:r>
          </w:p>
          <w:p w14:paraId="3B766661">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（1）城市集中式饮用水源保护区</w:t>
            </w:r>
          </w:p>
          <w:p w14:paraId="138E00E9">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根据《关于印发河南省城市集中式饮用水源保护区划的通知》（豫政办〔2007〕125号）、《许昌市北汝河地表水饮用水源保护区区划调整技术报告》（2019年7月）、《河南省人民政府关于划定调整取消部分集中式饮用水源保护区的通知》（豫政文〔2019〕125号）等文件，许昌市主要饮用水源保护区及其保护范围具体如下：</w:t>
            </w:r>
          </w:p>
          <w:p w14:paraId="5F683F18">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①北汝河饮用水源保护区</w:t>
            </w:r>
          </w:p>
          <w:p w14:paraId="286EDF54">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一级保护区：北汝河大陈闸至百宁大道桥河道内的区域及河道外两侧防洪堤坝外沿线以内的区域；颍汝干渠渠首至颍北新闸河道内区域及河道外两侧50米的区域。</w:t>
            </w:r>
          </w:p>
          <w:p w14:paraId="7F155C4B">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二级保护区：北汝河大陈闸至百宁大道桥一级保护区外，左岸省道238至右岸县道021以内的区域；北汝河百宁大道桥至平禹铁路桥河道内的区域及河道外两侧防洪堤坝外沿线以内的区域。</w:t>
            </w:r>
          </w:p>
          <w:p w14:paraId="45EACD1B">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准保护区：北汝河平禹铁路桥至许昌市界内（鲁渡监测断面）河道内的区域及河道外两侧1000米的区域；柳河河道内区域及河道外两侧1000米的区域；马湟河河道内区域及河道外两侧1000米的区域。</w:t>
            </w:r>
          </w:p>
          <w:p w14:paraId="670FFC2E">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②麦岭地下水饮用水源保护区(共10眼井)</w:t>
            </w:r>
          </w:p>
          <w:p w14:paraId="6C790D62">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一级保护区：开采井外围50米的区域。</w:t>
            </w:r>
          </w:p>
          <w:p w14:paraId="0A1E43DB">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s="宋体"/>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根据调查，本项目距离许昌市城市集中式饮用水源保护区北汝河饮用水源</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二级</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保护区颍汝干渠</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段最近距离为8.17</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公里</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（建设项目与许昌市饮用水源保护区的相对位置关系见附图八）</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，距离较远</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工程建设不会对其水源地水质产生影响。</w:t>
            </w:r>
          </w:p>
          <w:p w14:paraId="4F54D9A1">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宋体"/>
                <w:b/>
                <w:bCs/>
                <w:color w:val="000000" w:themeColor="text1"/>
                <w:sz w:val="24"/>
                <w:szCs w:val="24"/>
                <w:u w:val="none"/>
                <w:lang w:val="en-US" w:eastAsia="zh-CN" w:bidi="zh-CN"/>
                <w14:textFill>
                  <w14:solidFill>
                    <w14:schemeClr w14:val="tx1"/>
                  </w14:solidFill>
                </w14:textFill>
              </w:rPr>
            </w:pPr>
            <w:r>
              <w:rPr>
                <w:rFonts w:hint="eastAsia" w:ascii="Times New Roman" w:hAnsi="Times New Roman" w:cs="宋体"/>
                <w:b/>
                <w:bCs/>
                <w:color w:val="000000" w:themeColor="text1"/>
                <w:sz w:val="24"/>
                <w:szCs w:val="24"/>
                <w:u w:val="none"/>
                <w:lang w:val="en-US" w:eastAsia="zh-CN" w:bidi="zh-CN"/>
                <w14:textFill>
                  <w14:solidFill>
                    <w14:schemeClr w14:val="tx1"/>
                  </w14:solidFill>
                </w14:textFill>
              </w:rPr>
              <w:t>8</w:t>
            </w:r>
            <w:r>
              <w:rPr>
                <w:rFonts w:hint="eastAsia" w:ascii="Times New Roman" w:hAnsi="Times New Roman" w:eastAsia="宋体" w:cs="宋体"/>
                <w:b/>
                <w:bCs/>
                <w:color w:val="000000" w:themeColor="text1"/>
                <w:sz w:val="24"/>
                <w:szCs w:val="24"/>
                <w:u w:val="none"/>
                <w:lang w:val="en-US" w:eastAsia="zh-CN" w:bidi="zh-CN"/>
                <w14:textFill>
                  <w14:solidFill>
                    <w14:schemeClr w14:val="tx1"/>
                  </w14:solidFill>
                </w14:textFill>
              </w:rPr>
              <w:t>、项目选址可行性分析</w:t>
            </w:r>
          </w:p>
          <w:p w14:paraId="541C4F92">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本项目位于</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河南省许昌市魏都区滨河路以东、万通街以南（河南亿农兴食品有限公司厂区南侧）</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。本项目附近的敏感点主要为西</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北</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侧4</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79</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m</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板桥社区、西南侧</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510</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m高桥营社区、西侧</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344</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m魏都区高桥营办事处敬老院、西</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南</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侧3</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18</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m宏伟佳苑、</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西侧470m的许昌市魏都区高桥营小学</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。地表水体西侧</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140</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m清潩河</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和西侧771m灞陵河。</w:t>
            </w:r>
          </w:p>
          <w:p w14:paraId="68692783">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厂区北侧为</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河南亿农兴食品有限公司</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，西侧为滨河路，东侧为</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许昌鑫增食品有限公司（现已注销关停）废弃厂房</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和</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许昌三岳食品有限公司，南侧为</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道路，道路南侧为许昌豫清香食品有限公司</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河南亿农兴食品有限公司、许昌豫清香食品有限公司</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主要生产腐竹、豆皮。许昌三岳食品有限公司</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经营食品生产，主要产品为豆制品。主要污染物为生产废水，经污水站处理后达标排放。</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食品生产通用卫生规范》（GB14881-2013）对食品厂选址要求如下：1、厂区不应选择对食品有显著污染的区域。如某地对食品安全和食品宜食用性存在明显的不利影响，且无法通过采取措施加以改善，应避免在该地址建厂。2、厂区不应选择有害废弃物以及粉尘、有害气体、放射性物质和其他扩散性污染源不能有效清除的地址。3、厂区不宜择易发生洪涝灾害的地区，难以避开时应设计必要的防范措施。4、厂区周围不宜有虫害大量滋生的潜在场所，难以避开时应设计必要的防范措施。根据周边企业经营情况，不存在上述情况，符合选址要求。</w:t>
            </w:r>
          </w:p>
          <w:p w14:paraId="7DCEA588">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本项目为新建项目。项目营运期间</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本</w:t>
            </w:r>
            <w:r>
              <w:rPr>
                <w:rFonts w:hint="eastAsia" w:ascii="Times New Roman" w:hAnsi="Times New Roman"/>
                <w:color w:val="000000" w:themeColor="text1"/>
                <w:sz w:val="24"/>
                <w:szCs w:val="24"/>
                <w:lang w:val="en-US" w:eastAsia="zh-CN"/>
                <w14:textFill>
                  <w14:solidFill>
                    <w14:schemeClr w14:val="tx1"/>
                  </w14:solidFill>
                </w14:textFill>
              </w:rPr>
              <w:t>项目面粉筒仓、谷朊粉仓、淀粉筒仓呼吸口废气经管道负压收集，覆膜袋式除尘器处理后由根25</w:t>
            </w:r>
            <w:r>
              <w:rPr>
                <w:rFonts w:hint="default" w:ascii="Times New Roman" w:hAnsi="Times New Roman"/>
                <w:color w:val="000000" w:themeColor="text1"/>
                <w:sz w:val="24"/>
                <w:szCs w:val="24"/>
                <w:lang w:val="en-US" w:eastAsia="zh-CN"/>
                <w14:textFill>
                  <w14:solidFill>
                    <w14:schemeClr w14:val="tx1"/>
                  </w14:solidFill>
                </w14:textFill>
              </w:rPr>
              <w:t>m</w:t>
            </w:r>
            <w:r>
              <w:rPr>
                <w:rFonts w:hint="eastAsia" w:ascii="Times New Roman" w:hAnsi="Times New Roman"/>
                <w:color w:val="000000" w:themeColor="text1"/>
                <w:sz w:val="24"/>
                <w:szCs w:val="24"/>
                <w:lang w:val="en-US" w:eastAsia="zh-CN"/>
                <w14:textFill>
                  <w14:solidFill>
                    <w14:schemeClr w14:val="tx1"/>
                  </w14:solidFill>
                </w14:textFill>
              </w:rPr>
              <w:t>高排气筒（</w:t>
            </w:r>
            <w:r>
              <w:rPr>
                <w:rFonts w:hint="default" w:ascii="Times New Roman" w:hAnsi="Times New Roman"/>
                <w:color w:val="000000" w:themeColor="text1"/>
                <w:sz w:val="24"/>
                <w:szCs w:val="24"/>
                <w:lang w:val="en-US" w:eastAsia="zh-CN"/>
                <w14:textFill>
                  <w14:solidFill>
                    <w14:schemeClr w14:val="tx1"/>
                  </w14:solidFill>
                </w14:textFill>
              </w:rPr>
              <w:t>DA001</w:t>
            </w:r>
            <w:r>
              <w:rPr>
                <w:rFonts w:hint="eastAsia" w:ascii="Times New Roman" w:hAnsi="Times New Roman"/>
                <w:color w:val="000000" w:themeColor="text1"/>
                <w:sz w:val="24"/>
                <w:szCs w:val="24"/>
                <w:lang w:val="en-US" w:eastAsia="zh-CN"/>
                <w14:textFill>
                  <w14:solidFill>
                    <w14:schemeClr w14:val="tx1"/>
                  </w14:solidFill>
                </w14:textFill>
              </w:rPr>
              <w:t>）排放。上料、谷朊粉烘干、粉碎、筛分、淀粉烘干、筛分废气经管道负压收集后通过覆膜袋式除尘器处理，尾气由</w:t>
            </w:r>
            <w:r>
              <w:rPr>
                <w:rFonts w:hint="default" w:ascii="Times New Roman" w:hAnsi="Times New Roman"/>
                <w:color w:val="000000" w:themeColor="text1"/>
                <w:sz w:val="24"/>
                <w:szCs w:val="24"/>
                <w:lang w:val="en-US" w:eastAsia="zh-CN"/>
                <w14:textFill>
                  <w14:solidFill>
                    <w14:schemeClr w14:val="tx1"/>
                  </w14:solidFill>
                </w14:textFill>
              </w:rPr>
              <w:t>1</w:t>
            </w:r>
            <w:r>
              <w:rPr>
                <w:rFonts w:hint="eastAsia" w:ascii="Times New Roman" w:hAnsi="Times New Roman"/>
                <w:color w:val="000000" w:themeColor="text1"/>
                <w:sz w:val="24"/>
                <w:szCs w:val="24"/>
                <w:lang w:val="en-US" w:eastAsia="zh-CN"/>
                <w14:textFill>
                  <w14:solidFill>
                    <w14:schemeClr w14:val="tx1"/>
                  </w14:solidFill>
                </w14:textFill>
              </w:rPr>
              <w:t>根</w:t>
            </w:r>
            <w:r>
              <w:rPr>
                <w:rFonts w:hint="default" w:ascii="Times New Roman" w:hAnsi="Times New Roman"/>
                <w:color w:val="000000" w:themeColor="text1"/>
                <w:sz w:val="24"/>
                <w:szCs w:val="24"/>
                <w:lang w:val="en-US" w:eastAsia="zh-CN"/>
                <w14:textFill>
                  <w14:solidFill>
                    <w14:schemeClr w14:val="tx1"/>
                  </w14:solidFill>
                </w14:textFill>
              </w:rPr>
              <w:t>15m</w:t>
            </w:r>
            <w:r>
              <w:rPr>
                <w:rFonts w:hint="eastAsia" w:ascii="Times New Roman" w:hAnsi="Times New Roman"/>
                <w:color w:val="000000" w:themeColor="text1"/>
                <w:sz w:val="24"/>
                <w:szCs w:val="24"/>
                <w:lang w:val="en-US" w:eastAsia="zh-CN"/>
                <w14:textFill>
                  <w14:solidFill>
                    <w14:schemeClr w14:val="tx1"/>
                  </w14:solidFill>
                </w14:textFill>
              </w:rPr>
              <w:t>高排气筒（</w:t>
            </w:r>
            <w:r>
              <w:rPr>
                <w:rFonts w:hint="default" w:ascii="Times New Roman" w:hAnsi="Times New Roman"/>
                <w:color w:val="000000" w:themeColor="text1"/>
                <w:sz w:val="24"/>
                <w:szCs w:val="24"/>
                <w:lang w:val="en-US" w:eastAsia="zh-CN"/>
                <w14:textFill>
                  <w14:solidFill>
                    <w14:schemeClr w14:val="tx1"/>
                  </w14:solidFill>
                </w14:textFill>
              </w:rPr>
              <w:t>DA002</w:t>
            </w:r>
            <w:r>
              <w:rPr>
                <w:rFonts w:hint="eastAsia" w:ascii="Times New Roman" w:hAnsi="Times New Roman"/>
                <w:color w:val="000000" w:themeColor="text1"/>
                <w:sz w:val="24"/>
                <w:szCs w:val="24"/>
                <w:lang w:val="en-US" w:eastAsia="zh-CN"/>
                <w14:textFill>
                  <w14:solidFill>
                    <w14:schemeClr w14:val="tx1"/>
                  </w14:solidFill>
                </w14:textFill>
              </w:rPr>
              <w:t>）排放。谷朊粉包装、淀粉包装废气车间密闭，微负压收集，通过覆膜袋式除尘器处理，尾气由</w:t>
            </w:r>
            <w:r>
              <w:rPr>
                <w:rFonts w:hint="default" w:ascii="Times New Roman" w:hAnsi="Times New Roman"/>
                <w:color w:val="000000" w:themeColor="text1"/>
                <w:sz w:val="24"/>
                <w:szCs w:val="24"/>
                <w:lang w:val="en-US" w:eastAsia="zh-CN"/>
                <w14:textFill>
                  <w14:solidFill>
                    <w14:schemeClr w14:val="tx1"/>
                  </w14:solidFill>
                </w14:textFill>
              </w:rPr>
              <w:t>1</w:t>
            </w:r>
            <w:r>
              <w:rPr>
                <w:rFonts w:hint="eastAsia" w:ascii="Times New Roman" w:hAnsi="Times New Roman"/>
                <w:color w:val="000000" w:themeColor="text1"/>
                <w:sz w:val="24"/>
                <w:szCs w:val="24"/>
                <w:lang w:val="en-US" w:eastAsia="zh-CN"/>
                <w14:textFill>
                  <w14:solidFill>
                    <w14:schemeClr w14:val="tx1"/>
                  </w14:solidFill>
                </w14:textFill>
              </w:rPr>
              <w:t>根</w:t>
            </w:r>
            <w:r>
              <w:rPr>
                <w:rFonts w:hint="default" w:ascii="Times New Roman" w:hAnsi="Times New Roman"/>
                <w:color w:val="000000" w:themeColor="text1"/>
                <w:sz w:val="24"/>
                <w:szCs w:val="24"/>
                <w:lang w:val="en-US" w:eastAsia="zh-CN"/>
                <w14:textFill>
                  <w14:solidFill>
                    <w14:schemeClr w14:val="tx1"/>
                  </w14:solidFill>
                </w14:textFill>
              </w:rPr>
              <w:t>15m</w:t>
            </w:r>
            <w:r>
              <w:rPr>
                <w:rFonts w:hint="eastAsia" w:ascii="Times New Roman" w:hAnsi="Times New Roman"/>
                <w:color w:val="000000" w:themeColor="text1"/>
                <w:sz w:val="24"/>
                <w:szCs w:val="24"/>
                <w:lang w:val="en-US" w:eastAsia="zh-CN"/>
                <w14:textFill>
                  <w14:solidFill>
                    <w14:schemeClr w14:val="tx1"/>
                  </w14:solidFill>
                </w14:textFill>
              </w:rPr>
              <w:t>高排气筒（</w:t>
            </w:r>
            <w:r>
              <w:rPr>
                <w:rFonts w:hint="default" w:ascii="Times New Roman" w:hAnsi="Times New Roman"/>
                <w:color w:val="000000" w:themeColor="text1"/>
                <w:sz w:val="24"/>
                <w:szCs w:val="24"/>
                <w:lang w:val="en-US" w:eastAsia="zh-CN"/>
                <w14:textFill>
                  <w14:solidFill>
                    <w14:schemeClr w14:val="tx1"/>
                  </w14:solidFill>
                </w14:textFill>
              </w:rPr>
              <w:t>DA003</w:t>
            </w:r>
            <w:r>
              <w:rPr>
                <w:rFonts w:hint="eastAsia" w:ascii="Times New Roman" w:hAnsi="Times New Roman"/>
                <w:color w:val="000000" w:themeColor="text1"/>
                <w:sz w:val="24"/>
                <w:szCs w:val="24"/>
                <w:lang w:val="en-US" w:eastAsia="zh-CN"/>
                <w14:textFill>
                  <w14:solidFill>
                    <w14:schemeClr w14:val="tx1"/>
                  </w14:solidFill>
                </w14:textFill>
              </w:rPr>
              <w:t>）排放，包装封口废气产生量较小，车间密闭，加强管理。污水站恶臭气体经微负压收集，生物滤池处理后由15m高排气筒排放（DA004）。污水站沼气脱水、脱硫，UASB内置燃烧器燃烧用于厌氧换热热源和高空排放。职工生活污水、</w:t>
            </w:r>
            <w:r>
              <w:rPr>
                <w:rFonts w:hint="default" w:ascii="Times New Roman" w:hAnsi="Times New Roman"/>
                <w:color w:val="000000" w:themeColor="text1"/>
                <w:sz w:val="24"/>
                <w:szCs w:val="24"/>
                <w:lang w:val="en-US" w:eastAsia="zh-CN"/>
                <w14:textFill>
                  <w14:solidFill>
                    <w14:schemeClr w14:val="tx1"/>
                  </w14:solidFill>
                </w14:textFill>
              </w:rPr>
              <w:t>设备和地面冲洗废水</w:t>
            </w:r>
            <w:r>
              <w:rPr>
                <w:rFonts w:hint="eastAsia" w:ascii="Times New Roman" w:hAnsi="Times New Roman"/>
                <w:color w:val="000000" w:themeColor="text1"/>
                <w:sz w:val="24"/>
                <w:szCs w:val="24"/>
                <w:lang w:val="en-US" w:eastAsia="zh-CN"/>
                <w14:textFill>
                  <w14:solidFill>
                    <w14:schemeClr w14:val="tx1"/>
                  </w14:solidFill>
                </w14:textFill>
              </w:rPr>
              <w:t>、面筋脱水废水、面筋煮制废</w:t>
            </w:r>
            <w:r>
              <w:rPr>
                <w:rFonts w:hint="eastAsia" w:ascii="Times New Roman" w:hAnsi="Times New Roman" w:eastAsia="宋体" w:cs="宋体"/>
                <w:color w:val="000000" w:themeColor="text1"/>
                <w:sz w:val="24"/>
                <w:szCs w:val="24"/>
                <w:lang w:val="en-US" w:eastAsia="zh-CN"/>
                <w14:textFill>
                  <w14:solidFill>
                    <w14:schemeClr w14:val="tx1"/>
                  </w14:solidFill>
                </w14:textFill>
              </w:rPr>
              <w:t>水、面筋缠绕成型废水、湿面筋过水冷却废水、淀粉浆沉淀和淀粉</w:t>
            </w:r>
            <w:r>
              <w:rPr>
                <w:rFonts w:hint="eastAsia" w:ascii="Times New Roman" w:hAnsi="Times New Roman"/>
                <w:color w:val="000000" w:themeColor="text1"/>
                <w:sz w:val="24"/>
                <w:szCs w:val="24"/>
                <w:lang w:val="en-US" w:eastAsia="zh-CN"/>
                <w14:textFill>
                  <w14:solidFill>
                    <w14:schemeClr w14:val="tx1"/>
                  </w14:solidFill>
                </w14:textFill>
              </w:rPr>
              <w:t>脱水废水经厂区污水处理站处理后进入许昌市鸿瀚环境技术管理有限公司。生产烘干冷凝水回用于生产。集中供热冷凝水进入污水管网排入许昌市鸿瀚环境技术管理有限公司。</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一般固废均得到合理处置。设备均在密闭空间内运行，噪声设备采取基础</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减振</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、厂房隔声等措施，故本项目对周围环境影响较小，因此本项目选址可行。</w:t>
            </w:r>
          </w:p>
          <w:p w14:paraId="35A89813">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本项目租赁地块从用地历史及用地性质分析，现状工业用地符合《许昌魏都区先进制造业开发区发展规划</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（2022-2035）</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用地功能布局示意图》</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根据许昌魏都区先进制造业开发区管理委员会出具的情况说明同意本项目入驻</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选址可行。</w:t>
            </w:r>
          </w:p>
        </w:tc>
      </w:tr>
    </w:tbl>
    <w:p w14:paraId="31AE7044">
      <w:pPr>
        <w:rPr>
          <w:color w:val="000000" w:themeColor="text1"/>
          <w14:textFill>
            <w14:solidFill>
              <w14:schemeClr w14:val="tx1"/>
            </w14:solidFill>
          </w14:textFill>
        </w:rPr>
        <w:sectPr>
          <w:pgSz w:w="11910" w:h="1685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p w14:paraId="7D36C07E">
      <w:pPr>
        <w:pStyle w:val="10"/>
        <w:spacing w:before="58"/>
        <w:ind w:left="635" w:right="653"/>
        <w:jc w:val="center"/>
        <w:rPr>
          <w:color w:val="000000" w:themeColor="text1"/>
          <w14:textFill>
            <w14:solidFill>
              <w14:schemeClr w14:val="tx1"/>
            </w14:solidFill>
          </w14:textFill>
        </w:rPr>
      </w:pPr>
      <w:r>
        <w:rPr>
          <w:color w:val="000000" w:themeColor="text1"/>
          <w14:textFill>
            <w14:solidFill>
              <w14:schemeClr w14:val="tx1"/>
            </w14:solidFill>
          </w14:textFill>
        </w:rPr>
        <w:t>二、建设项目工程分析</w:t>
      </w:r>
    </w:p>
    <w:tbl>
      <w:tblPr>
        <w:tblStyle w:val="23"/>
        <w:tblW w:w="8882"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34"/>
        <w:gridCol w:w="8148"/>
      </w:tblGrid>
      <w:tr w14:paraId="1CC7AE0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734" w:type="dxa"/>
            <w:tcBorders>
              <w:bottom w:val="single" w:color="auto" w:sz="4" w:space="0"/>
              <w:right w:val="single" w:color="000000" w:sz="4" w:space="0"/>
            </w:tcBorders>
            <w:vAlign w:val="center"/>
          </w:tcPr>
          <w:p w14:paraId="20FBDE9A">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color w:val="000000" w:themeColor="text1"/>
                <w:sz w:val="21"/>
                <w:szCs w:val="20"/>
                <w:u w:val="none" w:color="auto"/>
                <w:lang w:eastAsia="zh-CN"/>
                <w14:textFill>
                  <w14:solidFill>
                    <w14:schemeClr w14:val="tx1"/>
                  </w14:solidFill>
                </w14:textFill>
              </w:rPr>
            </w:pPr>
            <w:r>
              <w:rPr>
                <w:rFonts w:hint="default" w:ascii="Times New Roman" w:hAnsi="Times New Roman" w:eastAsia="宋体" w:cs="Times New Roman"/>
                <w:color w:val="000000" w:themeColor="text1"/>
                <w:sz w:val="24"/>
                <w:szCs w:val="28"/>
                <w:u w:val="none" w:color="auto"/>
                <w14:textFill>
                  <w14:solidFill>
                    <w14:schemeClr w14:val="tx1"/>
                  </w14:solidFill>
                </w14:textFill>
              </w:rPr>
              <w:t>建设</w:t>
            </w:r>
            <w:r>
              <w:rPr>
                <w:rFonts w:hint="eastAsia" w:ascii="Times New Roman" w:hAnsi="Times New Roman" w:cs="Times New Roman"/>
                <w:color w:val="000000" w:themeColor="text1"/>
                <w:sz w:val="24"/>
                <w:szCs w:val="28"/>
                <w:u w:val="none" w:color="auto"/>
                <w:lang w:val="en-US" w:eastAsia="zh-CN"/>
                <w14:textFill>
                  <w14:solidFill>
                    <w14:schemeClr w14:val="tx1"/>
                  </w14:solidFill>
                </w14:textFill>
              </w:rPr>
              <w:t>内容</w:t>
            </w:r>
          </w:p>
        </w:tc>
        <w:tc>
          <w:tcPr>
            <w:tcW w:w="8148" w:type="dxa"/>
            <w:tcBorders>
              <w:left w:val="single" w:color="000000" w:sz="4" w:space="0"/>
              <w:bottom w:val="single" w:color="auto" w:sz="4" w:space="0"/>
            </w:tcBorders>
            <w:vAlign w:val="center"/>
          </w:tcPr>
          <w:p w14:paraId="0148435B">
            <w:pPr>
              <w:pStyle w:val="13"/>
              <w:wordWrap/>
              <w:autoSpaceDE w:val="0"/>
              <w:autoSpaceDN w:val="0"/>
              <w:snapToGrid/>
              <w:spacing w:beforeAutospacing="0" w:afterAutospacing="0" w:line="520" w:lineRule="exact"/>
              <w:ind w:firstLine="482" w:firstLineChars="200"/>
              <w:jc w:val="both"/>
              <w:textAlignment w:val="auto"/>
              <w:rPr>
                <w:rFonts w:hint="default" w:ascii="Times New Roman" w:hAnsi="Times New Roman" w:cs="Times New Roman"/>
                <w:b/>
                <w:color w:val="000000" w:themeColor="text1"/>
                <w:sz w:val="24"/>
                <w:szCs w:val="24"/>
                <w:u w:val="none" w:color="auto"/>
                <w:lang w:val="zh-CN"/>
                <w14:textFill>
                  <w14:solidFill>
                    <w14:schemeClr w14:val="tx1"/>
                  </w14:solidFill>
                </w14:textFill>
              </w:rPr>
            </w:pPr>
            <w:r>
              <w:rPr>
                <w:rFonts w:hint="eastAsia" w:ascii="Times New Roman" w:hAnsi="Times New Roman" w:cs="Times New Roman"/>
                <w:b/>
                <w:color w:val="000000" w:themeColor="text1"/>
                <w:sz w:val="24"/>
                <w:szCs w:val="24"/>
                <w:u w:val="none" w:color="auto"/>
                <w:lang w:eastAsia="zh-CN"/>
                <w14:textFill>
                  <w14:solidFill>
                    <w14:schemeClr w14:val="tx1"/>
                  </w14:solidFill>
                </w14:textFill>
              </w:rPr>
              <w:t>一</w:t>
            </w:r>
            <w:r>
              <w:rPr>
                <w:rFonts w:hint="default" w:ascii="Times New Roman" w:hAnsi="Times New Roman" w:cs="Times New Roman"/>
                <w:b/>
                <w:color w:val="000000" w:themeColor="text1"/>
                <w:sz w:val="24"/>
                <w:szCs w:val="24"/>
                <w:u w:val="none" w:color="auto"/>
                <w14:textFill>
                  <w14:solidFill>
                    <w14:schemeClr w14:val="tx1"/>
                  </w14:solidFill>
                </w14:textFill>
              </w:rPr>
              <w:t>、</w:t>
            </w:r>
            <w:r>
              <w:rPr>
                <w:rFonts w:hint="default" w:ascii="Times New Roman" w:hAnsi="Times New Roman" w:cs="Times New Roman"/>
                <w:b/>
                <w:color w:val="000000" w:themeColor="text1"/>
                <w:sz w:val="24"/>
                <w:szCs w:val="24"/>
                <w:u w:val="none" w:color="auto"/>
                <w:lang w:val="zh-CN"/>
                <w14:textFill>
                  <w14:solidFill>
                    <w14:schemeClr w14:val="tx1"/>
                  </w14:solidFill>
                </w14:textFill>
              </w:rPr>
              <w:t>项目背景</w:t>
            </w:r>
          </w:p>
          <w:p w14:paraId="15A479F9">
            <w:pPr>
              <w:widowControl/>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许昌鑫越生物科技有限公司</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在</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许昌市魏都区</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依法注册，</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通过租赁厂房建设</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面筋、淀粉、谷朊粉生产建设项目</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。项目选址位于</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河南省许昌市魏都区滨河路以东、万通街以南（河南亿农兴食品有限公司厂区南侧）</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租赁</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厂房、仓库、办公及其他辅助用房，购置</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面仓储罐</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和面机、气流干燥机</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、沉淀罐、自动脱水机、粉碎</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机、</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筛分机</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等生产设备。项目总投资</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300</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万元。</w:t>
            </w:r>
          </w:p>
          <w:p w14:paraId="439C0F2E">
            <w:pPr>
              <w:widowControl/>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按照</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《中华人民共和国环境保护法》、《中华人民共和国环境影响评价法》和《建设项目环境保护管理条例》（国务院第</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682</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号令）的要求，该项目</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需</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进行环境影响评价。依据《建设项目环境影响评价分类管理目录》（2021年版）的规定，本项目属于</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十、农副食品加工业13</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，20、其他农副食品加工139*”</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中</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不含发酵工艺的淀粉、淀粉制品制造</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，根据环境管理部门要求，应编制环境影响报告表。</w:t>
            </w:r>
          </w:p>
          <w:p w14:paraId="175017D0">
            <w:pPr>
              <w:pStyle w:val="13"/>
              <w:wordWrap/>
              <w:autoSpaceDE w:val="0"/>
              <w:autoSpaceDN w:val="0"/>
              <w:snapToGrid/>
              <w:spacing w:beforeAutospacing="0" w:afterAutospacing="0" w:line="520" w:lineRule="exact"/>
              <w:ind w:firstLine="482" w:firstLineChars="200"/>
              <w:textAlignment w:val="auto"/>
              <w:rPr>
                <w:rFonts w:hint="default" w:ascii="Times New Roman" w:hAnsi="Times New Roman" w:cs="Times New Roman"/>
                <w:b/>
                <w:bCs/>
                <w:color w:val="000000" w:themeColor="text1"/>
                <w:sz w:val="24"/>
                <w:szCs w:val="24"/>
                <w:u w:val="none" w:color="auto"/>
                <w:lang w:val="zh-CN"/>
                <w14:textFill>
                  <w14:solidFill>
                    <w14:schemeClr w14:val="tx1"/>
                  </w14:solidFill>
                </w14:textFill>
              </w:rPr>
            </w:pPr>
            <w:r>
              <w:rPr>
                <w:rFonts w:hint="eastAsia" w:ascii="Times New Roman" w:hAnsi="Times New Roman" w:cs="Times New Roman"/>
                <w:b/>
                <w:color w:val="000000" w:themeColor="text1"/>
                <w:sz w:val="24"/>
                <w:szCs w:val="24"/>
                <w:u w:val="none" w:color="auto"/>
                <w:lang w:eastAsia="zh-CN"/>
                <w14:textFill>
                  <w14:solidFill>
                    <w14:schemeClr w14:val="tx1"/>
                  </w14:solidFill>
                </w14:textFill>
              </w:rPr>
              <w:t>二</w:t>
            </w:r>
            <w:r>
              <w:rPr>
                <w:rFonts w:hint="default" w:ascii="Times New Roman" w:hAnsi="Times New Roman" w:cs="Times New Roman"/>
                <w:b/>
                <w:color w:val="000000" w:themeColor="text1"/>
                <w:sz w:val="24"/>
                <w:szCs w:val="24"/>
                <w:u w:val="none" w:color="auto"/>
                <w14:textFill>
                  <w14:solidFill>
                    <w14:schemeClr w14:val="tx1"/>
                  </w14:solidFill>
                </w14:textFill>
              </w:rPr>
              <w:t>、</w:t>
            </w:r>
            <w:r>
              <w:rPr>
                <w:rFonts w:hint="default" w:ascii="Times New Roman" w:hAnsi="Times New Roman" w:cs="Times New Roman"/>
                <w:b/>
                <w:color w:val="000000" w:themeColor="text1"/>
                <w:sz w:val="24"/>
                <w:szCs w:val="24"/>
                <w:u w:val="none" w:color="auto"/>
                <w:lang w:val="zh-CN"/>
                <w14:textFill>
                  <w14:solidFill>
                    <w14:schemeClr w14:val="tx1"/>
                  </w14:solidFill>
                </w14:textFill>
              </w:rPr>
              <w:t>项目组成及主要建设内容</w:t>
            </w:r>
          </w:p>
          <w:p w14:paraId="5E97AFD7">
            <w:pPr>
              <w:widowControl w:val="0"/>
              <w:wordWrap/>
              <w:autoSpaceDE w:val="0"/>
              <w:autoSpaceDN w:val="0"/>
              <w:adjustRightInd/>
              <w:snapToGrid/>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本项目主要建设内容详见表</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2-1</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w:t>
            </w:r>
          </w:p>
          <w:p w14:paraId="5B7804C8">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000000" w:themeColor="text1"/>
                <w:sz w:val="24"/>
                <w:szCs w:val="24"/>
                <w:u w:val="none" w:color="auto"/>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2-1  </w:t>
            </w:r>
            <w:r>
              <w:rPr>
                <w:rFonts w:hint="default" w:ascii="Times New Roman" w:hAnsi="Times New Roman" w:eastAsia="黑体" w:cs="Times New Roman"/>
                <w:b w:val="0"/>
                <w:bCs w:val="0"/>
                <w:color w:val="000000" w:themeColor="text1"/>
                <w:sz w:val="24"/>
                <w:szCs w:val="24"/>
                <w:u w:val="none" w:color="auto"/>
                <w14:textFill>
                  <w14:solidFill>
                    <w14:schemeClr w14:val="tx1"/>
                  </w14:solidFill>
                </w14:textFill>
              </w:rPr>
              <w:t>项目组成及主要建设内容一览表</w:t>
            </w:r>
          </w:p>
          <w:tbl>
            <w:tblPr>
              <w:tblStyle w:val="23"/>
              <w:tblW w:w="81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443"/>
              <w:gridCol w:w="1391"/>
              <w:gridCol w:w="1083"/>
              <w:gridCol w:w="3406"/>
              <w:gridCol w:w="722"/>
            </w:tblGrid>
            <w:tr w14:paraId="24371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tcBorders>
                    <w:tl2br w:val="nil"/>
                    <w:tr2bl w:val="nil"/>
                  </w:tcBorders>
                  <w:tcMar>
                    <w:left w:w="0" w:type="dxa"/>
                    <w:right w:w="0" w:type="dxa"/>
                  </w:tcMar>
                  <w:vAlign w:val="center"/>
                </w:tcPr>
                <w:p w14:paraId="3D699520">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工程类别</w:t>
                  </w:r>
                </w:p>
              </w:tc>
              <w:tc>
                <w:tcPr>
                  <w:tcW w:w="1834" w:type="dxa"/>
                  <w:gridSpan w:val="2"/>
                  <w:tcBorders>
                    <w:tl2br w:val="nil"/>
                    <w:tr2bl w:val="nil"/>
                  </w:tcBorders>
                  <w:tcMar>
                    <w:left w:w="0" w:type="dxa"/>
                    <w:right w:w="0" w:type="dxa"/>
                  </w:tcMar>
                  <w:vAlign w:val="center"/>
                </w:tcPr>
                <w:p w14:paraId="3E138B65">
                  <w:pPr>
                    <w:widowControl w:val="0"/>
                    <w:wordWrap/>
                    <w:adjustRightInd/>
                    <w:snapToGrid/>
                    <w:spacing w:beforeAutospacing="0" w:afterAutospacing="0" w:line="360" w:lineRule="exact"/>
                    <w:jc w:val="center"/>
                    <w:textAlignment w:val="auto"/>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b/>
                      <w:bCs/>
                      <w:color w:val="000000" w:themeColor="text1"/>
                      <w:sz w:val="21"/>
                      <w:szCs w:val="21"/>
                      <w:u w:val="none" w:color="auto"/>
                      <w:lang w:eastAsia="zh-CN"/>
                      <w14:textFill>
                        <w14:solidFill>
                          <w14:schemeClr w14:val="tx1"/>
                        </w14:solidFill>
                      </w14:textFill>
                    </w:rPr>
                    <w:t>工程内容</w:t>
                  </w:r>
                </w:p>
              </w:tc>
              <w:tc>
                <w:tcPr>
                  <w:tcW w:w="4489" w:type="dxa"/>
                  <w:gridSpan w:val="2"/>
                  <w:tcBorders>
                    <w:tl2br w:val="nil"/>
                    <w:tr2bl w:val="nil"/>
                  </w:tcBorders>
                  <w:tcMar>
                    <w:left w:w="0" w:type="dxa"/>
                    <w:right w:w="0" w:type="dxa"/>
                  </w:tcMar>
                  <w:vAlign w:val="center"/>
                </w:tcPr>
                <w:p w14:paraId="06C03FD6">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工程内容及规模</w:t>
                  </w:r>
                </w:p>
              </w:tc>
              <w:tc>
                <w:tcPr>
                  <w:tcW w:w="722" w:type="dxa"/>
                  <w:tcBorders>
                    <w:tl2br w:val="nil"/>
                    <w:tr2bl w:val="nil"/>
                  </w:tcBorders>
                  <w:tcMar>
                    <w:left w:w="0" w:type="dxa"/>
                    <w:right w:w="0" w:type="dxa"/>
                  </w:tcMar>
                  <w:vAlign w:val="center"/>
                </w:tcPr>
                <w:p w14:paraId="3C99D63E">
                  <w:pPr>
                    <w:widowControl w:val="0"/>
                    <w:wordWrap/>
                    <w:adjustRightInd/>
                    <w:snapToGrid/>
                    <w:spacing w:beforeAutospacing="0" w:afterAutospacing="0" w:line="360" w:lineRule="exact"/>
                    <w:jc w:val="center"/>
                    <w:textAlignment w:val="auto"/>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b/>
                      <w:bCs/>
                      <w:color w:val="000000" w:themeColor="text1"/>
                      <w:sz w:val="21"/>
                      <w:szCs w:val="21"/>
                      <w:u w:val="none" w:color="auto"/>
                      <w:lang w:val="en-US" w:eastAsia="zh-CN"/>
                      <w14:textFill>
                        <w14:solidFill>
                          <w14:schemeClr w14:val="tx1"/>
                        </w14:solidFill>
                      </w14:textFill>
                    </w:rPr>
                    <w:t>备注</w:t>
                  </w:r>
                </w:p>
              </w:tc>
            </w:tr>
            <w:tr w14:paraId="38C9D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restart"/>
                  <w:tcBorders>
                    <w:tl2br w:val="nil"/>
                    <w:tr2bl w:val="nil"/>
                  </w:tcBorders>
                  <w:tcMar>
                    <w:left w:w="0" w:type="dxa"/>
                    <w:right w:w="0" w:type="dxa"/>
                  </w:tcMar>
                  <w:vAlign w:val="center"/>
                </w:tcPr>
                <w:p w14:paraId="23236ACF">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主体工程</w:t>
                  </w:r>
                </w:p>
              </w:tc>
              <w:tc>
                <w:tcPr>
                  <w:tcW w:w="1834" w:type="dxa"/>
                  <w:gridSpan w:val="2"/>
                  <w:tcBorders>
                    <w:tl2br w:val="nil"/>
                    <w:tr2bl w:val="nil"/>
                  </w:tcBorders>
                  <w:tcMar>
                    <w:left w:w="0" w:type="dxa"/>
                    <w:right w:w="0" w:type="dxa"/>
                  </w:tcMar>
                  <w:vAlign w:val="center"/>
                </w:tcPr>
                <w:p w14:paraId="4F70FFF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1#车间</w:t>
                  </w:r>
                </w:p>
              </w:tc>
              <w:tc>
                <w:tcPr>
                  <w:tcW w:w="4489" w:type="dxa"/>
                  <w:gridSpan w:val="2"/>
                  <w:tcBorders>
                    <w:tl2br w:val="nil"/>
                    <w:tr2bl w:val="nil"/>
                  </w:tcBorders>
                  <w:tcMar>
                    <w:left w:w="0" w:type="dxa"/>
                    <w:right w:w="0" w:type="dxa"/>
                  </w:tcMar>
                  <w:vAlign w:val="center"/>
                </w:tcPr>
                <w:p w14:paraId="40DF3E6C">
                  <w:pPr>
                    <w:widowControl w:val="0"/>
                    <w:wordWrap/>
                    <w:adjustRightInd w:val="0"/>
                    <w:snapToGrid w:val="0"/>
                    <w:spacing w:beforeAutospacing="0" w:afterAutospacing="0" w:line="360" w:lineRule="exact"/>
                    <w:ind w:left="0" w:leftChars="0" w:right="0"/>
                    <w:jc w:val="both"/>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砖混结构，二层，一层建筑面积2000m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，主要为和面洗面、离心、沉淀；湿面筋生产；谷朊粉烘干、破碎筛分；淀粉烘干、筛分。二层位于原料</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筒仓、成品筒仓上方，面积为100m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，为湿面筋、谷朊粉、小麦淀粉包装车间。</w:t>
                  </w:r>
                </w:p>
              </w:tc>
              <w:tc>
                <w:tcPr>
                  <w:tcW w:w="722" w:type="dxa"/>
                  <w:tcBorders>
                    <w:tl2br w:val="nil"/>
                    <w:tr2bl w:val="nil"/>
                  </w:tcBorders>
                  <w:tcMar>
                    <w:left w:w="0" w:type="dxa"/>
                    <w:right w:w="0" w:type="dxa"/>
                  </w:tcMar>
                  <w:vAlign w:val="center"/>
                </w:tcPr>
                <w:p w14:paraId="10374122">
                  <w:pPr>
                    <w:widowControl w:val="0"/>
                    <w:wordWrap/>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0E020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3EEF0C4E">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834" w:type="dxa"/>
                  <w:gridSpan w:val="2"/>
                  <w:tcBorders>
                    <w:tl2br w:val="nil"/>
                    <w:tr2bl w:val="nil"/>
                  </w:tcBorders>
                  <w:tcMar>
                    <w:left w:w="0" w:type="dxa"/>
                    <w:right w:w="0" w:type="dxa"/>
                  </w:tcMar>
                  <w:vAlign w:val="center"/>
                </w:tcPr>
                <w:p w14:paraId="4FC0F46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2#车间</w:t>
                  </w:r>
                </w:p>
              </w:tc>
              <w:tc>
                <w:tcPr>
                  <w:tcW w:w="4489" w:type="dxa"/>
                  <w:gridSpan w:val="2"/>
                  <w:tcBorders>
                    <w:tl2br w:val="nil"/>
                    <w:tr2bl w:val="nil"/>
                  </w:tcBorders>
                  <w:tcMar>
                    <w:left w:w="0" w:type="dxa"/>
                    <w:right w:w="0" w:type="dxa"/>
                  </w:tcMar>
                  <w:vAlign w:val="center"/>
                </w:tcPr>
                <w:p w14:paraId="4AB5D849">
                  <w:pPr>
                    <w:widowControl w:val="0"/>
                    <w:wordWrap/>
                    <w:adjustRightInd w:val="0"/>
                    <w:snapToGrid w:val="0"/>
                    <w:spacing w:beforeAutospacing="0" w:afterAutospacing="0" w:line="360" w:lineRule="exact"/>
                    <w:ind w:left="0" w:leftChars="0" w:right="0"/>
                    <w:jc w:val="both"/>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砖混结构，一层，建筑面积1800m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，主要为成品库；办公室</w:t>
                  </w:r>
                </w:p>
              </w:tc>
              <w:tc>
                <w:tcPr>
                  <w:tcW w:w="722" w:type="dxa"/>
                  <w:tcBorders>
                    <w:tl2br w:val="nil"/>
                    <w:tr2bl w:val="nil"/>
                  </w:tcBorders>
                  <w:tcMar>
                    <w:left w:w="0" w:type="dxa"/>
                    <w:right w:w="0" w:type="dxa"/>
                  </w:tcMar>
                  <w:vAlign w:val="center"/>
                </w:tcPr>
                <w:p w14:paraId="0201BAA4">
                  <w:pPr>
                    <w:widowControl w:val="0"/>
                    <w:wordWrap/>
                    <w:adjustRightInd/>
                    <w:snapToGrid/>
                    <w:spacing w:beforeAutospacing="0" w:afterAutospacing="0" w:line="360" w:lineRule="exact"/>
                    <w:ind w:left="0" w:leftChars="0" w:right="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6D570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restart"/>
                  <w:tcBorders>
                    <w:tl2br w:val="nil"/>
                    <w:tr2bl w:val="nil"/>
                  </w:tcBorders>
                  <w:tcMar>
                    <w:left w:w="0" w:type="dxa"/>
                    <w:right w:w="0" w:type="dxa"/>
                  </w:tcMar>
                  <w:vAlign w:val="center"/>
                </w:tcPr>
                <w:p w14:paraId="76641C4C">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辅助工程</w:t>
                  </w:r>
                </w:p>
              </w:tc>
              <w:tc>
                <w:tcPr>
                  <w:tcW w:w="1834" w:type="dxa"/>
                  <w:gridSpan w:val="2"/>
                  <w:tcBorders>
                    <w:tl2br w:val="nil"/>
                    <w:tr2bl w:val="nil"/>
                  </w:tcBorders>
                  <w:tcMar>
                    <w:left w:w="0" w:type="dxa"/>
                    <w:right w:w="0" w:type="dxa"/>
                  </w:tcMar>
                  <w:vAlign w:val="center"/>
                </w:tcPr>
                <w:p w14:paraId="2D6AD717">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原料筒仓</w:t>
                  </w:r>
                </w:p>
              </w:tc>
              <w:tc>
                <w:tcPr>
                  <w:tcW w:w="4489" w:type="dxa"/>
                  <w:gridSpan w:val="2"/>
                  <w:tcBorders>
                    <w:tl2br w:val="nil"/>
                    <w:tr2bl w:val="nil"/>
                  </w:tcBorders>
                  <w:tcMar>
                    <w:left w:w="0" w:type="dxa"/>
                    <w:right w:w="0" w:type="dxa"/>
                  </w:tcMar>
                  <w:vAlign w:val="center"/>
                </w:tcPr>
                <w:p w14:paraId="4084EB75">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厂区1#车间西南侧，建筑面积50m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p>
              </w:tc>
              <w:tc>
                <w:tcPr>
                  <w:tcW w:w="722" w:type="dxa"/>
                  <w:tcBorders>
                    <w:tl2br w:val="nil"/>
                    <w:tr2bl w:val="nil"/>
                  </w:tcBorders>
                  <w:tcMar>
                    <w:left w:w="0" w:type="dxa"/>
                    <w:right w:w="0" w:type="dxa"/>
                  </w:tcMar>
                  <w:vAlign w:val="center"/>
                </w:tcPr>
                <w:p w14:paraId="6B57F557">
                  <w:pPr>
                    <w:widowControl w:val="0"/>
                    <w:wordWrap/>
                    <w:adjustRightInd/>
                    <w:snapToGrid/>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7299D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67F94978">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834" w:type="dxa"/>
                  <w:gridSpan w:val="2"/>
                  <w:tcBorders>
                    <w:tl2br w:val="nil"/>
                    <w:tr2bl w:val="nil"/>
                  </w:tcBorders>
                  <w:tcMar>
                    <w:left w:w="0" w:type="dxa"/>
                    <w:right w:w="0" w:type="dxa"/>
                  </w:tcMar>
                  <w:vAlign w:val="center"/>
                </w:tcPr>
                <w:p w14:paraId="0F55A9C6">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成品筒仓</w:t>
                  </w:r>
                </w:p>
              </w:tc>
              <w:tc>
                <w:tcPr>
                  <w:tcW w:w="4489" w:type="dxa"/>
                  <w:gridSpan w:val="2"/>
                  <w:tcBorders>
                    <w:tl2br w:val="nil"/>
                    <w:tr2bl w:val="nil"/>
                  </w:tcBorders>
                  <w:tcMar>
                    <w:left w:w="0" w:type="dxa"/>
                    <w:right w:w="0" w:type="dxa"/>
                  </w:tcMar>
                  <w:vAlign w:val="center"/>
                </w:tcPr>
                <w:p w14:paraId="2972183C">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厂区1#车间西南侧，建筑面积50m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p>
              </w:tc>
              <w:tc>
                <w:tcPr>
                  <w:tcW w:w="722" w:type="dxa"/>
                  <w:tcBorders>
                    <w:tl2br w:val="nil"/>
                    <w:tr2bl w:val="nil"/>
                  </w:tcBorders>
                  <w:tcMar>
                    <w:left w:w="0" w:type="dxa"/>
                    <w:right w:w="0" w:type="dxa"/>
                  </w:tcMar>
                  <w:vAlign w:val="center"/>
                </w:tcPr>
                <w:p w14:paraId="75AD0A80">
                  <w:pPr>
                    <w:widowControl w:val="0"/>
                    <w:wordWrap/>
                    <w:adjustRightInd/>
                    <w:snapToGrid/>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6678F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0529027B">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834" w:type="dxa"/>
                  <w:gridSpan w:val="2"/>
                  <w:tcBorders>
                    <w:tl2br w:val="nil"/>
                    <w:tr2bl w:val="nil"/>
                  </w:tcBorders>
                  <w:tcMar>
                    <w:left w:w="0" w:type="dxa"/>
                    <w:right w:w="0" w:type="dxa"/>
                  </w:tcMar>
                  <w:vAlign w:val="center"/>
                </w:tcPr>
                <w:p w14:paraId="3EB2EE6F">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成品库</w:t>
                  </w:r>
                </w:p>
              </w:tc>
              <w:tc>
                <w:tcPr>
                  <w:tcW w:w="4489" w:type="dxa"/>
                  <w:gridSpan w:val="2"/>
                  <w:tcBorders>
                    <w:tl2br w:val="nil"/>
                    <w:tr2bl w:val="nil"/>
                  </w:tcBorders>
                  <w:tcMar>
                    <w:left w:w="0" w:type="dxa"/>
                    <w:right w:w="0" w:type="dxa"/>
                  </w:tcMar>
                  <w:vAlign w:val="center"/>
                </w:tcPr>
                <w:p w14:paraId="163E6C02">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厂区2#车间，建筑面积1600m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p>
              </w:tc>
              <w:tc>
                <w:tcPr>
                  <w:tcW w:w="722" w:type="dxa"/>
                  <w:tcBorders>
                    <w:tl2br w:val="nil"/>
                    <w:tr2bl w:val="nil"/>
                  </w:tcBorders>
                  <w:tcMar>
                    <w:left w:w="0" w:type="dxa"/>
                    <w:right w:w="0" w:type="dxa"/>
                  </w:tcMar>
                  <w:vAlign w:val="center"/>
                </w:tcPr>
                <w:p w14:paraId="56D197AA">
                  <w:pPr>
                    <w:widowControl w:val="0"/>
                    <w:wordWrap/>
                    <w:adjustRightInd/>
                    <w:snapToGrid/>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50AB1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078" w:type="dxa"/>
                  <w:vMerge w:val="continue"/>
                  <w:tcBorders>
                    <w:tl2br w:val="nil"/>
                    <w:tr2bl w:val="nil"/>
                  </w:tcBorders>
                  <w:tcMar>
                    <w:left w:w="0" w:type="dxa"/>
                    <w:right w:w="0" w:type="dxa"/>
                  </w:tcMar>
                  <w:vAlign w:val="center"/>
                </w:tcPr>
                <w:p w14:paraId="28BFE9D6">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834" w:type="dxa"/>
                  <w:gridSpan w:val="2"/>
                  <w:tcBorders>
                    <w:tl2br w:val="nil"/>
                    <w:tr2bl w:val="nil"/>
                  </w:tcBorders>
                  <w:tcMar>
                    <w:left w:w="0" w:type="dxa"/>
                    <w:right w:w="0" w:type="dxa"/>
                  </w:tcMar>
                  <w:vAlign w:val="center"/>
                </w:tcPr>
                <w:p w14:paraId="21D3B4C2">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办公室</w:t>
                  </w:r>
                </w:p>
              </w:tc>
              <w:tc>
                <w:tcPr>
                  <w:tcW w:w="4489" w:type="dxa"/>
                  <w:gridSpan w:val="2"/>
                  <w:tcBorders>
                    <w:tl2br w:val="nil"/>
                    <w:tr2bl w:val="nil"/>
                  </w:tcBorders>
                  <w:tcMar>
                    <w:left w:w="0" w:type="dxa"/>
                    <w:right w:w="0" w:type="dxa"/>
                  </w:tcMar>
                  <w:vAlign w:val="center"/>
                </w:tcPr>
                <w:p w14:paraId="3F1C47AF">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厂区2#车间，建筑面积200m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p>
              </w:tc>
              <w:tc>
                <w:tcPr>
                  <w:tcW w:w="722" w:type="dxa"/>
                  <w:tcBorders>
                    <w:tl2br w:val="nil"/>
                    <w:tr2bl w:val="nil"/>
                  </w:tcBorders>
                  <w:tcMar>
                    <w:left w:w="0" w:type="dxa"/>
                    <w:right w:w="0" w:type="dxa"/>
                  </w:tcMar>
                  <w:vAlign w:val="center"/>
                </w:tcPr>
                <w:p w14:paraId="43F4613F">
                  <w:pPr>
                    <w:widowControl w:val="0"/>
                    <w:wordWrap/>
                    <w:adjustRightInd/>
                    <w:snapToGrid/>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36D5C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78" w:type="dxa"/>
                  <w:vMerge w:val="restart"/>
                  <w:tcBorders>
                    <w:tl2br w:val="nil"/>
                    <w:tr2bl w:val="nil"/>
                  </w:tcBorders>
                  <w:tcMar>
                    <w:left w:w="0" w:type="dxa"/>
                    <w:right w:w="0" w:type="dxa"/>
                  </w:tcMar>
                  <w:vAlign w:val="center"/>
                </w:tcPr>
                <w:p w14:paraId="08979981">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14:textFill>
                        <w14:solidFill>
                          <w14:schemeClr w14:val="tx1"/>
                        </w14:solidFill>
                      </w14:textFill>
                    </w:rPr>
                    <w:t>公用工程</w:t>
                  </w:r>
                </w:p>
              </w:tc>
              <w:tc>
                <w:tcPr>
                  <w:tcW w:w="1834" w:type="dxa"/>
                  <w:gridSpan w:val="2"/>
                  <w:tcBorders>
                    <w:tl2br w:val="nil"/>
                    <w:tr2bl w:val="nil"/>
                  </w:tcBorders>
                  <w:tcMar>
                    <w:left w:w="0" w:type="dxa"/>
                    <w:right w:w="0" w:type="dxa"/>
                  </w:tcMar>
                  <w:vAlign w:val="center"/>
                </w:tcPr>
                <w:p w14:paraId="1B7F1F1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14:textFill>
                        <w14:solidFill>
                          <w14:schemeClr w14:val="tx1"/>
                        </w14:solidFill>
                      </w14:textFill>
                    </w:rPr>
                    <w:t>给水</w:t>
                  </w:r>
                </w:p>
              </w:tc>
              <w:tc>
                <w:tcPr>
                  <w:tcW w:w="4489" w:type="dxa"/>
                  <w:gridSpan w:val="2"/>
                  <w:tcBorders>
                    <w:tl2br w:val="nil"/>
                    <w:tr2bl w:val="nil"/>
                  </w:tcBorders>
                  <w:tcMar>
                    <w:left w:w="0" w:type="dxa"/>
                    <w:right w:w="0" w:type="dxa"/>
                  </w:tcMar>
                  <w:vAlign w:val="center"/>
                </w:tcPr>
                <w:p w14:paraId="728AB541">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市政供水</w:t>
                  </w:r>
                </w:p>
              </w:tc>
              <w:tc>
                <w:tcPr>
                  <w:tcW w:w="722" w:type="dxa"/>
                  <w:tcBorders>
                    <w:tl2br w:val="nil"/>
                    <w:tr2bl w:val="nil"/>
                  </w:tcBorders>
                  <w:tcMar>
                    <w:left w:w="0" w:type="dxa"/>
                    <w:right w:w="0" w:type="dxa"/>
                  </w:tcMar>
                  <w:vAlign w:val="center"/>
                </w:tcPr>
                <w:p w14:paraId="0474AA77">
                  <w:pPr>
                    <w:widowControl w:val="0"/>
                    <w:wordWrap/>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r>
            <w:tr w14:paraId="38645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656E4EBA">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834" w:type="dxa"/>
                  <w:gridSpan w:val="2"/>
                  <w:tcBorders>
                    <w:tl2br w:val="nil"/>
                    <w:tr2bl w:val="nil"/>
                  </w:tcBorders>
                  <w:tcMar>
                    <w:left w:w="0" w:type="dxa"/>
                    <w:right w:w="0" w:type="dxa"/>
                  </w:tcMar>
                  <w:vAlign w:val="center"/>
                </w:tcPr>
                <w:p w14:paraId="1964A2E7">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排水</w:t>
                  </w:r>
                </w:p>
              </w:tc>
              <w:tc>
                <w:tcPr>
                  <w:tcW w:w="4489" w:type="dxa"/>
                  <w:gridSpan w:val="2"/>
                  <w:tcBorders>
                    <w:tl2br w:val="nil"/>
                    <w:tr2bl w:val="nil"/>
                  </w:tcBorders>
                  <w:tcMar>
                    <w:left w:w="0" w:type="dxa"/>
                    <w:right w:w="0" w:type="dxa"/>
                  </w:tcMar>
                  <w:vAlign w:val="center"/>
                </w:tcPr>
                <w:p w14:paraId="73C47770">
                  <w:pPr>
                    <w:widowControl w:val="0"/>
                    <w:wordWrap/>
                    <w:adjustRightInd w:val="0"/>
                    <w:snapToGrid w:val="0"/>
                    <w:spacing w:beforeAutospacing="0" w:afterAutospacing="0" w:line="360" w:lineRule="exact"/>
                    <w:ind w:left="0" w:leftChars="0" w:right="0"/>
                    <w:jc w:val="both"/>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雨污分流；</w:t>
                  </w:r>
                  <w:r>
                    <w:rPr>
                      <w:rFonts w:hint="default" w:ascii="Times New Roman" w:hAnsi="Times New Roman" w:cs="宋体"/>
                      <w:color w:val="000000" w:themeColor="text1"/>
                      <w:kern w:val="0"/>
                      <w:sz w:val="21"/>
                      <w:szCs w:val="21"/>
                      <w:u w:val="none" w:color="auto"/>
                      <w:lang w:eastAsia="zh-CN" w:bidi="zh-CN"/>
                      <w14:textFill>
                        <w14:solidFill>
                          <w14:schemeClr w14:val="tx1"/>
                        </w14:solidFill>
                      </w14:textFill>
                    </w:rPr>
                    <w:t>污水经处理</w:t>
                  </w: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排入污水管网进入许昌市鸿瀚环境技术管理有限公司</w:t>
                  </w:r>
                </w:p>
              </w:tc>
              <w:tc>
                <w:tcPr>
                  <w:tcW w:w="722" w:type="dxa"/>
                  <w:tcBorders>
                    <w:tl2br w:val="nil"/>
                    <w:tr2bl w:val="nil"/>
                  </w:tcBorders>
                  <w:tcMar>
                    <w:left w:w="0" w:type="dxa"/>
                    <w:right w:w="0" w:type="dxa"/>
                  </w:tcMar>
                  <w:vAlign w:val="center"/>
                </w:tcPr>
                <w:p w14:paraId="429571C1">
                  <w:pPr>
                    <w:widowControl w:val="0"/>
                    <w:wordWrap/>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新建</w:t>
                  </w:r>
                </w:p>
              </w:tc>
            </w:tr>
            <w:tr w14:paraId="6EEEF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07D6D57D">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834" w:type="dxa"/>
                  <w:gridSpan w:val="2"/>
                  <w:tcBorders>
                    <w:tl2br w:val="nil"/>
                    <w:tr2bl w:val="nil"/>
                  </w:tcBorders>
                  <w:tcMar>
                    <w:left w:w="0" w:type="dxa"/>
                    <w:right w:w="0" w:type="dxa"/>
                  </w:tcMar>
                  <w:vAlign w:val="center"/>
                </w:tcPr>
                <w:p w14:paraId="49A1251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蒸汽</w:t>
                  </w:r>
                </w:p>
              </w:tc>
              <w:tc>
                <w:tcPr>
                  <w:tcW w:w="4489" w:type="dxa"/>
                  <w:gridSpan w:val="2"/>
                  <w:tcBorders>
                    <w:tl2br w:val="nil"/>
                    <w:tr2bl w:val="nil"/>
                  </w:tcBorders>
                  <w:tcMar>
                    <w:left w:w="0" w:type="dxa"/>
                    <w:right w:w="0" w:type="dxa"/>
                  </w:tcMar>
                  <w:vAlign w:val="center"/>
                </w:tcPr>
                <w:p w14:paraId="573CBE0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许昌市宏伟热力供汽</w:t>
                  </w:r>
                </w:p>
              </w:tc>
              <w:tc>
                <w:tcPr>
                  <w:tcW w:w="722" w:type="dxa"/>
                  <w:tcBorders>
                    <w:tl2br w:val="nil"/>
                    <w:tr2bl w:val="nil"/>
                  </w:tcBorders>
                  <w:tcMar>
                    <w:left w:w="0" w:type="dxa"/>
                    <w:right w:w="0" w:type="dxa"/>
                  </w:tcMar>
                  <w:vAlign w:val="center"/>
                </w:tcPr>
                <w:p w14:paraId="0D27097F">
                  <w:pPr>
                    <w:widowControl w:val="0"/>
                    <w:wordWrap/>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r>
            <w:tr w14:paraId="5F0E9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796EBABE">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834" w:type="dxa"/>
                  <w:gridSpan w:val="2"/>
                  <w:tcBorders>
                    <w:tl2br w:val="nil"/>
                    <w:tr2bl w:val="nil"/>
                  </w:tcBorders>
                  <w:tcMar>
                    <w:left w:w="0" w:type="dxa"/>
                    <w:right w:w="0" w:type="dxa"/>
                  </w:tcMar>
                  <w:vAlign w:val="center"/>
                </w:tcPr>
                <w:p w14:paraId="42B38F5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14:textFill>
                        <w14:solidFill>
                          <w14:schemeClr w14:val="tx1"/>
                        </w14:solidFill>
                      </w14:textFill>
                    </w:rPr>
                  </w:pPr>
                  <w:r>
                    <w:rPr>
                      <w:rFonts w:hint="default" w:ascii="Times New Roman" w:hAnsi="Times New Roman" w:cs="Times New Roman"/>
                      <w:bCs/>
                      <w:color w:val="000000" w:themeColor="text1"/>
                      <w:sz w:val="21"/>
                      <w:szCs w:val="21"/>
                      <w:u w:val="none" w:color="auto"/>
                      <w14:textFill>
                        <w14:solidFill>
                          <w14:schemeClr w14:val="tx1"/>
                        </w14:solidFill>
                      </w14:textFill>
                    </w:rPr>
                    <w:t>电力</w:t>
                  </w:r>
                </w:p>
              </w:tc>
              <w:tc>
                <w:tcPr>
                  <w:tcW w:w="4489" w:type="dxa"/>
                  <w:gridSpan w:val="2"/>
                  <w:tcBorders>
                    <w:tl2br w:val="nil"/>
                    <w:tr2bl w:val="nil"/>
                  </w:tcBorders>
                  <w:tcMar>
                    <w:left w:w="0" w:type="dxa"/>
                    <w:right w:w="0" w:type="dxa"/>
                  </w:tcMar>
                  <w:vAlign w:val="center"/>
                </w:tcPr>
                <w:p w14:paraId="76C8A463">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市政电网</w:t>
                  </w:r>
                </w:p>
              </w:tc>
              <w:tc>
                <w:tcPr>
                  <w:tcW w:w="722" w:type="dxa"/>
                  <w:tcBorders>
                    <w:tl2br w:val="nil"/>
                    <w:tr2bl w:val="nil"/>
                  </w:tcBorders>
                  <w:tcMar>
                    <w:left w:w="0" w:type="dxa"/>
                    <w:right w:w="0" w:type="dxa"/>
                  </w:tcMar>
                  <w:vAlign w:val="center"/>
                </w:tcPr>
                <w:p w14:paraId="2B367150">
                  <w:pPr>
                    <w:widowControl w:val="0"/>
                    <w:wordWrap/>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r>
            <w:tr w14:paraId="0A36E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restart"/>
                  <w:tcBorders>
                    <w:tl2br w:val="nil"/>
                    <w:tr2bl w:val="nil"/>
                  </w:tcBorders>
                  <w:tcMar>
                    <w:left w:w="0" w:type="dxa"/>
                    <w:right w:w="0" w:type="dxa"/>
                  </w:tcMar>
                  <w:vAlign w:val="center"/>
                </w:tcPr>
                <w:p w14:paraId="1D392180">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环保工程</w:t>
                  </w:r>
                </w:p>
              </w:tc>
              <w:tc>
                <w:tcPr>
                  <w:tcW w:w="443" w:type="dxa"/>
                  <w:vMerge w:val="restart"/>
                  <w:tcBorders>
                    <w:tl2br w:val="nil"/>
                    <w:tr2bl w:val="nil"/>
                  </w:tcBorders>
                  <w:tcMar>
                    <w:left w:w="0" w:type="dxa"/>
                    <w:right w:w="0" w:type="dxa"/>
                  </w:tcMar>
                  <w:vAlign w:val="center"/>
                </w:tcPr>
                <w:p w14:paraId="27E8719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废气</w:t>
                  </w:r>
                </w:p>
              </w:tc>
              <w:tc>
                <w:tcPr>
                  <w:tcW w:w="1391" w:type="dxa"/>
                  <w:tcBorders>
                    <w:tl2br w:val="nil"/>
                    <w:tr2bl w:val="nil"/>
                  </w:tcBorders>
                  <w:tcMar>
                    <w:left w:w="0" w:type="dxa"/>
                    <w:right w:w="0" w:type="dxa"/>
                  </w:tcMar>
                  <w:vAlign w:val="center"/>
                </w:tcPr>
                <w:p w14:paraId="3D02F860">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面粉筒仓呼吸口</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、谷朊粉</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筒仓呼吸口</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、淀粉</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筒仓呼吸口</w:t>
                  </w:r>
                </w:p>
              </w:tc>
              <w:tc>
                <w:tcPr>
                  <w:tcW w:w="4489" w:type="dxa"/>
                  <w:gridSpan w:val="2"/>
                  <w:tcBorders>
                    <w:tl2br w:val="nil"/>
                    <w:tr2bl w:val="nil"/>
                  </w:tcBorders>
                  <w:tcMar>
                    <w:left w:w="0" w:type="dxa"/>
                    <w:right w:w="0" w:type="dxa"/>
                  </w:tcMar>
                  <w:vAlign w:val="center"/>
                </w:tcPr>
                <w:p w14:paraId="28A483F5">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管道负压收集，每个筒仓各配置一台覆膜袋式除尘器</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，处理后由</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根</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25</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DA001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c>
                <w:tcPr>
                  <w:tcW w:w="722" w:type="dxa"/>
                  <w:vMerge w:val="restart"/>
                  <w:tcBorders>
                    <w:tl2br w:val="nil"/>
                    <w:tr2bl w:val="nil"/>
                  </w:tcBorders>
                  <w:tcMar>
                    <w:left w:w="0" w:type="dxa"/>
                    <w:right w:w="0" w:type="dxa"/>
                  </w:tcMar>
                  <w:vAlign w:val="center"/>
                </w:tcPr>
                <w:p w14:paraId="4B35ADD3">
                  <w:pPr>
                    <w:widowControl w:val="0"/>
                    <w:wordWrap/>
                    <w:adjustRightInd/>
                    <w:snapToGrid/>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新建</w:t>
                  </w:r>
                </w:p>
              </w:tc>
            </w:tr>
            <w:tr w14:paraId="48423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2458C1C2">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51200E21">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p>
              </w:tc>
              <w:tc>
                <w:tcPr>
                  <w:tcW w:w="1391" w:type="dxa"/>
                  <w:tcBorders>
                    <w:tl2br w:val="nil"/>
                    <w:tr2bl w:val="nil"/>
                  </w:tcBorders>
                  <w:tcMar>
                    <w:left w:w="0" w:type="dxa"/>
                    <w:right w:w="0" w:type="dxa"/>
                  </w:tcMar>
                  <w:vAlign w:val="center"/>
                </w:tcPr>
                <w:p w14:paraId="3BF5D74C">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上料、谷朊粉</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烘干</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粉碎、筛分</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、淀粉烘干、筛分</w:t>
                  </w:r>
                </w:p>
              </w:tc>
              <w:tc>
                <w:tcPr>
                  <w:tcW w:w="4489" w:type="dxa"/>
                  <w:gridSpan w:val="2"/>
                  <w:tcBorders>
                    <w:tl2br w:val="nil"/>
                    <w:tr2bl w:val="nil"/>
                  </w:tcBorders>
                  <w:tcMar>
                    <w:left w:w="0" w:type="dxa"/>
                    <w:right w:w="0" w:type="dxa"/>
                  </w:tcMar>
                  <w:vAlign w:val="center"/>
                </w:tcPr>
                <w:p w14:paraId="547412F8">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废气经</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负压</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管道收集后通过</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袋式除尘器处理，尾气由</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根</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DA002</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c>
                <w:tcPr>
                  <w:tcW w:w="722" w:type="dxa"/>
                  <w:vMerge w:val="continue"/>
                  <w:tcBorders>
                    <w:tl2br w:val="nil"/>
                    <w:tr2bl w:val="nil"/>
                  </w:tcBorders>
                  <w:tcMar>
                    <w:left w:w="0" w:type="dxa"/>
                    <w:right w:w="0" w:type="dxa"/>
                  </w:tcMar>
                  <w:vAlign w:val="center"/>
                </w:tcPr>
                <w:p w14:paraId="4FCBCB86">
                  <w:pPr>
                    <w:widowControl w:val="0"/>
                    <w:wordWrap/>
                    <w:adjustRightInd/>
                    <w:snapToGrid/>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3D8C7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7395DC9B">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76A7EC05">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p>
              </w:tc>
              <w:tc>
                <w:tcPr>
                  <w:tcW w:w="1391" w:type="dxa"/>
                  <w:tcBorders>
                    <w:tl2br w:val="nil"/>
                    <w:tr2bl w:val="nil"/>
                  </w:tcBorders>
                  <w:tcMar>
                    <w:left w:w="0" w:type="dxa"/>
                    <w:right w:w="0" w:type="dxa"/>
                  </w:tcMar>
                  <w:vAlign w:val="center"/>
                </w:tcPr>
                <w:p w14:paraId="4E69DFD2">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谷朊粉包装、</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淀粉</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包装</w:t>
                  </w:r>
                </w:p>
              </w:tc>
              <w:tc>
                <w:tcPr>
                  <w:tcW w:w="4489" w:type="dxa"/>
                  <w:gridSpan w:val="2"/>
                  <w:tcBorders>
                    <w:tl2br w:val="nil"/>
                    <w:tr2bl w:val="nil"/>
                  </w:tcBorders>
                  <w:tcMar>
                    <w:left w:w="0" w:type="dxa"/>
                    <w:right w:w="0" w:type="dxa"/>
                  </w:tcMar>
                  <w:vAlign w:val="center"/>
                </w:tcPr>
                <w:p w14:paraId="031249D9">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车间密闭，</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废气经</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微负压</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收集</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通过</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袋式除尘器处理，尾气由</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根</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DA003</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c>
                <w:tcPr>
                  <w:tcW w:w="722" w:type="dxa"/>
                  <w:vMerge w:val="continue"/>
                  <w:tcBorders>
                    <w:tl2br w:val="nil"/>
                    <w:tr2bl w:val="nil"/>
                  </w:tcBorders>
                  <w:tcMar>
                    <w:left w:w="0" w:type="dxa"/>
                    <w:right w:w="0" w:type="dxa"/>
                  </w:tcMar>
                  <w:vAlign w:val="center"/>
                </w:tcPr>
                <w:p w14:paraId="770876C4">
                  <w:pPr>
                    <w:widowControl w:val="0"/>
                    <w:wordWrap/>
                    <w:adjustRightInd/>
                    <w:snapToGrid/>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324C0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78" w:type="dxa"/>
                  <w:vMerge w:val="continue"/>
                  <w:tcBorders>
                    <w:tl2br w:val="nil"/>
                    <w:tr2bl w:val="nil"/>
                  </w:tcBorders>
                  <w:tcMar>
                    <w:left w:w="0" w:type="dxa"/>
                    <w:right w:w="0" w:type="dxa"/>
                  </w:tcMar>
                  <w:vAlign w:val="center"/>
                </w:tcPr>
                <w:p w14:paraId="66258D18">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3071BDFA">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p>
              </w:tc>
              <w:tc>
                <w:tcPr>
                  <w:tcW w:w="1391" w:type="dxa"/>
                  <w:tcBorders>
                    <w:tl2br w:val="nil"/>
                    <w:tr2bl w:val="nil"/>
                  </w:tcBorders>
                  <w:tcMar>
                    <w:left w:w="0" w:type="dxa"/>
                    <w:right w:w="0" w:type="dxa"/>
                  </w:tcMar>
                  <w:vAlign w:val="center"/>
                </w:tcPr>
                <w:p w14:paraId="494CEEFD">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污水站</w:t>
                  </w:r>
                </w:p>
              </w:tc>
              <w:tc>
                <w:tcPr>
                  <w:tcW w:w="4489" w:type="dxa"/>
                  <w:gridSpan w:val="2"/>
                  <w:tcBorders>
                    <w:tl2br w:val="nil"/>
                    <w:tr2bl w:val="nil"/>
                  </w:tcBorders>
                  <w:tcMar>
                    <w:left w:w="0" w:type="dxa"/>
                    <w:right w:w="0" w:type="dxa"/>
                  </w:tcMar>
                  <w:vAlign w:val="center"/>
                </w:tcPr>
                <w:p w14:paraId="4C078F98">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微负压收集+生物滤池+15m高排气筒（DA004）</w:t>
                  </w:r>
                </w:p>
              </w:tc>
              <w:tc>
                <w:tcPr>
                  <w:tcW w:w="722" w:type="dxa"/>
                  <w:vMerge w:val="continue"/>
                  <w:tcBorders>
                    <w:tl2br w:val="nil"/>
                    <w:tr2bl w:val="nil"/>
                  </w:tcBorders>
                  <w:tcMar>
                    <w:left w:w="0" w:type="dxa"/>
                    <w:right w:w="0" w:type="dxa"/>
                  </w:tcMar>
                  <w:vAlign w:val="center"/>
                </w:tcPr>
                <w:p w14:paraId="68211CC3">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40345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78" w:type="dxa"/>
                  <w:vMerge w:val="continue"/>
                  <w:tcBorders>
                    <w:tl2br w:val="nil"/>
                    <w:tr2bl w:val="nil"/>
                  </w:tcBorders>
                  <w:tcMar>
                    <w:left w:w="0" w:type="dxa"/>
                    <w:right w:w="0" w:type="dxa"/>
                  </w:tcMar>
                  <w:vAlign w:val="center"/>
                </w:tcPr>
                <w:p w14:paraId="0D3137B4">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6DEB5134">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p>
              </w:tc>
              <w:tc>
                <w:tcPr>
                  <w:tcW w:w="1391" w:type="dxa"/>
                  <w:tcBorders>
                    <w:tl2br w:val="nil"/>
                    <w:tr2bl w:val="nil"/>
                  </w:tcBorders>
                  <w:tcMar>
                    <w:left w:w="0" w:type="dxa"/>
                    <w:right w:w="0" w:type="dxa"/>
                  </w:tcMar>
                  <w:vAlign w:val="center"/>
                </w:tcPr>
                <w:p w14:paraId="45A22DB8">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包装封口废气</w:t>
                  </w:r>
                </w:p>
              </w:tc>
              <w:tc>
                <w:tcPr>
                  <w:tcW w:w="4489" w:type="dxa"/>
                  <w:gridSpan w:val="2"/>
                  <w:tcBorders>
                    <w:tl2br w:val="nil"/>
                    <w:tr2bl w:val="nil"/>
                  </w:tcBorders>
                  <w:tcMar>
                    <w:left w:w="0" w:type="dxa"/>
                    <w:right w:w="0" w:type="dxa"/>
                  </w:tcMar>
                  <w:vAlign w:val="center"/>
                </w:tcPr>
                <w:p w14:paraId="3D034141">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产生量较小，车间密闭，加强管理</w:t>
                  </w:r>
                </w:p>
              </w:tc>
              <w:tc>
                <w:tcPr>
                  <w:tcW w:w="722" w:type="dxa"/>
                  <w:vMerge w:val="continue"/>
                  <w:tcBorders>
                    <w:tl2br w:val="nil"/>
                    <w:tr2bl w:val="nil"/>
                  </w:tcBorders>
                  <w:tcMar>
                    <w:left w:w="0" w:type="dxa"/>
                    <w:right w:w="0" w:type="dxa"/>
                  </w:tcMar>
                  <w:vAlign w:val="center"/>
                </w:tcPr>
                <w:p w14:paraId="2DCE0281">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66319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78" w:type="dxa"/>
                  <w:vMerge w:val="continue"/>
                  <w:tcBorders>
                    <w:tl2br w:val="nil"/>
                    <w:tr2bl w:val="nil"/>
                  </w:tcBorders>
                  <w:tcMar>
                    <w:left w:w="0" w:type="dxa"/>
                    <w:right w:w="0" w:type="dxa"/>
                  </w:tcMar>
                  <w:vAlign w:val="center"/>
                </w:tcPr>
                <w:p w14:paraId="523F2E96">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159C1626">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p>
              </w:tc>
              <w:tc>
                <w:tcPr>
                  <w:tcW w:w="1391" w:type="dxa"/>
                  <w:tcBorders>
                    <w:tl2br w:val="nil"/>
                    <w:tr2bl w:val="nil"/>
                  </w:tcBorders>
                  <w:tcMar>
                    <w:left w:w="0" w:type="dxa"/>
                    <w:right w:w="0" w:type="dxa"/>
                  </w:tcMar>
                  <w:vAlign w:val="center"/>
                </w:tcPr>
                <w:p w14:paraId="10A2D19E">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污水站沼气</w:t>
                  </w:r>
                </w:p>
              </w:tc>
              <w:tc>
                <w:tcPr>
                  <w:tcW w:w="4489" w:type="dxa"/>
                  <w:gridSpan w:val="2"/>
                  <w:tcBorders>
                    <w:tl2br w:val="nil"/>
                    <w:tr2bl w:val="nil"/>
                  </w:tcBorders>
                  <w:tcMar>
                    <w:left w:w="0" w:type="dxa"/>
                    <w:right w:w="0" w:type="dxa"/>
                  </w:tcMar>
                  <w:vAlign w:val="center"/>
                </w:tcPr>
                <w:p w14:paraId="1E2A3F9B">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脱水、脱硫，UASB内置燃烧器燃烧用于厌氧换热热源和高空排放</w:t>
                  </w:r>
                </w:p>
              </w:tc>
              <w:tc>
                <w:tcPr>
                  <w:tcW w:w="722" w:type="dxa"/>
                  <w:vMerge w:val="continue"/>
                  <w:tcBorders>
                    <w:tl2br w:val="nil"/>
                    <w:tr2bl w:val="nil"/>
                  </w:tcBorders>
                  <w:tcMar>
                    <w:left w:w="0" w:type="dxa"/>
                    <w:right w:w="0" w:type="dxa"/>
                  </w:tcMar>
                  <w:vAlign w:val="center"/>
                </w:tcPr>
                <w:p w14:paraId="1328A0EF">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281AF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7DFE3546">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restart"/>
                  <w:tcBorders>
                    <w:tl2br w:val="nil"/>
                    <w:tr2bl w:val="nil"/>
                  </w:tcBorders>
                  <w:tcMar>
                    <w:left w:w="0" w:type="dxa"/>
                    <w:right w:w="0" w:type="dxa"/>
                  </w:tcMar>
                  <w:vAlign w:val="center"/>
                </w:tcPr>
                <w:p w14:paraId="5E051C3E">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废水</w:t>
                  </w:r>
                </w:p>
              </w:tc>
              <w:tc>
                <w:tcPr>
                  <w:tcW w:w="1391" w:type="dxa"/>
                  <w:tcBorders>
                    <w:tl2br w:val="nil"/>
                    <w:tr2bl w:val="nil"/>
                  </w:tcBorders>
                  <w:tcMar>
                    <w:left w:w="0" w:type="dxa"/>
                    <w:right w:w="0" w:type="dxa"/>
                  </w:tcMar>
                  <w:vAlign w:val="center"/>
                </w:tcPr>
                <w:p w14:paraId="1FE163E7">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职工生活污水</w:t>
                  </w:r>
                </w:p>
              </w:tc>
              <w:tc>
                <w:tcPr>
                  <w:tcW w:w="4489" w:type="dxa"/>
                  <w:gridSpan w:val="2"/>
                  <w:vMerge w:val="restart"/>
                  <w:tcBorders>
                    <w:tl2br w:val="nil"/>
                    <w:tr2bl w:val="nil"/>
                  </w:tcBorders>
                  <w:tcMar>
                    <w:left w:w="0" w:type="dxa"/>
                    <w:right w:w="0" w:type="dxa"/>
                  </w:tcMar>
                  <w:vAlign w:val="center"/>
                </w:tcPr>
                <w:p w14:paraId="3CAF4DFC">
                  <w:pPr>
                    <w:widowControl w:val="0"/>
                    <w:wordWrap/>
                    <w:adjustRightInd w:val="0"/>
                    <w:snapToGrid w:val="0"/>
                    <w:spacing w:beforeAutospacing="0" w:afterAutospacing="0" w:line="360" w:lineRule="exact"/>
                    <w:ind w:left="0" w:leftChars="0" w:right="0"/>
                    <w:jc w:val="both"/>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设立污水站，工艺：细格栅+调节池（pH调节）+UASB+缺氧-好氧（A/O）+二沉池+MBR。规模100m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/d，厂区污水处理站处理后进入许昌市鸿瀚环境技术管理有限公司</w:t>
                  </w:r>
                </w:p>
              </w:tc>
              <w:tc>
                <w:tcPr>
                  <w:tcW w:w="722" w:type="dxa"/>
                  <w:vMerge w:val="restart"/>
                  <w:tcBorders>
                    <w:tl2br w:val="nil"/>
                    <w:tr2bl w:val="nil"/>
                  </w:tcBorders>
                  <w:tcMar>
                    <w:left w:w="0" w:type="dxa"/>
                    <w:right w:w="0" w:type="dxa"/>
                  </w:tcMar>
                  <w:vAlign w:val="center"/>
                </w:tcPr>
                <w:p w14:paraId="6C718B17">
                  <w:pPr>
                    <w:widowControl w:val="0"/>
                    <w:wordWrap/>
                    <w:adjustRightInd/>
                    <w:snapToGrid/>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新建</w:t>
                  </w:r>
                </w:p>
              </w:tc>
            </w:tr>
            <w:tr w14:paraId="76F79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dxa"/>
                  <w:vMerge w:val="continue"/>
                  <w:tcBorders>
                    <w:tl2br w:val="nil"/>
                    <w:tr2bl w:val="nil"/>
                  </w:tcBorders>
                  <w:tcMar>
                    <w:left w:w="0" w:type="dxa"/>
                    <w:right w:w="0" w:type="dxa"/>
                  </w:tcMar>
                  <w:vAlign w:val="center"/>
                </w:tcPr>
                <w:p w14:paraId="23C148AF">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5FF969BA">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391" w:type="dxa"/>
                  <w:tcBorders>
                    <w:tl2br w:val="nil"/>
                    <w:tr2bl w:val="nil"/>
                  </w:tcBorders>
                  <w:tcMar>
                    <w:left w:w="0" w:type="dxa"/>
                    <w:right w:w="0" w:type="dxa"/>
                  </w:tcMar>
                  <w:vAlign w:val="center"/>
                </w:tcPr>
                <w:p w14:paraId="182D9DB6">
                  <w:pPr>
                    <w:widowControl w:val="0"/>
                    <w:wordWrap/>
                    <w:adjustRightInd w:val="0"/>
                    <w:snapToGrid w:val="0"/>
                    <w:spacing w:beforeAutospacing="0" w:afterAutospacing="0" w:line="360" w:lineRule="exact"/>
                    <w:ind w:left="0" w:leftChars="0" w:right="0" w:rightChars="0"/>
                    <w:jc w:val="both"/>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设备和地面冲洗废水</w:t>
                  </w:r>
                </w:p>
              </w:tc>
              <w:tc>
                <w:tcPr>
                  <w:tcW w:w="4489" w:type="dxa"/>
                  <w:gridSpan w:val="2"/>
                  <w:vMerge w:val="continue"/>
                  <w:tcBorders>
                    <w:tl2br w:val="nil"/>
                    <w:tr2bl w:val="nil"/>
                  </w:tcBorders>
                  <w:tcMar>
                    <w:left w:w="0" w:type="dxa"/>
                    <w:right w:w="0" w:type="dxa"/>
                  </w:tcMar>
                  <w:vAlign w:val="center"/>
                </w:tcPr>
                <w:p w14:paraId="55091593">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722" w:type="dxa"/>
                  <w:vMerge w:val="continue"/>
                  <w:tcBorders>
                    <w:tl2br w:val="nil"/>
                    <w:tr2bl w:val="nil"/>
                  </w:tcBorders>
                  <w:tcMar>
                    <w:left w:w="0" w:type="dxa"/>
                    <w:right w:w="0" w:type="dxa"/>
                  </w:tcMar>
                  <w:vAlign w:val="center"/>
                </w:tcPr>
                <w:p w14:paraId="77526C92">
                  <w:pPr>
                    <w:widowControl w:val="0"/>
                    <w:wordWrap/>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5F05D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5DB8E8CA">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20AC191C">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391" w:type="dxa"/>
                  <w:tcBorders>
                    <w:tl2br w:val="nil"/>
                    <w:tr2bl w:val="nil"/>
                  </w:tcBorders>
                  <w:tcMar>
                    <w:left w:w="0" w:type="dxa"/>
                    <w:right w:w="0" w:type="dxa"/>
                  </w:tcMar>
                  <w:vAlign w:val="center"/>
                </w:tcPr>
                <w:p w14:paraId="209BA4DC">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面筋脱水废水</w:t>
                  </w:r>
                </w:p>
              </w:tc>
              <w:tc>
                <w:tcPr>
                  <w:tcW w:w="4489" w:type="dxa"/>
                  <w:gridSpan w:val="2"/>
                  <w:vMerge w:val="continue"/>
                  <w:tcBorders>
                    <w:tl2br w:val="nil"/>
                    <w:tr2bl w:val="nil"/>
                  </w:tcBorders>
                  <w:tcMar>
                    <w:left w:w="0" w:type="dxa"/>
                    <w:right w:w="0" w:type="dxa"/>
                  </w:tcMar>
                  <w:vAlign w:val="center"/>
                </w:tcPr>
                <w:p w14:paraId="44E9D754">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722" w:type="dxa"/>
                  <w:vMerge w:val="continue"/>
                  <w:tcBorders>
                    <w:tl2br w:val="nil"/>
                    <w:tr2bl w:val="nil"/>
                  </w:tcBorders>
                  <w:tcMar>
                    <w:left w:w="0" w:type="dxa"/>
                    <w:right w:w="0" w:type="dxa"/>
                  </w:tcMar>
                  <w:vAlign w:val="center"/>
                </w:tcPr>
                <w:p w14:paraId="27A29EE8">
                  <w:pPr>
                    <w:widowControl w:val="0"/>
                    <w:wordWrap/>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2CA91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0F841D2D">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5E3310D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391" w:type="dxa"/>
                  <w:tcBorders>
                    <w:tl2br w:val="nil"/>
                    <w:tr2bl w:val="nil"/>
                  </w:tcBorders>
                  <w:tcMar>
                    <w:left w:w="0" w:type="dxa"/>
                    <w:right w:w="0" w:type="dxa"/>
                  </w:tcMar>
                  <w:vAlign w:val="center"/>
                </w:tcPr>
                <w:p w14:paraId="4BB76C46">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面筋煮制废水</w:t>
                  </w:r>
                </w:p>
              </w:tc>
              <w:tc>
                <w:tcPr>
                  <w:tcW w:w="4489" w:type="dxa"/>
                  <w:gridSpan w:val="2"/>
                  <w:vMerge w:val="continue"/>
                  <w:tcBorders>
                    <w:tl2br w:val="nil"/>
                    <w:tr2bl w:val="nil"/>
                  </w:tcBorders>
                  <w:tcMar>
                    <w:left w:w="0" w:type="dxa"/>
                    <w:right w:w="0" w:type="dxa"/>
                  </w:tcMar>
                  <w:vAlign w:val="center"/>
                </w:tcPr>
                <w:p w14:paraId="162063F5">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722" w:type="dxa"/>
                  <w:vMerge w:val="continue"/>
                  <w:tcBorders>
                    <w:tl2br w:val="nil"/>
                    <w:tr2bl w:val="nil"/>
                  </w:tcBorders>
                  <w:tcMar>
                    <w:left w:w="0" w:type="dxa"/>
                    <w:right w:w="0" w:type="dxa"/>
                  </w:tcMar>
                  <w:vAlign w:val="center"/>
                </w:tcPr>
                <w:p w14:paraId="653B573E">
                  <w:pPr>
                    <w:widowControl w:val="0"/>
                    <w:wordWrap/>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66436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5222A384">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7CC7C726">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391" w:type="dxa"/>
                  <w:tcBorders>
                    <w:tl2br w:val="nil"/>
                    <w:tr2bl w:val="nil"/>
                  </w:tcBorders>
                  <w:tcMar>
                    <w:left w:w="0" w:type="dxa"/>
                    <w:right w:w="0" w:type="dxa"/>
                  </w:tcMar>
                  <w:vAlign w:val="center"/>
                </w:tcPr>
                <w:p w14:paraId="782CD7EE">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面筋缠绕成型废水</w:t>
                  </w:r>
                </w:p>
              </w:tc>
              <w:tc>
                <w:tcPr>
                  <w:tcW w:w="4489" w:type="dxa"/>
                  <w:gridSpan w:val="2"/>
                  <w:vMerge w:val="continue"/>
                  <w:tcBorders>
                    <w:tl2br w:val="nil"/>
                    <w:tr2bl w:val="nil"/>
                  </w:tcBorders>
                  <w:tcMar>
                    <w:left w:w="0" w:type="dxa"/>
                    <w:right w:w="0" w:type="dxa"/>
                  </w:tcMar>
                  <w:vAlign w:val="center"/>
                </w:tcPr>
                <w:p w14:paraId="43A24D63">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722" w:type="dxa"/>
                  <w:vMerge w:val="continue"/>
                  <w:tcBorders>
                    <w:tl2br w:val="nil"/>
                    <w:tr2bl w:val="nil"/>
                  </w:tcBorders>
                  <w:tcMar>
                    <w:left w:w="0" w:type="dxa"/>
                    <w:right w:w="0" w:type="dxa"/>
                  </w:tcMar>
                  <w:vAlign w:val="center"/>
                </w:tcPr>
                <w:p w14:paraId="5D9EFC0E">
                  <w:pPr>
                    <w:widowControl w:val="0"/>
                    <w:wordWrap/>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3D5A6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33FFF4B2">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2AB3CAA8">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391" w:type="dxa"/>
                  <w:tcBorders>
                    <w:tl2br w:val="nil"/>
                    <w:tr2bl w:val="nil"/>
                  </w:tcBorders>
                  <w:tcMar>
                    <w:left w:w="0" w:type="dxa"/>
                    <w:right w:w="0" w:type="dxa"/>
                  </w:tcMar>
                  <w:vAlign w:val="center"/>
                </w:tcPr>
                <w:p w14:paraId="4D4C0CA9">
                  <w:pPr>
                    <w:widowControl w:val="0"/>
                    <w:wordWrap/>
                    <w:adjustRightInd w:val="0"/>
                    <w:snapToGrid w:val="0"/>
                    <w:spacing w:beforeAutospacing="0" w:afterAutospacing="0" w:line="360" w:lineRule="exact"/>
                    <w:ind w:left="0" w:leftChars="0" w:right="0" w:rightChars="0"/>
                    <w:jc w:val="both"/>
                    <w:textAlignment w:val="auto"/>
                    <w:rPr>
                      <w:rFonts w:hint="eastAsia" w:ascii="Times New Roman" w:hAnsi="Times New Roman" w:eastAsia="宋体" w:cs="宋体"/>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湿面筋过水冷却废水</w:t>
                  </w:r>
                </w:p>
              </w:tc>
              <w:tc>
                <w:tcPr>
                  <w:tcW w:w="4489" w:type="dxa"/>
                  <w:gridSpan w:val="2"/>
                  <w:vMerge w:val="continue"/>
                  <w:tcBorders>
                    <w:tl2br w:val="nil"/>
                    <w:tr2bl w:val="nil"/>
                  </w:tcBorders>
                  <w:tcMar>
                    <w:left w:w="0" w:type="dxa"/>
                    <w:right w:w="0" w:type="dxa"/>
                  </w:tcMar>
                  <w:vAlign w:val="center"/>
                </w:tcPr>
                <w:p w14:paraId="7AA63BFD">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722" w:type="dxa"/>
                  <w:vMerge w:val="continue"/>
                  <w:tcBorders>
                    <w:tl2br w:val="nil"/>
                    <w:tr2bl w:val="nil"/>
                  </w:tcBorders>
                  <w:tcMar>
                    <w:left w:w="0" w:type="dxa"/>
                    <w:right w:w="0" w:type="dxa"/>
                  </w:tcMar>
                  <w:vAlign w:val="center"/>
                </w:tcPr>
                <w:p w14:paraId="65F73B68">
                  <w:pPr>
                    <w:widowControl w:val="0"/>
                    <w:wordWrap/>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75188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6B47C2B8">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219AD4F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391" w:type="dxa"/>
                  <w:tcBorders>
                    <w:tl2br w:val="nil"/>
                    <w:tr2bl w:val="nil"/>
                  </w:tcBorders>
                  <w:tcMar>
                    <w:left w:w="0" w:type="dxa"/>
                    <w:right w:w="0" w:type="dxa"/>
                  </w:tcMar>
                  <w:vAlign w:val="center"/>
                </w:tcPr>
                <w:p w14:paraId="2BD94188">
                  <w:pPr>
                    <w:widowControl w:val="0"/>
                    <w:wordWrap/>
                    <w:adjustRightInd w:val="0"/>
                    <w:snapToGrid w:val="0"/>
                    <w:spacing w:beforeAutospacing="0" w:afterAutospacing="0" w:line="360" w:lineRule="exact"/>
                    <w:ind w:left="0" w:leftChars="0" w:right="0" w:rightChars="0"/>
                    <w:jc w:val="both"/>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淀粉浆沉淀和淀粉脱水废水</w:t>
                  </w:r>
                </w:p>
              </w:tc>
              <w:tc>
                <w:tcPr>
                  <w:tcW w:w="4489" w:type="dxa"/>
                  <w:gridSpan w:val="2"/>
                  <w:vMerge w:val="continue"/>
                  <w:tcBorders>
                    <w:tl2br w:val="nil"/>
                    <w:tr2bl w:val="nil"/>
                  </w:tcBorders>
                  <w:tcMar>
                    <w:left w:w="0" w:type="dxa"/>
                    <w:right w:w="0" w:type="dxa"/>
                  </w:tcMar>
                  <w:vAlign w:val="center"/>
                </w:tcPr>
                <w:p w14:paraId="0EE99800">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722" w:type="dxa"/>
                  <w:vMerge w:val="continue"/>
                  <w:tcBorders>
                    <w:tl2br w:val="nil"/>
                    <w:tr2bl w:val="nil"/>
                  </w:tcBorders>
                  <w:tcMar>
                    <w:left w:w="0" w:type="dxa"/>
                    <w:right w:w="0" w:type="dxa"/>
                  </w:tcMar>
                  <w:vAlign w:val="center"/>
                </w:tcPr>
                <w:p w14:paraId="619A7340">
                  <w:pPr>
                    <w:widowControl w:val="0"/>
                    <w:wordWrap/>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4DA86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1078" w:type="dxa"/>
                  <w:vMerge w:val="continue"/>
                  <w:tcBorders>
                    <w:tl2br w:val="nil"/>
                    <w:tr2bl w:val="nil"/>
                  </w:tcBorders>
                  <w:tcMar>
                    <w:left w:w="0" w:type="dxa"/>
                    <w:right w:w="0" w:type="dxa"/>
                  </w:tcMar>
                  <w:vAlign w:val="center"/>
                </w:tcPr>
                <w:p w14:paraId="7F9580EE">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1D16D715">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391" w:type="dxa"/>
                  <w:tcBorders>
                    <w:tl2br w:val="nil"/>
                    <w:tr2bl w:val="nil"/>
                  </w:tcBorders>
                  <w:tcMar>
                    <w:left w:w="0" w:type="dxa"/>
                    <w:right w:w="0" w:type="dxa"/>
                  </w:tcMar>
                  <w:vAlign w:val="center"/>
                </w:tcPr>
                <w:p w14:paraId="5BCE08E4">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淀粉、谷朊粉烘干冷凝水</w:t>
                  </w:r>
                </w:p>
              </w:tc>
              <w:tc>
                <w:tcPr>
                  <w:tcW w:w="4489" w:type="dxa"/>
                  <w:gridSpan w:val="2"/>
                  <w:tcBorders>
                    <w:tl2br w:val="nil"/>
                    <w:tr2bl w:val="nil"/>
                  </w:tcBorders>
                  <w:tcMar>
                    <w:left w:w="0" w:type="dxa"/>
                    <w:right w:w="0" w:type="dxa"/>
                  </w:tcMar>
                  <w:vAlign w:val="center"/>
                </w:tcPr>
                <w:p w14:paraId="61F6E57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回用于生产</w:t>
                  </w:r>
                </w:p>
              </w:tc>
              <w:tc>
                <w:tcPr>
                  <w:tcW w:w="722" w:type="dxa"/>
                  <w:tcBorders>
                    <w:tl2br w:val="nil"/>
                    <w:tr2bl w:val="nil"/>
                  </w:tcBorders>
                  <w:tcMar>
                    <w:left w:w="0" w:type="dxa"/>
                    <w:right w:w="0" w:type="dxa"/>
                  </w:tcMar>
                  <w:vAlign w:val="center"/>
                </w:tcPr>
                <w:p w14:paraId="1CE6E206">
                  <w:pPr>
                    <w:widowControl w:val="0"/>
                    <w:wordWrap/>
                    <w:spacing w:beforeAutospacing="0" w:afterAutospacing="0" w:line="360" w:lineRule="exact"/>
                    <w:ind w:left="0" w:leftChars="0" w:right="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新建</w:t>
                  </w:r>
                </w:p>
              </w:tc>
            </w:tr>
            <w:tr w14:paraId="6BA02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1078" w:type="dxa"/>
                  <w:vMerge w:val="continue"/>
                  <w:tcBorders>
                    <w:tl2br w:val="nil"/>
                    <w:tr2bl w:val="nil"/>
                  </w:tcBorders>
                  <w:tcMar>
                    <w:left w:w="0" w:type="dxa"/>
                    <w:right w:w="0" w:type="dxa"/>
                  </w:tcMar>
                  <w:vAlign w:val="center"/>
                </w:tcPr>
                <w:p w14:paraId="4139255B">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27926F2F">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391" w:type="dxa"/>
                  <w:tcBorders>
                    <w:tl2br w:val="nil"/>
                    <w:tr2bl w:val="nil"/>
                  </w:tcBorders>
                  <w:tcMar>
                    <w:left w:w="0" w:type="dxa"/>
                    <w:right w:w="0" w:type="dxa"/>
                  </w:tcMar>
                  <w:vAlign w:val="center"/>
                </w:tcPr>
                <w:p w14:paraId="5FD44E75">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集中供热蒸汽清净下水</w:t>
                  </w:r>
                </w:p>
              </w:tc>
              <w:tc>
                <w:tcPr>
                  <w:tcW w:w="4489" w:type="dxa"/>
                  <w:gridSpan w:val="2"/>
                  <w:tcBorders>
                    <w:tl2br w:val="nil"/>
                    <w:tr2bl w:val="nil"/>
                  </w:tcBorders>
                  <w:tcMar>
                    <w:left w:w="0" w:type="dxa"/>
                    <w:right w:w="0" w:type="dxa"/>
                  </w:tcMar>
                  <w:vAlign w:val="center"/>
                </w:tcPr>
                <w:p w14:paraId="6B716E54">
                  <w:pPr>
                    <w:widowControl w:val="0"/>
                    <w:wordWrap/>
                    <w:adjustRightInd w:val="0"/>
                    <w:snapToGrid w:val="0"/>
                    <w:spacing w:beforeAutospacing="0" w:afterAutospacing="0" w:line="360" w:lineRule="exact"/>
                    <w:ind w:left="0" w:leftChars="0" w:right="0"/>
                    <w:jc w:val="both"/>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排入污水管网进入</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许昌市鸿瀚环境技术管理有限公司</w:t>
                  </w:r>
                </w:p>
              </w:tc>
              <w:tc>
                <w:tcPr>
                  <w:tcW w:w="722" w:type="dxa"/>
                  <w:tcBorders>
                    <w:tl2br w:val="nil"/>
                    <w:tr2bl w:val="nil"/>
                  </w:tcBorders>
                  <w:tcMar>
                    <w:left w:w="0" w:type="dxa"/>
                    <w:right w:w="0" w:type="dxa"/>
                  </w:tcMar>
                  <w:vAlign w:val="center"/>
                </w:tcPr>
                <w:p w14:paraId="01671FCD">
                  <w:pPr>
                    <w:widowControl w:val="0"/>
                    <w:wordWrap/>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新建</w:t>
                  </w:r>
                </w:p>
              </w:tc>
            </w:tr>
            <w:tr w14:paraId="35C1F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1F69153F">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834" w:type="dxa"/>
                  <w:gridSpan w:val="2"/>
                  <w:tcBorders>
                    <w:tl2br w:val="nil"/>
                    <w:tr2bl w:val="nil"/>
                  </w:tcBorders>
                  <w:tcMar>
                    <w:left w:w="0" w:type="dxa"/>
                    <w:right w:w="0" w:type="dxa"/>
                  </w:tcMar>
                  <w:vAlign w:val="center"/>
                </w:tcPr>
                <w:p w14:paraId="4287BB3C">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噪声</w:t>
                  </w:r>
                </w:p>
              </w:tc>
              <w:tc>
                <w:tcPr>
                  <w:tcW w:w="4489" w:type="dxa"/>
                  <w:gridSpan w:val="2"/>
                  <w:tcBorders>
                    <w:tl2br w:val="nil"/>
                    <w:tr2bl w:val="nil"/>
                  </w:tcBorders>
                  <w:tcMar>
                    <w:left w:w="0" w:type="dxa"/>
                    <w:right w:w="0" w:type="dxa"/>
                  </w:tcMar>
                  <w:vAlign w:val="center"/>
                </w:tcPr>
                <w:p w14:paraId="0B36AC91">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设备减振、厂房隔声</w:t>
                  </w:r>
                </w:p>
              </w:tc>
              <w:tc>
                <w:tcPr>
                  <w:tcW w:w="722" w:type="dxa"/>
                  <w:tcBorders>
                    <w:tl2br w:val="nil"/>
                    <w:tr2bl w:val="nil"/>
                  </w:tcBorders>
                  <w:tcMar>
                    <w:left w:w="0" w:type="dxa"/>
                    <w:right w:w="0" w:type="dxa"/>
                  </w:tcMar>
                  <w:vAlign w:val="center"/>
                </w:tcPr>
                <w:p w14:paraId="57138D77">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新建</w:t>
                  </w:r>
                </w:p>
              </w:tc>
            </w:tr>
            <w:tr w14:paraId="0CDE7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1078" w:type="dxa"/>
                  <w:vMerge w:val="continue"/>
                  <w:tcBorders>
                    <w:tl2br w:val="nil"/>
                    <w:tr2bl w:val="nil"/>
                  </w:tcBorders>
                  <w:tcMar>
                    <w:left w:w="0" w:type="dxa"/>
                    <w:right w:w="0" w:type="dxa"/>
                  </w:tcMar>
                  <w:vAlign w:val="center"/>
                </w:tcPr>
                <w:p w14:paraId="70848BF0">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834" w:type="dxa"/>
                  <w:gridSpan w:val="2"/>
                  <w:vMerge w:val="restart"/>
                  <w:tcBorders>
                    <w:tl2br w:val="nil"/>
                    <w:tr2bl w:val="nil"/>
                  </w:tcBorders>
                  <w:tcMar>
                    <w:left w:w="0" w:type="dxa"/>
                    <w:right w:w="0" w:type="dxa"/>
                  </w:tcMar>
                  <w:vAlign w:val="center"/>
                </w:tcPr>
                <w:p w14:paraId="383349D7">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固废</w:t>
                  </w:r>
                </w:p>
              </w:tc>
              <w:tc>
                <w:tcPr>
                  <w:tcW w:w="1083" w:type="dxa"/>
                  <w:tcBorders>
                    <w:tl2br w:val="nil"/>
                    <w:tr2bl w:val="nil"/>
                  </w:tcBorders>
                  <w:tcMar>
                    <w:left w:w="0" w:type="dxa"/>
                    <w:right w:w="0" w:type="dxa"/>
                  </w:tcMar>
                  <w:vAlign w:val="center"/>
                </w:tcPr>
                <w:p w14:paraId="06F84E7E">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生活垃圾</w:t>
                  </w:r>
                </w:p>
              </w:tc>
              <w:tc>
                <w:tcPr>
                  <w:tcW w:w="3406" w:type="dxa"/>
                  <w:tcBorders>
                    <w:tl2br w:val="nil"/>
                    <w:tr2bl w:val="nil"/>
                  </w:tcBorders>
                  <w:tcMar>
                    <w:left w:w="0" w:type="dxa"/>
                    <w:right w:w="0" w:type="dxa"/>
                  </w:tcMar>
                  <w:vAlign w:val="center"/>
                </w:tcPr>
                <w:p w14:paraId="5C70877D">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环卫部门定期清运</w:t>
                  </w:r>
                </w:p>
              </w:tc>
              <w:tc>
                <w:tcPr>
                  <w:tcW w:w="722" w:type="dxa"/>
                  <w:vMerge w:val="restart"/>
                  <w:tcBorders>
                    <w:tl2br w:val="nil"/>
                    <w:tr2bl w:val="nil"/>
                  </w:tcBorders>
                  <w:tcMar>
                    <w:left w:w="0" w:type="dxa"/>
                    <w:right w:w="0" w:type="dxa"/>
                  </w:tcMar>
                  <w:vAlign w:val="center"/>
                </w:tcPr>
                <w:p w14:paraId="0A97CDD3">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新建</w:t>
                  </w:r>
                </w:p>
              </w:tc>
            </w:tr>
            <w:tr w14:paraId="1D2A4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13686152">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0"/>
                      <w:szCs w:val="20"/>
                      <w:u w:val="none" w:color="auto"/>
                      <w14:textFill>
                        <w14:solidFill>
                          <w14:schemeClr w14:val="tx1"/>
                        </w14:solidFill>
                      </w14:textFill>
                    </w:rPr>
                  </w:pPr>
                </w:p>
              </w:tc>
              <w:tc>
                <w:tcPr>
                  <w:tcW w:w="1834" w:type="dxa"/>
                  <w:gridSpan w:val="2"/>
                  <w:vMerge w:val="continue"/>
                  <w:tcBorders>
                    <w:tl2br w:val="nil"/>
                    <w:tr2bl w:val="nil"/>
                  </w:tcBorders>
                  <w:tcMar>
                    <w:left w:w="0" w:type="dxa"/>
                    <w:right w:w="0" w:type="dxa"/>
                  </w:tcMar>
                  <w:vAlign w:val="center"/>
                </w:tcPr>
                <w:p w14:paraId="51803A25">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p>
              </w:tc>
              <w:tc>
                <w:tcPr>
                  <w:tcW w:w="1083" w:type="dxa"/>
                  <w:tcBorders>
                    <w:tl2br w:val="nil"/>
                    <w:tr2bl w:val="nil"/>
                  </w:tcBorders>
                  <w:tcMar>
                    <w:left w:w="0" w:type="dxa"/>
                    <w:right w:w="0" w:type="dxa"/>
                  </w:tcMar>
                  <w:vAlign w:val="center"/>
                </w:tcPr>
                <w:p w14:paraId="04D20D02">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收集尘</w:t>
                  </w:r>
                </w:p>
              </w:tc>
              <w:tc>
                <w:tcPr>
                  <w:tcW w:w="3406" w:type="dxa"/>
                  <w:tcBorders>
                    <w:tl2br w:val="nil"/>
                    <w:tr2bl w:val="nil"/>
                  </w:tcBorders>
                  <w:tcMar>
                    <w:left w:w="0" w:type="dxa"/>
                    <w:right w:w="0" w:type="dxa"/>
                  </w:tcMar>
                  <w:vAlign w:val="center"/>
                </w:tcPr>
                <w:p w14:paraId="38B69E5D">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回用于生产</w:t>
                  </w:r>
                </w:p>
              </w:tc>
              <w:tc>
                <w:tcPr>
                  <w:tcW w:w="722" w:type="dxa"/>
                  <w:vMerge w:val="continue"/>
                  <w:tcBorders>
                    <w:tl2br w:val="nil"/>
                    <w:tr2bl w:val="nil"/>
                  </w:tcBorders>
                  <w:tcMar>
                    <w:left w:w="0" w:type="dxa"/>
                    <w:right w:w="0" w:type="dxa"/>
                  </w:tcMar>
                  <w:vAlign w:val="center"/>
                </w:tcPr>
                <w:p w14:paraId="4F21D62D">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p>
              </w:tc>
            </w:tr>
            <w:tr w14:paraId="4B00B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1078" w:type="dxa"/>
                  <w:vMerge w:val="continue"/>
                  <w:tcBorders>
                    <w:tl2br w:val="nil"/>
                    <w:tr2bl w:val="nil"/>
                  </w:tcBorders>
                  <w:tcMar>
                    <w:left w:w="0" w:type="dxa"/>
                    <w:right w:w="0" w:type="dxa"/>
                  </w:tcMar>
                  <w:vAlign w:val="center"/>
                </w:tcPr>
                <w:p w14:paraId="17A2DCF7">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834" w:type="dxa"/>
                  <w:gridSpan w:val="2"/>
                  <w:vMerge w:val="continue"/>
                  <w:tcBorders>
                    <w:tl2br w:val="nil"/>
                    <w:tr2bl w:val="nil"/>
                  </w:tcBorders>
                  <w:tcMar>
                    <w:left w:w="0" w:type="dxa"/>
                    <w:right w:w="0" w:type="dxa"/>
                  </w:tcMar>
                  <w:vAlign w:val="center"/>
                </w:tcPr>
                <w:p w14:paraId="4159C8E9">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p>
              </w:tc>
              <w:tc>
                <w:tcPr>
                  <w:tcW w:w="1083" w:type="dxa"/>
                  <w:tcBorders>
                    <w:tl2br w:val="nil"/>
                    <w:tr2bl w:val="nil"/>
                  </w:tcBorders>
                  <w:tcMar>
                    <w:left w:w="0" w:type="dxa"/>
                    <w:right w:w="0" w:type="dxa"/>
                  </w:tcMar>
                  <w:vAlign w:val="center"/>
                </w:tcPr>
                <w:p w14:paraId="4FDF3DFE">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废稠浆</w:t>
                  </w:r>
                </w:p>
              </w:tc>
              <w:tc>
                <w:tcPr>
                  <w:tcW w:w="3406" w:type="dxa"/>
                  <w:tcBorders>
                    <w:tl2br w:val="nil"/>
                    <w:tr2bl w:val="nil"/>
                  </w:tcBorders>
                  <w:tcMar>
                    <w:left w:w="0" w:type="dxa"/>
                    <w:right w:w="0" w:type="dxa"/>
                  </w:tcMar>
                  <w:vAlign w:val="center"/>
                </w:tcPr>
                <w:p w14:paraId="27B694B9">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厂区设置暂存池（50m</w:t>
                  </w:r>
                  <w:r>
                    <w:rPr>
                      <w:rFonts w:hint="eastAsia" w:ascii="Times New Roman" w:hAnsi="Times New Roman" w:cs="Times New Roman"/>
                      <w:b w:val="0"/>
                      <w:bCs w:val="0"/>
                      <w:color w:val="000000" w:themeColor="text1"/>
                      <w:sz w:val="21"/>
                      <w:szCs w:val="21"/>
                      <w:u w:val="none"/>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），暂存池加盖，防止雨水进入，周边设置导流沟，防止废稠浆溢流，外售酒精厂每天密闭拉走</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运输前检查车情况，防止车辆内废稠浆路上遗洒</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p>
              </w:tc>
              <w:tc>
                <w:tcPr>
                  <w:tcW w:w="722" w:type="dxa"/>
                  <w:vMerge w:val="continue"/>
                  <w:tcBorders>
                    <w:tl2br w:val="nil"/>
                    <w:tr2bl w:val="nil"/>
                  </w:tcBorders>
                  <w:tcMar>
                    <w:left w:w="0" w:type="dxa"/>
                    <w:right w:w="0" w:type="dxa"/>
                  </w:tcMar>
                  <w:vAlign w:val="center"/>
                </w:tcPr>
                <w:p w14:paraId="155523AB">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p>
              </w:tc>
            </w:tr>
            <w:tr w14:paraId="28907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54F74FE1">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834" w:type="dxa"/>
                  <w:gridSpan w:val="2"/>
                  <w:vMerge w:val="continue"/>
                  <w:tcBorders>
                    <w:tl2br w:val="nil"/>
                    <w:tr2bl w:val="nil"/>
                  </w:tcBorders>
                  <w:tcMar>
                    <w:left w:w="0" w:type="dxa"/>
                    <w:right w:w="0" w:type="dxa"/>
                  </w:tcMar>
                  <w:vAlign w:val="center"/>
                </w:tcPr>
                <w:p w14:paraId="3C8CFE27">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p>
              </w:tc>
              <w:tc>
                <w:tcPr>
                  <w:tcW w:w="1083" w:type="dxa"/>
                  <w:tcBorders>
                    <w:tl2br w:val="nil"/>
                    <w:tr2bl w:val="nil"/>
                  </w:tcBorders>
                  <w:tcMar>
                    <w:left w:w="0" w:type="dxa"/>
                    <w:right w:w="0" w:type="dxa"/>
                  </w:tcMar>
                  <w:vAlign w:val="center"/>
                </w:tcPr>
                <w:p w14:paraId="081E8EA5">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污泥</w:t>
                  </w:r>
                </w:p>
              </w:tc>
              <w:tc>
                <w:tcPr>
                  <w:tcW w:w="3406" w:type="dxa"/>
                  <w:tcBorders>
                    <w:tl2br w:val="nil"/>
                    <w:tr2bl w:val="nil"/>
                  </w:tcBorders>
                  <w:tcMar>
                    <w:left w:w="0" w:type="dxa"/>
                    <w:right w:w="0" w:type="dxa"/>
                  </w:tcMar>
                  <w:vAlign w:val="center"/>
                </w:tcPr>
                <w:p w14:paraId="4505BE17">
                  <w:pPr>
                    <w:widowControl w:val="0"/>
                    <w:wordWrap/>
                    <w:adjustRightInd w:val="0"/>
                    <w:snapToGrid w:val="0"/>
                    <w:spacing w:beforeAutospacing="0" w:afterAutospacing="0" w:line="360" w:lineRule="exact"/>
                    <w:ind w:left="0" w:leftChars="0" w:right="0" w:rightChars="0"/>
                    <w:jc w:val="both"/>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污泥在污泥池（30m</w:t>
                  </w:r>
                  <w:r>
                    <w:rPr>
                      <w:rFonts w:hint="eastAsia" w:ascii="Times New Roman" w:hAnsi="Times New Roman" w:cs="Times New Roman"/>
                      <w:bCs/>
                      <w:color w:val="000000" w:themeColor="text1"/>
                      <w:sz w:val="21"/>
                      <w:szCs w:val="21"/>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1"/>
                      <w:szCs w:val="21"/>
                      <w:lang w:val="en-US" w:eastAsia="zh-CN"/>
                      <w14:textFill>
                        <w14:solidFill>
                          <w14:schemeClr w14:val="tx1"/>
                        </w14:solidFill>
                      </w14:textFill>
                    </w:rPr>
                    <w:t>）暂存后由污泥处置公司直接密闭清运处置。</w:t>
                  </w:r>
                </w:p>
              </w:tc>
              <w:tc>
                <w:tcPr>
                  <w:tcW w:w="722" w:type="dxa"/>
                  <w:vMerge w:val="continue"/>
                  <w:tcBorders>
                    <w:tl2br w:val="nil"/>
                    <w:tr2bl w:val="nil"/>
                  </w:tcBorders>
                  <w:tcMar>
                    <w:left w:w="0" w:type="dxa"/>
                    <w:right w:w="0" w:type="dxa"/>
                  </w:tcMar>
                  <w:vAlign w:val="center"/>
                </w:tcPr>
                <w:p w14:paraId="46030ACD">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p>
              </w:tc>
            </w:tr>
          </w:tbl>
          <w:p w14:paraId="4C056A08">
            <w:pPr>
              <w:widowControl w:val="0"/>
              <w:wordWrap/>
              <w:autoSpaceDE w:val="0"/>
              <w:autoSpaceDN w:val="0"/>
              <w:adjustRightInd/>
              <w:snapToGrid/>
              <w:spacing w:beforeAutospacing="0" w:afterAutospacing="0" w:line="520" w:lineRule="exact"/>
              <w:ind w:firstLine="482" w:firstLineChars="200"/>
              <w:textAlignment w:val="auto"/>
              <w:rPr>
                <w:rFonts w:hint="default" w:ascii="Times New Roman" w:hAnsi="Times New Roman" w:eastAsia="宋体" w:cs="Times New Roman"/>
                <w:b/>
                <w:color w:val="000000" w:themeColor="text1"/>
                <w:sz w:val="24"/>
                <w:szCs w:val="24"/>
                <w:u w:val="none" w:color="auto"/>
                <w14:textFill>
                  <w14:solidFill>
                    <w14:schemeClr w14:val="tx1"/>
                  </w14:solidFill>
                </w14:textFill>
              </w:rPr>
            </w:pPr>
            <w:r>
              <w:rPr>
                <w:rFonts w:hint="eastAsia" w:ascii="Times New Roman" w:hAnsi="Times New Roman" w:cs="Times New Roman"/>
                <w:b/>
                <w:color w:val="000000" w:themeColor="text1"/>
                <w:sz w:val="24"/>
                <w:szCs w:val="24"/>
                <w:u w:val="none" w:color="auto"/>
                <w:lang w:eastAsia="zh-CN"/>
                <w14:textFill>
                  <w14:solidFill>
                    <w14:schemeClr w14:val="tx1"/>
                  </w14:solidFill>
                </w14:textFill>
              </w:rPr>
              <w:t>三</w:t>
            </w:r>
            <w:r>
              <w:rPr>
                <w:rFonts w:hint="eastAsia" w:ascii="Times New Roman" w:hAnsi="Times New Roman" w:eastAsia="宋体" w:cs="Times New Roman"/>
                <w:b/>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
                <w:color w:val="000000" w:themeColor="text1"/>
                <w:sz w:val="24"/>
                <w:szCs w:val="24"/>
                <w:u w:val="none" w:color="auto"/>
                <w14:textFill>
                  <w14:solidFill>
                    <w14:schemeClr w14:val="tx1"/>
                  </w14:solidFill>
                </w14:textFill>
              </w:rPr>
              <w:t>项目主要设备等事项</w:t>
            </w:r>
          </w:p>
          <w:p w14:paraId="04DF027D">
            <w:pPr>
              <w:widowControl w:val="0"/>
              <w:wordWrap/>
              <w:autoSpaceDE w:val="0"/>
              <w:autoSpaceDN w:val="0"/>
              <w:adjustRightInd/>
              <w:snapToGrid/>
              <w:spacing w:beforeAutospacing="0" w:afterAutospacing="0" w:line="520" w:lineRule="exact"/>
              <w:ind w:firstLine="472" w:firstLineChars="197"/>
              <w:textAlignment w:val="auto"/>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u w:val="none" w:color="auto"/>
                <w14:textFill>
                  <w14:solidFill>
                    <w14:schemeClr w14:val="tx1"/>
                  </w14:solidFill>
                </w14:textFill>
              </w:rPr>
              <w:t>项目主要设备详细见表</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2-2</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p>
          <w:p w14:paraId="741CBE55">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2-2</w:t>
            </w:r>
            <w:r>
              <w:rPr>
                <w:rFonts w:hint="default" w:ascii="Times New Roman" w:hAnsi="Times New Roman" w:eastAsia="黑体" w:cs="Times New Roman"/>
                <w:b w:val="0"/>
                <w:bCs w:val="0"/>
                <w:color w:val="000000" w:themeColor="text1"/>
                <w:sz w:val="24"/>
                <w:szCs w:val="24"/>
                <w:u w:val="none" w:color="auto"/>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u w:val="none" w:color="auto"/>
                <w14:textFill>
                  <w14:solidFill>
                    <w14:schemeClr w14:val="tx1"/>
                  </w14:solidFill>
                </w14:textFill>
              </w:rPr>
              <w:t>项目主要设备一览表</w:t>
            </w:r>
          </w:p>
          <w:tbl>
            <w:tblPr>
              <w:tblStyle w:val="23"/>
              <w:tblW w:w="8123"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0" w:type="dxa"/>
                <w:bottom w:w="0" w:type="dxa"/>
                <w:right w:w="0" w:type="dxa"/>
              </w:tblCellMar>
            </w:tblPr>
            <w:tblGrid>
              <w:gridCol w:w="683"/>
              <w:gridCol w:w="1307"/>
              <w:gridCol w:w="1736"/>
              <w:gridCol w:w="1446"/>
              <w:gridCol w:w="1193"/>
              <w:gridCol w:w="1758"/>
            </w:tblGrid>
            <w:tr w14:paraId="3553A053">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tblHeader/>
                <w:jc w:val="center"/>
              </w:trPr>
              <w:tc>
                <w:tcPr>
                  <w:tcW w:w="683" w:type="dxa"/>
                  <w:tcBorders>
                    <w:tl2br w:val="nil"/>
                    <w:tr2bl w:val="nil"/>
                  </w:tcBorders>
                  <w:vAlign w:val="center"/>
                </w:tcPr>
                <w:p w14:paraId="3A3EA586">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序号</w:t>
                  </w:r>
                </w:p>
              </w:tc>
              <w:tc>
                <w:tcPr>
                  <w:tcW w:w="1307" w:type="dxa"/>
                  <w:tcBorders>
                    <w:tl2br w:val="nil"/>
                    <w:tr2bl w:val="nil"/>
                  </w:tcBorders>
                  <w:vAlign w:val="center"/>
                </w:tcPr>
                <w:p w14:paraId="74AC829E">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工段名称</w:t>
                  </w:r>
                </w:p>
              </w:tc>
              <w:tc>
                <w:tcPr>
                  <w:tcW w:w="1736" w:type="dxa"/>
                  <w:tcBorders>
                    <w:tl2br w:val="nil"/>
                    <w:tr2bl w:val="nil"/>
                  </w:tcBorders>
                  <w:vAlign w:val="center"/>
                </w:tcPr>
                <w:p w14:paraId="69426F56">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设备名称</w:t>
                  </w:r>
                </w:p>
              </w:tc>
              <w:tc>
                <w:tcPr>
                  <w:tcW w:w="1446" w:type="dxa"/>
                  <w:tcBorders>
                    <w:tl2br w:val="nil"/>
                    <w:tr2bl w:val="nil"/>
                  </w:tcBorders>
                  <w:vAlign w:val="center"/>
                </w:tcPr>
                <w:p w14:paraId="59E95499">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型号</w:t>
                  </w:r>
                </w:p>
              </w:tc>
              <w:tc>
                <w:tcPr>
                  <w:tcW w:w="1193" w:type="dxa"/>
                  <w:tcBorders>
                    <w:tl2br w:val="nil"/>
                    <w:tr2bl w:val="nil"/>
                  </w:tcBorders>
                  <w:vAlign w:val="center"/>
                </w:tcPr>
                <w:p w14:paraId="4A54216C">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数量</w:t>
                  </w:r>
                </w:p>
              </w:tc>
              <w:tc>
                <w:tcPr>
                  <w:tcW w:w="1758" w:type="dxa"/>
                  <w:tcBorders>
                    <w:tl2br w:val="nil"/>
                    <w:tr2bl w:val="nil"/>
                  </w:tcBorders>
                  <w:vAlign w:val="center"/>
                </w:tcPr>
                <w:p w14:paraId="7D9C8E49">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备注</w:t>
                  </w:r>
                </w:p>
              </w:tc>
            </w:tr>
            <w:tr w14:paraId="202CBC6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167" w:hRule="atLeast"/>
                <w:tblHeader/>
                <w:jc w:val="center"/>
              </w:trPr>
              <w:tc>
                <w:tcPr>
                  <w:tcW w:w="683" w:type="dxa"/>
                  <w:tcBorders>
                    <w:tl2br w:val="nil"/>
                    <w:tr2bl w:val="nil"/>
                  </w:tcBorders>
                  <w:vAlign w:val="center"/>
                </w:tcPr>
                <w:p w14:paraId="5F701142">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1307" w:type="dxa"/>
                  <w:vMerge w:val="restart"/>
                  <w:tcBorders>
                    <w:tl2br w:val="nil"/>
                    <w:tr2bl w:val="nil"/>
                  </w:tcBorders>
                  <w:vAlign w:val="center"/>
                </w:tcPr>
                <w:p w14:paraId="7D10D83B">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原料筒仓</w:t>
                  </w:r>
                </w:p>
              </w:tc>
              <w:tc>
                <w:tcPr>
                  <w:tcW w:w="1736" w:type="dxa"/>
                  <w:tcBorders>
                    <w:tl2br w:val="nil"/>
                    <w:tr2bl w:val="nil"/>
                  </w:tcBorders>
                  <w:vAlign w:val="center"/>
                </w:tcPr>
                <w:p w14:paraId="47733CD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面仓储罐</w:t>
                  </w:r>
                </w:p>
              </w:tc>
              <w:tc>
                <w:tcPr>
                  <w:tcW w:w="1446" w:type="dxa"/>
                  <w:tcBorders>
                    <w:tl2br w:val="nil"/>
                    <w:tr2bl w:val="nil"/>
                  </w:tcBorders>
                  <w:vAlign w:val="top"/>
                </w:tcPr>
                <w:p w14:paraId="74FEC3BC">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D=</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m</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H=</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m</w:t>
                  </w:r>
                </w:p>
              </w:tc>
              <w:tc>
                <w:tcPr>
                  <w:tcW w:w="1193" w:type="dxa"/>
                  <w:tcBorders>
                    <w:tl2br w:val="nil"/>
                    <w:tr2bl w:val="nil"/>
                  </w:tcBorders>
                  <w:vAlign w:val="top"/>
                </w:tcPr>
                <w:p w14:paraId="343E96B8">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2座</w:t>
                  </w:r>
                </w:p>
              </w:tc>
              <w:tc>
                <w:tcPr>
                  <w:tcW w:w="1758" w:type="dxa"/>
                  <w:tcBorders>
                    <w:tl2br w:val="nil"/>
                    <w:tr2bl w:val="nil"/>
                  </w:tcBorders>
                  <w:vAlign w:val="center"/>
                </w:tcPr>
                <w:p w14:paraId="7609B724">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面粉原料储存</w:t>
                  </w:r>
                </w:p>
              </w:tc>
            </w:tr>
            <w:tr w14:paraId="2956F2E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90" w:hRule="atLeast"/>
                <w:tblHeader/>
                <w:jc w:val="center"/>
              </w:trPr>
              <w:tc>
                <w:tcPr>
                  <w:tcW w:w="683" w:type="dxa"/>
                  <w:tcBorders>
                    <w:tl2br w:val="nil"/>
                    <w:tr2bl w:val="nil"/>
                  </w:tcBorders>
                  <w:vAlign w:val="center"/>
                </w:tcPr>
                <w:p w14:paraId="7F62580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1307" w:type="dxa"/>
                  <w:vMerge w:val="continue"/>
                  <w:tcBorders>
                    <w:tl2br w:val="nil"/>
                    <w:tr2bl w:val="nil"/>
                  </w:tcBorders>
                  <w:vAlign w:val="center"/>
                </w:tcPr>
                <w:p w14:paraId="3910EC2D">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2D8EDB68">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仓底卸料器</w:t>
                  </w:r>
                </w:p>
              </w:tc>
              <w:tc>
                <w:tcPr>
                  <w:tcW w:w="1446" w:type="dxa"/>
                  <w:tcBorders>
                    <w:tl2br w:val="nil"/>
                    <w:tr2bl w:val="nil"/>
                  </w:tcBorders>
                  <w:vAlign w:val="top"/>
                </w:tcPr>
                <w:p w14:paraId="106DBA5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top"/>
                </w:tcPr>
                <w:p w14:paraId="376B79FD">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1758" w:type="dxa"/>
                  <w:tcBorders>
                    <w:tl2br w:val="nil"/>
                    <w:tr2bl w:val="nil"/>
                  </w:tcBorders>
                  <w:vAlign w:val="center"/>
                </w:tcPr>
                <w:p w14:paraId="2E50C87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卸料</w:t>
                  </w:r>
                </w:p>
              </w:tc>
            </w:tr>
            <w:tr w14:paraId="6AE222C9">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90" w:hRule="atLeast"/>
                <w:jc w:val="center"/>
              </w:trPr>
              <w:tc>
                <w:tcPr>
                  <w:tcW w:w="683" w:type="dxa"/>
                  <w:tcBorders>
                    <w:tl2br w:val="nil"/>
                    <w:tr2bl w:val="nil"/>
                  </w:tcBorders>
                  <w:vAlign w:val="center"/>
                </w:tcPr>
                <w:p w14:paraId="543CD38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w:t>
                  </w:r>
                </w:p>
              </w:tc>
              <w:tc>
                <w:tcPr>
                  <w:tcW w:w="1307" w:type="dxa"/>
                  <w:vMerge w:val="continue"/>
                  <w:tcBorders>
                    <w:tl2br w:val="nil"/>
                    <w:tr2bl w:val="nil"/>
                  </w:tcBorders>
                  <w:vAlign w:val="center"/>
                </w:tcPr>
                <w:p w14:paraId="4B73E765">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41332DA2">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绞龙</w:t>
                  </w:r>
                </w:p>
              </w:tc>
              <w:tc>
                <w:tcPr>
                  <w:tcW w:w="1446" w:type="dxa"/>
                  <w:tcBorders>
                    <w:tl2br w:val="nil"/>
                    <w:tr2bl w:val="nil"/>
                  </w:tcBorders>
                  <w:vAlign w:val="top"/>
                </w:tcPr>
                <w:p w14:paraId="27209A6C">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top"/>
                </w:tcPr>
                <w:p w14:paraId="5BDFA78B">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1758" w:type="dxa"/>
                  <w:tcBorders>
                    <w:tl2br w:val="nil"/>
                    <w:tr2bl w:val="nil"/>
                  </w:tcBorders>
                  <w:vAlign w:val="center"/>
                </w:tcPr>
                <w:p w14:paraId="076C5983">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原料输送</w:t>
                  </w:r>
                </w:p>
              </w:tc>
            </w:tr>
            <w:tr w14:paraId="3274778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402" w:hRule="atLeast"/>
                <w:jc w:val="center"/>
              </w:trPr>
              <w:tc>
                <w:tcPr>
                  <w:tcW w:w="683" w:type="dxa"/>
                  <w:tcBorders>
                    <w:tl2br w:val="nil"/>
                    <w:tr2bl w:val="nil"/>
                  </w:tcBorders>
                  <w:vAlign w:val="center"/>
                </w:tcPr>
                <w:p w14:paraId="10DE47C9">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w:t>
                  </w:r>
                </w:p>
              </w:tc>
              <w:tc>
                <w:tcPr>
                  <w:tcW w:w="1307" w:type="dxa"/>
                  <w:tcBorders>
                    <w:tl2br w:val="nil"/>
                    <w:tr2bl w:val="nil"/>
                  </w:tcBorders>
                  <w:vAlign w:val="center"/>
                </w:tcPr>
                <w:p w14:paraId="15073ABD">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和面、洗面</w:t>
                  </w:r>
                </w:p>
              </w:tc>
              <w:tc>
                <w:tcPr>
                  <w:tcW w:w="1736" w:type="dxa"/>
                  <w:tcBorders>
                    <w:tl2br w:val="nil"/>
                    <w:tr2bl w:val="nil"/>
                  </w:tcBorders>
                  <w:vAlign w:val="center"/>
                </w:tcPr>
                <w:p w14:paraId="208D2375">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和面机</w:t>
                  </w:r>
                </w:p>
              </w:tc>
              <w:tc>
                <w:tcPr>
                  <w:tcW w:w="1446" w:type="dxa"/>
                  <w:tcBorders>
                    <w:tl2br w:val="nil"/>
                    <w:tr2bl w:val="nil"/>
                  </w:tcBorders>
                  <w:vAlign w:val="top"/>
                </w:tcPr>
                <w:p w14:paraId="2D69F6B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2t</w:t>
                  </w:r>
                </w:p>
              </w:tc>
              <w:tc>
                <w:tcPr>
                  <w:tcW w:w="1193" w:type="dxa"/>
                  <w:tcBorders>
                    <w:tl2br w:val="nil"/>
                    <w:tr2bl w:val="nil"/>
                  </w:tcBorders>
                  <w:vAlign w:val="top"/>
                </w:tcPr>
                <w:p w14:paraId="16FA0A21">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1758" w:type="dxa"/>
                  <w:tcBorders>
                    <w:tl2br w:val="nil"/>
                    <w:tr2bl w:val="nil"/>
                  </w:tcBorders>
                  <w:vAlign w:val="center"/>
                </w:tcPr>
                <w:p w14:paraId="547ACE7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和面、洗面</w:t>
                  </w:r>
                </w:p>
              </w:tc>
            </w:tr>
            <w:tr w14:paraId="5352A5E5">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402" w:hRule="atLeast"/>
                <w:jc w:val="center"/>
              </w:trPr>
              <w:tc>
                <w:tcPr>
                  <w:tcW w:w="683" w:type="dxa"/>
                  <w:tcBorders>
                    <w:tl2br w:val="nil"/>
                    <w:tr2bl w:val="nil"/>
                  </w:tcBorders>
                  <w:vAlign w:val="center"/>
                </w:tcPr>
                <w:p w14:paraId="746CB51D">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w:t>
                  </w:r>
                </w:p>
              </w:tc>
              <w:tc>
                <w:tcPr>
                  <w:tcW w:w="1307" w:type="dxa"/>
                  <w:tcBorders>
                    <w:tl2br w:val="nil"/>
                    <w:tr2bl w:val="nil"/>
                  </w:tcBorders>
                  <w:vAlign w:val="center"/>
                </w:tcPr>
                <w:p w14:paraId="167DB73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离心</w:t>
                  </w:r>
                </w:p>
              </w:tc>
              <w:tc>
                <w:tcPr>
                  <w:tcW w:w="1736" w:type="dxa"/>
                  <w:tcBorders>
                    <w:tl2br w:val="nil"/>
                    <w:tr2bl w:val="nil"/>
                  </w:tcBorders>
                  <w:vAlign w:val="center"/>
                </w:tcPr>
                <w:p w14:paraId="6254EBC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离心筛</w:t>
                  </w:r>
                </w:p>
              </w:tc>
              <w:tc>
                <w:tcPr>
                  <w:tcW w:w="1446" w:type="dxa"/>
                  <w:tcBorders>
                    <w:tl2br w:val="nil"/>
                    <w:tr2bl w:val="nil"/>
                  </w:tcBorders>
                  <w:vAlign w:val="top"/>
                </w:tcPr>
                <w:p w14:paraId="3B9FA84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top"/>
                </w:tcPr>
                <w:p w14:paraId="5A226D89">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4台</w:t>
                  </w:r>
                </w:p>
              </w:tc>
              <w:tc>
                <w:tcPr>
                  <w:tcW w:w="1758" w:type="dxa"/>
                  <w:tcBorders>
                    <w:tl2br w:val="nil"/>
                    <w:tr2bl w:val="nil"/>
                  </w:tcBorders>
                  <w:vAlign w:val="center"/>
                </w:tcPr>
                <w:p w14:paraId="6AB10826">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面筋、淀粉分离</w:t>
                  </w:r>
                </w:p>
              </w:tc>
            </w:tr>
            <w:tr w14:paraId="0E334AD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108" w:hRule="atLeast"/>
                <w:jc w:val="center"/>
              </w:trPr>
              <w:tc>
                <w:tcPr>
                  <w:tcW w:w="683" w:type="dxa"/>
                  <w:tcBorders>
                    <w:tl2br w:val="nil"/>
                    <w:tr2bl w:val="nil"/>
                  </w:tcBorders>
                  <w:vAlign w:val="center"/>
                </w:tcPr>
                <w:p w14:paraId="03BEE52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6</w:t>
                  </w:r>
                </w:p>
              </w:tc>
              <w:tc>
                <w:tcPr>
                  <w:tcW w:w="1307" w:type="dxa"/>
                  <w:tcBorders>
                    <w:tl2br w:val="nil"/>
                    <w:tr2bl w:val="nil"/>
                  </w:tcBorders>
                  <w:vAlign w:val="center"/>
                </w:tcPr>
                <w:p w14:paraId="2FDFA021">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沉淀</w:t>
                  </w:r>
                </w:p>
              </w:tc>
              <w:tc>
                <w:tcPr>
                  <w:tcW w:w="1736" w:type="dxa"/>
                  <w:tcBorders>
                    <w:tl2br w:val="nil"/>
                    <w:tr2bl w:val="nil"/>
                  </w:tcBorders>
                  <w:vAlign w:val="center"/>
                </w:tcPr>
                <w:p w14:paraId="360043F0">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沉淀罐</w:t>
                  </w:r>
                </w:p>
              </w:tc>
              <w:tc>
                <w:tcPr>
                  <w:tcW w:w="1446" w:type="dxa"/>
                  <w:tcBorders>
                    <w:tl2br w:val="nil"/>
                    <w:tr2bl w:val="nil"/>
                  </w:tcBorders>
                  <w:vAlign w:val="center"/>
                </w:tcPr>
                <w:p w14:paraId="1BEE6870">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4T</w:t>
                  </w:r>
                </w:p>
              </w:tc>
              <w:tc>
                <w:tcPr>
                  <w:tcW w:w="1193" w:type="dxa"/>
                  <w:tcBorders>
                    <w:tl2br w:val="nil"/>
                    <w:tr2bl w:val="nil"/>
                  </w:tcBorders>
                  <w:vAlign w:val="top"/>
                </w:tcPr>
                <w:p w14:paraId="0AB11348">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1758" w:type="dxa"/>
                  <w:tcBorders>
                    <w:tl2br w:val="nil"/>
                    <w:tr2bl w:val="nil"/>
                  </w:tcBorders>
                  <w:vAlign w:val="center"/>
                </w:tcPr>
                <w:p w14:paraId="5CDF6D6A">
                  <w:pPr>
                    <w:widowControl w:val="0"/>
                    <w:wordWrap/>
                    <w:autoSpaceDE w:val="0"/>
                    <w:autoSpaceDN w:val="0"/>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淀粉浆沉淀</w:t>
                  </w:r>
                </w:p>
              </w:tc>
            </w:tr>
            <w:tr w14:paraId="6B8F56C9">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312" w:hRule="atLeast"/>
                <w:jc w:val="center"/>
              </w:trPr>
              <w:tc>
                <w:tcPr>
                  <w:tcW w:w="683" w:type="dxa"/>
                  <w:tcBorders>
                    <w:tl2br w:val="nil"/>
                    <w:tr2bl w:val="nil"/>
                  </w:tcBorders>
                  <w:vAlign w:val="center"/>
                </w:tcPr>
                <w:p w14:paraId="1A706D2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w:t>
                  </w:r>
                </w:p>
              </w:tc>
              <w:tc>
                <w:tcPr>
                  <w:tcW w:w="1307" w:type="dxa"/>
                  <w:tcBorders>
                    <w:tl2br w:val="nil"/>
                    <w:tr2bl w:val="nil"/>
                  </w:tcBorders>
                  <w:vAlign w:val="center"/>
                </w:tcPr>
                <w:p w14:paraId="28C5F178">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烘干</w:t>
                  </w:r>
                </w:p>
              </w:tc>
              <w:tc>
                <w:tcPr>
                  <w:tcW w:w="1736" w:type="dxa"/>
                  <w:tcBorders>
                    <w:tl2br w:val="nil"/>
                    <w:tr2bl w:val="nil"/>
                  </w:tcBorders>
                  <w:vAlign w:val="center"/>
                </w:tcPr>
                <w:p w14:paraId="467BCDAC">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气流干燥机</w:t>
                  </w:r>
                </w:p>
              </w:tc>
              <w:tc>
                <w:tcPr>
                  <w:tcW w:w="1446" w:type="dxa"/>
                  <w:tcBorders>
                    <w:tl2br w:val="nil"/>
                    <w:tr2bl w:val="nil"/>
                  </w:tcBorders>
                  <w:vAlign w:val="center"/>
                </w:tcPr>
                <w:p w14:paraId="37AE6DC0">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top"/>
                </w:tcPr>
                <w:p w14:paraId="577F993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2台</w:t>
                  </w:r>
                </w:p>
              </w:tc>
              <w:tc>
                <w:tcPr>
                  <w:tcW w:w="1758" w:type="dxa"/>
                  <w:tcBorders>
                    <w:tl2br w:val="nil"/>
                    <w:tr2bl w:val="nil"/>
                  </w:tcBorders>
                  <w:vAlign w:val="center"/>
                </w:tcPr>
                <w:p w14:paraId="017C6BE8">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面筋、淀粉烘干</w:t>
                  </w:r>
                </w:p>
              </w:tc>
            </w:tr>
            <w:tr w14:paraId="3343A642">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90" w:hRule="atLeast"/>
                <w:jc w:val="center"/>
              </w:trPr>
              <w:tc>
                <w:tcPr>
                  <w:tcW w:w="683" w:type="dxa"/>
                  <w:tcBorders>
                    <w:tl2br w:val="nil"/>
                    <w:tr2bl w:val="nil"/>
                  </w:tcBorders>
                  <w:vAlign w:val="center"/>
                </w:tcPr>
                <w:p w14:paraId="6F495083">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8</w:t>
                  </w:r>
                </w:p>
              </w:tc>
              <w:tc>
                <w:tcPr>
                  <w:tcW w:w="1307" w:type="dxa"/>
                  <w:vMerge w:val="restart"/>
                  <w:tcBorders>
                    <w:tl2br w:val="nil"/>
                    <w:tr2bl w:val="nil"/>
                  </w:tcBorders>
                  <w:vAlign w:val="center"/>
                </w:tcPr>
                <w:p w14:paraId="201CD1D2">
                  <w:pPr>
                    <w:widowControl w:val="0"/>
                    <w:wordWrap/>
                    <w:adjustRightInd w:val="0"/>
                    <w:snapToGrid w:val="0"/>
                    <w:spacing w:beforeAutospacing="0" w:afterAutospacing="0" w:line="360" w:lineRule="exact"/>
                    <w:ind w:left="0" w:leftChars="0" w:right="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谷朊粉生产设备</w:t>
                  </w:r>
                </w:p>
              </w:tc>
              <w:tc>
                <w:tcPr>
                  <w:tcW w:w="1736" w:type="dxa"/>
                  <w:tcBorders>
                    <w:tl2br w:val="nil"/>
                    <w:tr2bl w:val="nil"/>
                  </w:tcBorders>
                  <w:vAlign w:val="center"/>
                </w:tcPr>
                <w:p w14:paraId="0575697F">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脱水机</w:t>
                  </w:r>
                </w:p>
              </w:tc>
              <w:tc>
                <w:tcPr>
                  <w:tcW w:w="1446" w:type="dxa"/>
                  <w:tcBorders>
                    <w:tl2br w:val="nil"/>
                    <w:tr2bl w:val="nil"/>
                  </w:tcBorders>
                  <w:vAlign w:val="center"/>
                </w:tcPr>
                <w:p w14:paraId="5A5974D2">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10kW</w:t>
                  </w:r>
                </w:p>
              </w:tc>
              <w:tc>
                <w:tcPr>
                  <w:tcW w:w="1193" w:type="dxa"/>
                  <w:tcBorders>
                    <w:tl2br w:val="nil"/>
                    <w:tr2bl w:val="nil"/>
                  </w:tcBorders>
                  <w:vAlign w:val="top"/>
                </w:tcPr>
                <w:p w14:paraId="4ECD3C8C">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1台</w:t>
                  </w:r>
                </w:p>
              </w:tc>
              <w:tc>
                <w:tcPr>
                  <w:tcW w:w="1758" w:type="dxa"/>
                  <w:tcBorders>
                    <w:tl2br w:val="nil"/>
                    <w:tr2bl w:val="nil"/>
                  </w:tcBorders>
                  <w:vAlign w:val="center"/>
                </w:tcPr>
                <w:p w14:paraId="6E579AAB">
                  <w:pPr>
                    <w:widowControl w:val="0"/>
                    <w:wordWrap/>
                    <w:autoSpaceDE w:val="0"/>
                    <w:autoSpaceDN w:val="0"/>
                    <w:adjustRightInd w:val="0"/>
                    <w:snapToGrid w:val="0"/>
                    <w:spacing w:beforeAutospacing="0" w:afterAutospacing="0" w:line="360" w:lineRule="exact"/>
                    <w:ind w:left="0" w:leftChars="0" w:right="0" w:rightChars="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湿面筋挤干脱水</w:t>
                  </w:r>
                </w:p>
              </w:tc>
            </w:tr>
            <w:tr w14:paraId="2CED826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90" w:hRule="atLeast"/>
                <w:jc w:val="center"/>
              </w:trPr>
              <w:tc>
                <w:tcPr>
                  <w:tcW w:w="683" w:type="dxa"/>
                  <w:tcBorders>
                    <w:tl2br w:val="nil"/>
                    <w:tr2bl w:val="nil"/>
                  </w:tcBorders>
                  <w:vAlign w:val="center"/>
                </w:tcPr>
                <w:p w14:paraId="636EFD05">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9</w:t>
                  </w:r>
                </w:p>
              </w:tc>
              <w:tc>
                <w:tcPr>
                  <w:tcW w:w="1307" w:type="dxa"/>
                  <w:vMerge w:val="continue"/>
                  <w:tcBorders>
                    <w:tl2br w:val="nil"/>
                    <w:tr2bl w:val="nil"/>
                  </w:tcBorders>
                  <w:vAlign w:val="center"/>
                </w:tcPr>
                <w:p w14:paraId="70BF2BA6">
                  <w:pPr>
                    <w:widowControl w:val="0"/>
                    <w:wordWrap/>
                    <w:adjustRightInd w:val="0"/>
                    <w:snapToGrid w:val="0"/>
                    <w:spacing w:beforeAutospacing="0" w:afterAutospacing="0" w:line="360" w:lineRule="exact"/>
                    <w:ind w:left="0" w:leftChars="0" w:right="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61A18944">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粉碎机</w:t>
                  </w:r>
                </w:p>
              </w:tc>
              <w:tc>
                <w:tcPr>
                  <w:tcW w:w="1446" w:type="dxa"/>
                  <w:tcBorders>
                    <w:tl2br w:val="nil"/>
                    <w:tr2bl w:val="nil"/>
                  </w:tcBorders>
                  <w:vAlign w:val="center"/>
                </w:tcPr>
                <w:p w14:paraId="303F238E">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55</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kW</w:t>
                  </w:r>
                </w:p>
              </w:tc>
              <w:tc>
                <w:tcPr>
                  <w:tcW w:w="1193" w:type="dxa"/>
                  <w:tcBorders>
                    <w:tl2br w:val="nil"/>
                    <w:tr2bl w:val="nil"/>
                  </w:tcBorders>
                  <w:vAlign w:val="top"/>
                </w:tcPr>
                <w:p w14:paraId="03993EB1">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1758" w:type="dxa"/>
                  <w:tcBorders>
                    <w:tl2br w:val="nil"/>
                    <w:tr2bl w:val="nil"/>
                  </w:tcBorders>
                  <w:vAlign w:val="center"/>
                </w:tcPr>
                <w:p w14:paraId="45F6FFF1">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破碎</w:t>
                  </w:r>
                </w:p>
              </w:tc>
            </w:tr>
            <w:tr w14:paraId="6A990F3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71" w:hRule="atLeast"/>
                <w:jc w:val="center"/>
              </w:trPr>
              <w:tc>
                <w:tcPr>
                  <w:tcW w:w="683" w:type="dxa"/>
                  <w:tcBorders>
                    <w:tl2br w:val="nil"/>
                    <w:tr2bl w:val="nil"/>
                  </w:tcBorders>
                  <w:vAlign w:val="center"/>
                </w:tcPr>
                <w:p w14:paraId="4105D3E7">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10</w:t>
                  </w:r>
                </w:p>
              </w:tc>
              <w:tc>
                <w:tcPr>
                  <w:tcW w:w="1307" w:type="dxa"/>
                  <w:vMerge w:val="continue"/>
                  <w:tcBorders>
                    <w:tl2br w:val="nil"/>
                    <w:tr2bl w:val="nil"/>
                  </w:tcBorders>
                  <w:vAlign w:val="center"/>
                </w:tcPr>
                <w:p w14:paraId="5CE1AE3F">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6D8CBEB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筛分机</w:t>
                  </w:r>
                </w:p>
              </w:tc>
              <w:tc>
                <w:tcPr>
                  <w:tcW w:w="1446" w:type="dxa"/>
                  <w:tcBorders>
                    <w:tl2br w:val="nil"/>
                    <w:tr2bl w:val="nil"/>
                  </w:tcBorders>
                  <w:vAlign w:val="center"/>
                </w:tcPr>
                <w:p w14:paraId="38DD793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center"/>
                </w:tcPr>
                <w:p w14:paraId="06C9554C">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1台</w:t>
                  </w:r>
                </w:p>
              </w:tc>
              <w:tc>
                <w:tcPr>
                  <w:tcW w:w="1758" w:type="dxa"/>
                  <w:tcBorders>
                    <w:tl2br w:val="nil"/>
                    <w:tr2bl w:val="nil"/>
                  </w:tcBorders>
                  <w:vAlign w:val="center"/>
                </w:tcPr>
                <w:p w14:paraId="10437035">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面筋筛分</w:t>
                  </w:r>
                </w:p>
              </w:tc>
            </w:tr>
            <w:tr w14:paraId="756978E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345" w:hRule="atLeast"/>
                <w:jc w:val="center"/>
              </w:trPr>
              <w:tc>
                <w:tcPr>
                  <w:tcW w:w="683" w:type="dxa"/>
                  <w:tcBorders>
                    <w:tl2br w:val="nil"/>
                    <w:tr2bl w:val="nil"/>
                  </w:tcBorders>
                  <w:vAlign w:val="center"/>
                </w:tcPr>
                <w:p w14:paraId="42DB1BDC">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11</w:t>
                  </w:r>
                </w:p>
              </w:tc>
              <w:tc>
                <w:tcPr>
                  <w:tcW w:w="1307" w:type="dxa"/>
                  <w:vMerge w:val="continue"/>
                  <w:tcBorders>
                    <w:tl2br w:val="nil"/>
                    <w:tr2bl w:val="nil"/>
                  </w:tcBorders>
                  <w:vAlign w:val="center"/>
                </w:tcPr>
                <w:p w14:paraId="2ED913D4">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56FF7330">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绞龙</w:t>
                  </w:r>
                </w:p>
              </w:tc>
              <w:tc>
                <w:tcPr>
                  <w:tcW w:w="1446" w:type="dxa"/>
                  <w:tcBorders>
                    <w:tl2br w:val="nil"/>
                    <w:tr2bl w:val="nil"/>
                  </w:tcBorders>
                  <w:vAlign w:val="center"/>
                </w:tcPr>
                <w:p w14:paraId="21315C7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center"/>
                </w:tcPr>
                <w:p w14:paraId="32559070">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1台</w:t>
                  </w:r>
                </w:p>
              </w:tc>
              <w:tc>
                <w:tcPr>
                  <w:tcW w:w="1758" w:type="dxa"/>
                  <w:tcBorders>
                    <w:tl2br w:val="nil"/>
                    <w:tr2bl w:val="nil"/>
                  </w:tcBorders>
                  <w:vAlign w:val="center"/>
                </w:tcPr>
                <w:p w14:paraId="6CD5A17E">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物料输送</w:t>
                  </w:r>
                </w:p>
              </w:tc>
            </w:tr>
            <w:tr w14:paraId="763C6C45">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345" w:hRule="atLeast"/>
                <w:jc w:val="center"/>
              </w:trPr>
              <w:tc>
                <w:tcPr>
                  <w:tcW w:w="683" w:type="dxa"/>
                  <w:tcBorders>
                    <w:tl2br w:val="nil"/>
                    <w:tr2bl w:val="nil"/>
                  </w:tcBorders>
                  <w:vAlign w:val="center"/>
                </w:tcPr>
                <w:p w14:paraId="69686283">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eastAsia="宋体"/>
                      <w:color w:val="000000" w:themeColor="text1"/>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12</w:t>
                  </w:r>
                </w:p>
              </w:tc>
              <w:tc>
                <w:tcPr>
                  <w:tcW w:w="1307" w:type="dxa"/>
                  <w:vMerge w:val="continue"/>
                  <w:tcBorders>
                    <w:tl2br w:val="nil"/>
                    <w:tr2bl w:val="nil"/>
                  </w:tcBorders>
                  <w:vAlign w:val="center"/>
                </w:tcPr>
                <w:p w14:paraId="6C32371F">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color w:val="000000" w:themeColor="text1"/>
                      <w14:textFill>
                        <w14:solidFill>
                          <w14:schemeClr w14:val="tx1"/>
                        </w14:solidFill>
                      </w14:textFill>
                    </w:rPr>
                  </w:pPr>
                </w:p>
              </w:tc>
              <w:tc>
                <w:tcPr>
                  <w:tcW w:w="1736" w:type="dxa"/>
                  <w:tcBorders>
                    <w:tl2br w:val="nil"/>
                    <w:tr2bl w:val="nil"/>
                  </w:tcBorders>
                  <w:vAlign w:val="center"/>
                </w:tcPr>
                <w:p w14:paraId="6067191D">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谷朊粉仓</w:t>
                  </w:r>
                </w:p>
              </w:tc>
              <w:tc>
                <w:tcPr>
                  <w:tcW w:w="1446" w:type="dxa"/>
                  <w:tcBorders>
                    <w:tl2br w:val="nil"/>
                    <w:tr2bl w:val="nil"/>
                  </w:tcBorders>
                  <w:vAlign w:val="center"/>
                </w:tcPr>
                <w:p w14:paraId="1B6A2FDE">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D=</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6</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m</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H=</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18</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m</w:t>
                  </w:r>
                </w:p>
              </w:tc>
              <w:tc>
                <w:tcPr>
                  <w:tcW w:w="1193" w:type="dxa"/>
                  <w:tcBorders>
                    <w:tl2br w:val="nil"/>
                    <w:tr2bl w:val="nil"/>
                  </w:tcBorders>
                  <w:vAlign w:val="center"/>
                </w:tcPr>
                <w:p w14:paraId="122BC724">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1座</w:t>
                  </w:r>
                </w:p>
              </w:tc>
              <w:tc>
                <w:tcPr>
                  <w:tcW w:w="1758" w:type="dxa"/>
                  <w:tcBorders>
                    <w:tl2br w:val="nil"/>
                    <w:tr2bl w:val="nil"/>
                  </w:tcBorders>
                  <w:vAlign w:val="center"/>
                </w:tcPr>
                <w:p w14:paraId="04EC0FEB">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谷朊粉储存</w:t>
                  </w:r>
                </w:p>
              </w:tc>
            </w:tr>
            <w:tr w14:paraId="787BCBB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jc w:val="center"/>
              </w:trPr>
              <w:tc>
                <w:tcPr>
                  <w:tcW w:w="683" w:type="dxa"/>
                  <w:tcBorders>
                    <w:tl2br w:val="nil"/>
                    <w:tr2bl w:val="nil"/>
                  </w:tcBorders>
                  <w:vAlign w:val="center"/>
                </w:tcPr>
                <w:p w14:paraId="4CBE34C1">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13</w:t>
                  </w:r>
                </w:p>
              </w:tc>
              <w:tc>
                <w:tcPr>
                  <w:tcW w:w="1307" w:type="dxa"/>
                  <w:vMerge w:val="restart"/>
                  <w:tcBorders>
                    <w:tl2br w:val="nil"/>
                    <w:tr2bl w:val="nil"/>
                  </w:tcBorders>
                  <w:vAlign w:val="center"/>
                </w:tcPr>
                <w:p w14:paraId="2058A9C1">
                  <w:pPr>
                    <w:widowControl w:val="0"/>
                    <w:wordWrap/>
                    <w:adjustRightInd w:val="0"/>
                    <w:snapToGrid w:val="0"/>
                    <w:spacing w:beforeAutospacing="0" w:afterAutospacing="0" w:line="360" w:lineRule="exact"/>
                    <w:ind w:left="0" w:leftChars="0" w:right="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面筋生产设备</w:t>
                  </w:r>
                </w:p>
              </w:tc>
              <w:tc>
                <w:tcPr>
                  <w:tcW w:w="1736" w:type="dxa"/>
                  <w:tcBorders>
                    <w:tl2br w:val="nil"/>
                    <w:tr2bl w:val="nil"/>
                  </w:tcBorders>
                  <w:vAlign w:val="center"/>
                </w:tcPr>
                <w:p w14:paraId="5FF8162F">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面筋成型机</w:t>
                  </w:r>
                </w:p>
              </w:tc>
              <w:tc>
                <w:tcPr>
                  <w:tcW w:w="1446" w:type="dxa"/>
                  <w:tcBorders>
                    <w:tl2br w:val="nil"/>
                    <w:tr2bl w:val="nil"/>
                  </w:tcBorders>
                  <w:vAlign w:val="center"/>
                </w:tcPr>
                <w:p w14:paraId="7F1E094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top"/>
                </w:tcPr>
                <w:p w14:paraId="119D32B6">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1台</w:t>
                  </w:r>
                </w:p>
              </w:tc>
              <w:tc>
                <w:tcPr>
                  <w:tcW w:w="1758" w:type="dxa"/>
                  <w:tcBorders>
                    <w:tl2br w:val="nil"/>
                    <w:tr2bl w:val="nil"/>
                  </w:tcBorders>
                  <w:vAlign w:val="center"/>
                </w:tcPr>
                <w:p w14:paraId="107ABEE5">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面筋成型、分切</w:t>
                  </w:r>
                </w:p>
              </w:tc>
            </w:tr>
            <w:tr w14:paraId="0E2E2543">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90" w:hRule="atLeast"/>
                <w:jc w:val="center"/>
              </w:trPr>
              <w:tc>
                <w:tcPr>
                  <w:tcW w:w="683" w:type="dxa"/>
                  <w:tcBorders>
                    <w:tl2br w:val="nil"/>
                    <w:tr2bl w:val="nil"/>
                  </w:tcBorders>
                  <w:vAlign w:val="center"/>
                </w:tcPr>
                <w:p w14:paraId="0298F9E8">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14</w:t>
                  </w:r>
                </w:p>
              </w:tc>
              <w:tc>
                <w:tcPr>
                  <w:tcW w:w="1307" w:type="dxa"/>
                  <w:vMerge w:val="continue"/>
                  <w:tcBorders>
                    <w:tl2br w:val="nil"/>
                    <w:tr2bl w:val="nil"/>
                  </w:tcBorders>
                  <w:vAlign w:val="center"/>
                </w:tcPr>
                <w:p w14:paraId="3F2ACD63">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1BB3A8FD">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蒸煮锅</w:t>
                  </w:r>
                </w:p>
              </w:tc>
              <w:tc>
                <w:tcPr>
                  <w:tcW w:w="1446" w:type="dxa"/>
                  <w:tcBorders>
                    <w:tl2br w:val="nil"/>
                    <w:tr2bl w:val="nil"/>
                  </w:tcBorders>
                  <w:vAlign w:val="center"/>
                </w:tcPr>
                <w:p w14:paraId="01AE88E5">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1.2m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p>
              </w:tc>
              <w:tc>
                <w:tcPr>
                  <w:tcW w:w="1193" w:type="dxa"/>
                  <w:tcBorders>
                    <w:tl2br w:val="nil"/>
                    <w:tr2bl w:val="nil"/>
                  </w:tcBorders>
                  <w:vAlign w:val="top"/>
                </w:tcPr>
                <w:p w14:paraId="2B807BB6">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2台</w:t>
                  </w:r>
                </w:p>
              </w:tc>
              <w:tc>
                <w:tcPr>
                  <w:tcW w:w="1758" w:type="dxa"/>
                  <w:tcBorders>
                    <w:tl2br w:val="nil"/>
                    <w:tr2bl w:val="nil"/>
                  </w:tcBorders>
                  <w:vAlign w:val="center"/>
                </w:tcPr>
                <w:p w14:paraId="35D06CB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蒸汽间接加热</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蒸煮</w:t>
                  </w:r>
                </w:p>
              </w:tc>
            </w:tr>
            <w:tr w14:paraId="66D6952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jc w:val="center"/>
              </w:trPr>
              <w:tc>
                <w:tcPr>
                  <w:tcW w:w="683" w:type="dxa"/>
                  <w:tcBorders>
                    <w:tl2br w:val="nil"/>
                    <w:tr2bl w:val="nil"/>
                  </w:tcBorders>
                  <w:vAlign w:val="center"/>
                </w:tcPr>
                <w:p w14:paraId="2D69092D">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15</w:t>
                  </w:r>
                </w:p>
              </w:tc>
              <w:tc>
                <w:tcPr>
                  <w:tcW w:w="1307" w:type="dxa"/>
                  <w:vMerge w:val="continue"/>
                  <w:tcBorders>
                    <w:tl2br w:val="nil"/>
                    <w:tr2bl w:val="nil"/>
                  </w:tcBorders>
                  <w:vAlign w:val="center"/>
                </w:tcPr>
                <w:p w14:paraId="00FAC06A">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62E4A0BF">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空压机</w:t>
                  </w:r>
                </w:p>
              </w:tc>
              <w:tc>
                <w:tcPr>
                  <w:tcW w:w="1446" w:type="dxa"/>
                  <w:tcBorders>
                    <w:tl2br w:val="nil"/>
                    <w:tr2bl w:val="nil"/>
                  </w:tcBorders>
                  <w:vAlign w:val="center"/>
                </w:tcPr>
                <w:p w14:paraId="0DC1A595">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top"/>
                </w:tcPr>
                <w:p w14:paraId="66E23A4F">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1台</w:t>
                  </w:r>
                </w:p>
              </w:tc>
              <w:tc>
                <w:tcPr>
                  <w:tcW w:w="1758" w:type="dxa"/>
                  <w:tcBorders>
                    <w:tl2br w:val="nil"/>
                    <w:tr2bl w:val="nil"/>
                  </w:tcBorders>
                  <w:vAlign w:val="center"/>
                </w:tcPr>
                <w:p w14:paraId="2B9D094F">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提供动力</w:t>
                  </w:r>
                </w:p>
              </w:tc>
            </w:tr>
            <w:tr w14:paraId="3E542FF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90" w:hRule="atLeast"/>
                <w:jc w:val="center"/>
              </w:trPr>
              <w:tc>
                <w:tcPr>
                  <w:tcW w:w="683" w:type="dxa"/>
                  <w:tcBorders>
                    <w:tl2br w:val="nil"/>
                    <w:tr2bl w:val="nil"/>
                  </w:tcBorders>
                  <w:vAlign w:val="center"/>
                </w:tcPr>
                <w:p w14:paraId="642153F4">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16</w:t>
                  </w:r>
                </w:p>
              </w:tc>
              <w:tc>
                <w:tcPr>
                  <w:tcW w:w="1307" w:type="dxa"/>
                  <w:vMerge w:val="continue"/>
                  <w:tcBorders>
                    <w:tl2br w:val="nil"/>
                    <w:tr2bl w:val="nil"/>
                  </w:tcBorders>
                  <w:vAlign w:val="center"/>
                </w:tcPr>
                <w:p w14:paraId="27434C0A">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2511824D">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冷却缸</w:t>
                  </w:r>
                </w:p>
              </w:tc>
              <w:tc>
                <w:tcPr>
                  <w:tcW w:w="1446" w:type="dxa"/>
                  <w:tcBorders>
                    <w:tl2br w:val="nil"/>
                    <w:tr2bl w:val="nil"/>
                  </w:tcBorders>
                  <w:vAlign w:val="center"/>
                </w:tcPr>
                <w:p w14:paraId="1192B62D">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1.2m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p>
              </w:tc>
              <w:tc>
                <w:tcPr>
                  <w:tcW w:w="1193" w:type="dxa"/>
                  <w:tcBorders>
                    <w:tl2br w:val="nil"/>
                    <w:tr2bl w:val="nil"/>
                  </w:tcBorders>
                  <w:vAlign w:val="top"/>
                </w:tcPr>
                <w:p w14:paraId="7A45A972">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1758" w:type="dxa"/>
                  <w:tcBorders>
                    <w:tl2br w:val="nil"/>
                    <w:tr2bl w:val="nil"/>
                  </w:tcBorders>
                  <w:vAlign w:val="center"/>
                </w:tcPr>
                <w:p w14:paraId="1DA915C9">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冷却</w:t>
                  </w:r>
                </w:p>
              </w:tc>
            </w:tr>
            <w:tr w14:paraId="23A4B00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jc w:val="center"/>
              </w:trPr>
              <w:tc>
                <w:tcPr>
                  <w:tcW w:w="683" w:type="dxa"/>
                  <w:tcBorders>
                    <w:tl2br w:val="nil"/>
                    <w:tr2bl w:val="nil"/>
                  </w:tcBorders>
                  <w:vAlign w:val="center"/>
                </w:tcPr>
                <w:p w14:paraId="659C7BC9">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17</w:t>
                  </w:r>
                </w:p>
              </w:tc>
              <w:tc>
                <w:tcPr>
                  <w:tcW w:w="1307" w:type="dxa"/>
                  <w:vMerge w:val="restart"/>
                  <w:tcBorders>
                    <w:tl2br w:val="nil"/>
                    <w:tr2bl w:val="nil"/>
                  </w:tcBorders>
                  <w:vAlign w:val="center"/>
                </w:tcPr>
                <w:p w14:paraId="7826CAA6">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淀粉生产设备</w:t>
                  </w:r>
                </w:p>
              </w:tc>
              <w:tc>
                <w:tcPr>
                  <w:tcW w:w="1736" w:type="dxa"/>
                  <w:tcBorders>
                    <w:tl2br w:val="nil"/>
                    <w:tr2bl w:val="nil"/>
                  </w:tcBorders>
                  <w:vAlign w:val="center"/>
                </w:tcPr>
                <w:p w14:paraId="6FADBF9E">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自动脱水机</w:t>
                  </w:r>
                </w:p>
              </w:tc>
              <w:tc>
                <w:tcPr>
                  <w:tcW w:w="1446" w:type="dxa"/>
                  <w:tcBorders>
                    <w:tl2br w:val="nil"/>
                    <w:tr2bl w:val="nil"/>
                  </w:tcBorders>
                  <w:vAlign w:val="center"/>
                </w:tcPr>
                <w:p w14:paraId="16D1CB18">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kW</w:t>
                  </w:r>
                </w:p>
              </w:tc>
              <w:tc>
                <w:tcPr>
                  <w:tcW w:w="1193" w:type="dxa"/>
                  <w:tcBorders>
                    <w:tl2br w:val="nil"/>
                    <w:tr2bl w:val="nil"/>
                  </w:tcBorders>
                  <w:vAlign w:val="top"/>
                </w:tcPr>
                <w:p w14:paraId="48033088">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8台</w:t>
                  </w:r>
                </w:p>
              </w:tc>
              <w:tc>
                <w:tcPr>
                  <w:tcW w:w="1758" w:type="dxa"/>
                  <w:tcBorders>
                    <w:tl2br w:val="nil"/>
                    <w:tr2bl w:val="nil"/>
                  </w:tcBorders>
                  <w:vAlign w:val="center"/>
                </w:tcPr>
                <w:p w14:paraId="514F0EBA">
                  <w:pPr>
                    <w:widowControl w:val="0"/>
                    <w:wordWrap/>
                    <w:autoSpaceDE w:val="0"/>
                    <w:autoSpaceDN w:val="0"/>
                    <w:adjustRightInd w:val="0"/>
                    <w:snapToGrid w:val="0"/>
                    <w:spacing w:beforeAutospacing="0" w:afterAutospacing="0" w:line="360" w:lineRule="exact"/>
                    <w:ind w:left="0" w:leftChars="0" w:right="0" w:rightChars="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淀粉脱水</w:t>
                  </w:r>
                </w:p>
              </w:tc>
            </w:tr>
            <w:tr w14:paraId="76D15888">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jc w:val="center"/>
              </w:trPr>
              <w:tc>
                <w:tcPr>
                  <w:tcW w:w="683" w:type="dxa"/>
                  <w:tcBorders>
                    <w:tl2br w:val="nil"/>
                    <w:tr2bl w:val="nil"/>
                  </w:tcBorders>
                  <w:vAlign w:val="center"/>
                </w:tcPr>
                <w:p w14:paraId="20A71336">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18</w:t>
                  </w:r>
                </w:p>
              </w:tc>
              <w:tc>
                <w:tcPr>
                  <w:tcW w:w="1307" w:type="dxa"/>
                  <w:vMerge w:val="continue"/>
                  <w:tcBorders>
                    <w:tl2br w:val="nil"/>
                    <w:tr2bl w:val="nil"/>
                  </w:tcBorders>
                  <w:vAlign w:val="center"/>
                </w:tcPr>
                <w:p w14:paraId="5A9F5060">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51B57EB9">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筛分机</w:t>
                  </w:r>
                </w:p>
              </w:tc>
              <w:tc>
                <w:tcPr>
                  <w:tcW w:w="1446" w:type="dxa"/>
                  <w:tcBorders>
                    <w:tl2br w:val="nil"/>
                    <w:tr2bl w:val="nil"/>
                  </w:tcBorders>
                  <w:vAlign w:val="center"/>
                </w:tcPr>
                <w:p w14:paraId="0DCD6C25">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center"/>
                </w:tcPr>
                <w:p w14:paraId="62372DF8">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1台</w:t>
                  </w:r>
                </w:p>
              </w:tc>
              <w:tc>
                <w:tcPr>
                  <w:tcW w:w="1758" w:type="dxa"/>
                  <w:tcBorders>
                    <w:tl2br w:val="nil"/>
                    <w:tr2bl w:val="nil"/>
                  </w:tcBorders>
                  <w:vAlign w:val="center"/>
                </w:tcPr>
                <w:p w14:paraId="6C810D28">
                  <w:pPr>
                    <w:widowControl w:val="0"/>
                    <w:wordWrap/>
                    <w:autoSpaceDE w:val="0"/>
                    <w:autoSpaceDN w:val="0"/>
                    <w:adjustRightInd w:val="0"/>
                    <w:snapToGrid w:val="0"/>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淀粉筛分</w:t>
                  </w:r>
                </w:p>
              </w:tc>
            </w:tr>
            <w:tr w14:paraId="096321B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jc w:val="center"/>
              </w:trPr>
              <w:tc>
                <w:tcPr>
                  <w:tcW w:w="683" w:type="dxa"/>
                  <w:tcBorders>
                    <w:tl2br w:val="nil"/>
                    <w:tr2bl w:val="nil"/>
                  </w:tcBorders>
                  <w:vAlign w:val="center"/>
                </w:tcPr>
                <w:p w14:paraId="031AA87F">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19</w:t>
                  </w:r>
                </w:p>
              </w:tc>
              <w:tc>
                <w:tcPr>
                  <w:tcW w:w="1307" w:type="dxa"/>
                  <w:vMerge w:val="continue"/>
                  <w:tcBorders>
                    <w:tl2br w:val="nil"/>
                    <w:tr2bl w:val="nil"/>
                  </w:tcBorders>
                  <w:vAlign w:val="center"/>
                </w:tcPr>
                <w:p w14:paraId="468573A2">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06D0389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废浆液</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沉淀罐</w:t>
                  </w:r>
                </w:p>
              </w:tc>
              <w:tc>
                <w:tcPr>
                  <w:tcW w:w="1446" w:type="dxa"/>
                  <w:tcBorders>
                    <w:tl2br w:val="nil"/>
                    <w:tr2bl w:val="nil"/>
                  </w:tcBorders>
                  <w:vAlign w:val="center"/>
                </w:tcPr>
                <w:p w14:paraId="736DEC00">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4T</w:t>
                  </w:r>
                </w:p>
              </w:tc>
              <w:tc>
                <w:tcPr>
                  <w:tcW w:w="1193" w:type="dxa"/>
                  <w:tcBorders>
                    <w:tl2br w:val="nil"/>
                    <w:tr2bl w:val="nil"/>
                  </w:tcBorders>
                  <w:vAlign w:val="top"/>
                </w:tcPr>
                <w:p w14:paraId="34E33376">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20台</w:t>
                  </w:r>
                </w:p>
              </w:tc>
              <w:tc>
                <w:tcPr>
                  <w:tcW w:w="1758" w:type="dxa"/>
                  <w:tcBorders>
                    <w:tl2br w:val="nil"/>
                    <w:tr2bl w:val="nil"/>
                  </w:tcBorders>
                  <w:vAlign w:val="center"/>
                </w:tcPr>
                <w:p w14:paraId="73AC1338">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废浆液沉淀</w:t>
                  </w:r>
                </w:p>
              </w:tc>
            </w:tr>
            <w:tr w14:paraId="0BDD565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jc w:val="center"/>
              </w:trPr>
              <w:tc>
                <w:tcPr>
                  <w:tcW w:w="683" w:type="dxa"/>
                  <w:tcBorders>
                    <w:tl2br w:val="nil"/>
                    <w:tr2bl w:val="nil"/>
                  </w:tcBorders>
                  <w:vAlign w:val="center"/>
                </w:tcPr>
                <w:p w14:paraId="41E8322E">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20</w:t>
                  </w:r>
                </w:p>
              </w:tc>
              <w:tc>
                <w:tcPr>
                  <w:tcW w:w="1307" w:type="dxa"/>
                  <w:vMerge w:val="continue"/>
                  <w:tcBorders>
                    <w:tl2br w:val="nil"/>
                    <w:tr2bl w:val="nil"/>
                  </w:tcBorders>
                  <w:vAlign w:val="center"/>
                </w:tcPr>
                <w:p w14:paraId="69B4566B">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181CEBA8">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淀粉仓</w:t>
                  </w:r>
                </w:p>
              </w:tc>
              <w:tc>
                <w:tcPr>
                  <w:tcW w:w="1446" w:type="dxa"/>
                  <w:tcBorders>
                    <w:tl2br w:val="nil"/>
                    <w:tr2bl w:val="nil"/>
                  </w:tcBorders>
                  <w:vAlign w:val="center"/>
                </w:tcPr>
                <w:p w14:paraId="0FE6B286">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D=</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m</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H=</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m</w:t>
                  </w:r>
                </w:p>
              </w:tc>
              <w:tc>
                <w:tcPr>
                  <w:tcW w:w="1193" w:type="dxa"/>
                  <w:tcBorders>
                    <w:tl2br w:val="nil"/>
                    <w:tr2bl w:val="nil"/>
                  </w:tcBorders>
                  <w:vAlign w:val="top"/>
                </w:tcPr>
                <w:p w14:paraId="510BDC8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1座</w:t>
                  </w:r>
                </w:p>
              </w:tc>
              <w:tc>
                <w:tcPr>
                  <w:tcW w:w="1758" w:type="dxa"/>
                  <w:tcBorders>
                    <w:tl2br w:val="nil"/>
                    <w:tr2bl w:val="nil"/>
                  </w:tcBorders>
                  <w:vAlign w:val="center"/>
                </w:tcPr>
                <w:p w14:paraId="2805379F">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产品储存</w:t>
                  </w:r>
                </w:p>
              </w:tc>
            </w:tr>
            <w:tr w14:paraId="3C736A9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jc w:val="center"/>
              </w:trPr>
              <w:tc>
                <w:tcPr>
                  <w:tcW w:w="683" w:type="dxa"/>
                  <w:tcBorders>
                    <w:tl2br w:val="nil"/>
                    <w:tr2bl w:val="nil"/>
                  </w:tcBorders>
                  <w:vAlign w:val="center"/>
                </w:tcPr>
                <w:p w14:paraId="1AE975B7">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21</w:t>
                  </w:r>
                </w:p>
              </w:tc>
              <w:tc>
                <w:tcPr>
                  <w:tcW w:w="1307" w:type="dxa"/>
                  <w:vMerge w:val="continue"/>
                  <w:tcBorders>
                    <w:tl2br w:val="nil"/>
                    <w:tr2bl w:val="nil"/>
                  </w:tcBorders>
                  <w:vAlign w:val="center"/>
                </w:tcPr>
                <w:p w14:paraId="3480D7D5">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3250C1F7">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绞龙</w:t>
                  </w:r>
                </w:p>
              </w:tc>
              <w:tc>
                <w:tcPr>
                  <w:tcW w:w="1446" w:type="dxa"/>
                  <w:tcBorders>
                    <w:tl2br w:val="nil"/>
                    <w:tr2bl w:val="nil"/>
                  </w:tcBorders>
                  <w:vAlign w:val="center"/>
                </w:tcPr>
                <w:p w14:paraId="0C091C9F">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center"/>
                </w:tcPr>
                <w:p w14:paraId="374961F4">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1台</w:t>
                  </w:r>
                </w:p>
              </w:tc>
              <w:tc>
                <w:tcPr>
                  <w:tcW w:w="1758" w:type="dxa"/>
                  <w:tcBorders>
                    <w:tl2br w:val="nil"/>
                    <w:tr2bl w:val="nil"/>
                  </w:tcBorders>
                  <w:vAlign w:val="center"/>
                </w:tcPr>
                <w:p w14:paraId="66F93241">
                  <w:pPr>
                    <w:widowControl w:val="0"/>
                    <w:wordWrap/>
                    <w:autoSpaceDE w:val="0"/>
                    <w:autoSpaceDN w:val="0"/>
                    <w:adjustRightInd w:val="0"/>
                    <w:snapToGrid w:val="0"/>
                    <w:spacing w:beforeAutospacing="0" w:afterAutospacing="0" w:line="360" w:lineRule="exact"/>
                    <w:ind w:left="0" w:leftChars="0" w:right="0" w:rightChars="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物料输送</w:t>
                  </w:r>
                </w:p>
              </w:tc>
            </w:tr>
            <w:tr w14:paraId="0D145BF3">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701" w:hRule="atLeast"/>
                <w:jc w:val="center"/>
              </w:trPr>
              <w:tc>
                <w:tcPr>
                  <w:tcW w:w="683" w:type="dxa"/>
                  <w:tcBorders>
                    <w:tl2br w:val="nil"/>
                    <w:tr2bl w:val="nil"/>
                  </w:tcBorders>
                  <w:vAlign w:val="center"/>
                </w:tcPr>
                <w:p w14:paraId="7B0B7324">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22</w:t>
                  </w:r>
                </w:p>
              </w:tc>
              <w:tc>
                <w:tcPr>
                  <w:tcW w:w="1307" w:type="dxa"/>
                  <w:tcBorders>
                    <w:tl2br w:val="nil"/>
                    <w:tr2bl w:val="nil"/>
                  </w:tcBorders>
                  <w:vAlign w:val="center"/>
                </w:tcPr>
                <w:p w14:paraId="75C761E8">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产品包装</w:t>
                  </w:r>
                </w:p>
              </w:tc>
              <w:tc>
                <w:tcPr>
                  <w:tcW w:w="1736" w:type="dxa"/>
                  <w:tcBorders>
                    <w:tl2br w:val="nil"/>
                    <w:tr2bl w:val="nil"/>
                  </w:tcBorders>
                  <w:vAlign w:val="center"/>
                </w:tcPr>
                <w:p w14:paraId="482222C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包装机</w:t>
                  </w:r>
                </w:p>
              </w:tc>
              <w:tc>
                <w:tcPr>
                  <w:tcW w:w="1446" w:type="dxa"/>
                  <w:tcBorders>
                    <w:tl2br w:val="nil"/>
                    <w:tr2bl w:val="nil"/>
                  </w:tcBorders>
                  <w:vAlign w:val="center"/>
                </w:tcPr>
                <w:p w14:paraId="4BE22D5D">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center"/>
                </w:tcPr>
                <w:p w14:paraId="5EAA84F4">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5台</w:t>
                  </w:r>
                </w:p>
              </w:tc>
              <w:tc>
                <w:tcPr>
                  <w:tcW w:w="1758" w:type="dxa"/>
                  <w:tcBorders>
                    <w:tl2br w:val="nil"/>
                    <w:tr2bl w:val="nil"/>
                  </w:tcBorders>
                  <w:vAlign w:val="center"/>
                </w:tcPr>
                <w:p w14:paraId="0223BBE8">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面筋、谷朊粉、淀粉包装封口</w:t>
                  </w:r>
                </w:p>
              </w:tc>
            </w:tr>
            <w:tr w14:paraId="0F833D5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79" w:hRule="atLeast"/>
                <w:jc w:val="center"/>
              </w:trPr>
              <w:tc>
                <w:tcPr>
                  <w:tcW w:w="683" w:type="dxa"/>
                  <w:tcBorders>
                    <w:tl2br w:val="nil"/>
                    <w:tr2bl w:val="nil"/>
                  </w:tcBorders>
                  <w:vAlign w:val="center"/>
                </w:tcPr>
                <w:p w14:paraId="574607FB">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23</w:t>
                  </w:r>
                </w:p>
              </w:tc>
              <w:tc>
                <w:tcPr>
                  <w:tcW w:w="1307" w:type="dxa"/>
                  <w:vMerge w:val="restart"/>
                  <w:tcBorders>
                    <w:tl2br w:val="nil"/>
                    <w:tr2bl w:val="nil"/>
                  </w:tcBorders>
                  <w:vAlign w:val="center"/>
                </w:tcPr>
                <w:p w14:paraId="7D9E7FC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环保设备</w:t>
                  </w:r>
                </w:p>
              </w:tc>
              <w:tc>
                <w:tcPr>
                  <w:tcW w:w="1736" w:type="dxa"/>
                  <w:tcBorders>
                    <w:tl2br w:val="nil"/>
                    <w:tr2bl w:val="nil"/>
                  </w:tcBorders>
                  <w:vAlign w:val="center"/>
                </w:tcPr>
                <w:p w14:paraId="51D06DE0">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覆膜袋式除尘器</w:t>
                  </w:r>
                </w:p>
              </w:tc>
              <w:tc>
                <w:tcPr>
                  <w:tcW w:w="1446" w:type="dxa"/>
                  <w:tcBorders>
                    <w:tl2br w:val="nil"/>
                    <w:tr2bl w:val="nil"/>
                  </w:tcBorders>
                  <w:vAlign w:val="center"/>
                </w:tcPr>
                <w:p w14:paraId="6A46BAFF">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center"/>
                </w:tcPr>
                <w:p w14:paraId="783D6A9E">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4台</w:t>
                  </w:r>
                </w:p>
              </w:tc>
              <w:tc>
                <w:tcPr>
                  <w:tcW w:w="1758" w:type="dxa"/>
                  <w:tcBorders>
                    <w:tl2br w:val="nil"/>
                    <w:tr2bl w:val="nil"/>
                  </w:tcBorders>
                  <w:vAlign w:val="center"/>
                </w:tcPr>
                <w:p w14:paraId="51DE0E24">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筒仓废气处理</w:t>
                  </w:r>
                </w:p>
              </w:tc>
            </w:tr>
            <w:tr w14:paraId="2EF62B37">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700" w:hRule="atLeast"/>
                <w:jc w:val="center"/>
              </w:trPr>
              <w:tc>
                <w:tcPr>
                  <w:tcW w:w="683" w:type="dxa"/>
                  <w:tcBorders>
                    <w:tl2br w:val="nil"/>
                    <w:tr2bl w:val="nil"/>
                  </w:tcBorders>
                  <w:vAlign w:val="center"/>
                </w:tcPr>
                <w:p w14:paraId="451E17FA">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24</w:t>
                  </w:r>
                </w:p>
              </w:tc>
              <w:tc>
                <w:tcPr>
                  <w:tcW w:w="1307" w:type="dxa"/>
                  <w:vMerge w:val="continue"/>
                  <w:tcBorders>
                    <w:tl2br w:val="nil"/>
                    <w:tr2bl w:val="nil"/>
                  </w:tcBorders>
                  <w:vAlign w:val="center"/>
                </w:tcPr>
                <w:p w14:paraId="0C04CA12">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7AD5EA04">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覆膜袋式除尘器</w:t>
                  </w:r>
                </w:p>
              </w:tc>
              <w:tc>
                <w:tcPr>
                  <w:tcW w:w="1446" w:type="dxa"/>
                  <w:tcBorders>
                    <w:tl2br w:val="nil"/>
                    <w:tr2bl w:val="nil"/>
                  </w:tcBorders>
                  <w:vAlign w:val="center"/>
                </w:tcPr>
                <w:p w14:paraId="4AA958B9">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center"/>
                </w:tcPr>
                <w:p w14:paraId="41FC5F5A">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2台</w:t>
                  </w:r>
                </w:p>
              </w:tc>
              <w:tc>
                <w:tcPr>
                  <w:tcW w:w="1758" w:type="dxa"/>
                  <w:tcBorders>
                    <w:tl2br w:val="nil"/>
                    <w:tr2bl w:val="nil"/>
                  </w:tcBorders>
                  <w:vAlign w:val="center"/>
                </w:tcPr>
                <w:p w14:paraId="62A5DC70">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生产废气处理</w:t>
                  </w:r>
                </w:p>
              </w:tc>
            </w:tr>
            <w:tr w14:paraId="591346E9">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jc w:val="center"/>
              </w:trPr>
              <w:tc>
                <w:tcPr>
                  <w:tcW w:w="683" w:type="dxa"/>
                  <w:tcBorders>
                    <w:tl2br w:val="nil"/>
                    <w:tr2bl w:val="nil"/>
                  </w:tcBorders>
                  <w:vAlign w:val="center"/>
                </w:tcPr>
                <w:p w14:paraId="1B9082AD">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25</w:t>
                  </w:r>
                </w:p>
              </w:tc>
              <w:tc>
                <w:tcPr>
                  <w:tcW w:w="1307" w:type="dxa"/>
                  <w:vMerge w:val="continue"/>
                  <w:tcBorders>
                    <w:tl2br w:val="nil"/>
                    <w:tr2bl w:val="nil"/>
                  </w:tcBorders>
                  <w:vAlign w:val="center"/>
                </w:tcPr>
                <w:p w14:paraId="542C07A3">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08417FB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风机</w:t>
                  </w:r>
                </w:p>
              </w:tc>
              <w:tc>
                <w:tcPr>
                  <w:tcW w:w="1446" w:type="dxa"/>
                  <w:tcBorders>
                    <w:tl2br w:val="nil"/>
                    <w:tr2bl w:val="nil"/>
                  </w:tcBorders>
                  <w:vAlign w:val="center"/>
                </w:tcPr>
                <w:p w14:paraId="1EBE744B">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center"/>
                </w:tcPr>
                <w:p w14:paraId="4010A1F5">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3台</w:t>
                  </w:r>
                </w:p>
              </w:tc>
              <w:tc>
                <w:tcPr>
                  <w:tcW w:w="1758" w:type="dxa"/>
                  <w:tcBorders>
                    <w:tl2br w:val="nil"/>
                    <w:tr2bl w:val="nil"/>
                  </w:tcBorders>
                  <w:vAlign w:val="center"/>
                </w:tcPr>
                <w:p w14:paraId="7C57AC8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筒仓、生产废气处理</w:t>
                  </w:r>
                </w:p>
              </w:tc>
            </w:tr>
            <w:tr w14:paraId="23C90905">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jc w:val="center"/>
              </w:trPr>
              <w:tc>
                <w:tcPr>
                  <w:tcW w:w="683" w:type="dxa"/>
                  <w:tcBorders>
                    <w:tl2br w:val="nil"/>
                    <w:tr2bl w:val="nil"/>
                  </w:tcBorders>
                  <w:vAlign w:val="center"/>
                </w:tcPr>
                <w:p w14:paraId="1C9FD65C">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26</w:t>
                  </w:r>
                </w:p>
              </w:tc>
              <w:tc>
                <w:tcPr>
                  <w:tcW w:w="1307" w:type="dxa"/>
                  <w:vMerge w:val="continue"/>
                  <w:tcBorders>
                    <w:tl2br w:val="nil"/>
                    <w:tr2bl w:val="nil"/>
                  </w:tcBorders>
                  <w:vAlign w:val="center"/>
                </w:tcPr>
                <w:p w14:paraId="1C885069">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736" w:type="dxa"/>
                  <w:tcBorders>
                    <w:tl2br w:val="nil"/>
                    <w:tr2bl w:val="nil"/>
                  </w:tcBorders>
                  <w:vAlign w:val="center"/>
                </w:tcPr>
                <w:p w14:paraId="172BF420">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污水站（风机、除臭装置）</w:t>
                  </w:r>
                </w:p>
              </w:tc>
              <w:tc>
                <w:tcPr>
                  <w:tcW w:w="1446" w:type="dxa"/>
                  <w:tcBorders>
                    <w:tl2br w:val="nil"/>
                    <w:tr2bl w:val="nil"/>
                  </w:tcBorders>
                  <w:vAlign w:val="center"/>
                </w:tcPr>
                <w:p w14:paraId="115D52CA">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93" w:type="dxa"/>
                  <w:tcBorders>
                    <w:tl2br w:val="nil"/>
                    <w:tr2bl w:val="nil"/>
                  </w:tcBorders>
                  <w:vAlign w:val="center"/>
                </w:tcPr>
                <w:p w14:paraId="247DD71B">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1台</w:t>
                  </w:r>
                </w:p>
              </w:tc>
              <w:tc>
                <w:tcPr>
                  <w:tcW w:w="1758" w:type="dxa"/>
                  <w:tcBorders>
                    <w:tl2br w:val="nil"/>
                    <w:tr2bl w:val="nil"/>
                  </w:tcBorders>
                  <w:vAlign w:val="center"/>
                </w:tcPr>
                <w:p w14:paraId="06937FF3">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污水处理和污水站废气处理</w:t>
                  </w:r>
                </w:p>
              </w:tc>
            </w:tr>
          </w:tbl>
          <w:p w14:paraId="4C1ACFA4">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bCs/>
                <w:color w:val="000000" w:themeColor="text1"/>
                <w:sz w:val="24"/>
                <w:szCs w:val="24"/>
                <w:u w:val="none" w:color="auto"/>
                <w:lang w:eastAsia="zh-CN"/>
                <w14:textFill>
                  <w14:solidFill>
                    <w14:schemeClr w14:val="tx1"/>
                  </w14:solidFill>
                </w14:textFill>
              </w:rPr>
            </w:pPr>
            <w:r>
              <w:rPr>
                <w:rFonts w:hint="default" w:ascii="Times New Roman" w:hAnsi="Times New Roman" w:eastAsia="宋体" w:cs="Times New Roman"/>
                <w:bCs/>
                <w:color w:val="000000" w:themeColor="text1"/>
                <w:sz w:val="24"/>
                <w:szCs w:val="24"/>
                <w:u w:val="none" w:color="auto"/>
                <w14:textFill>
                  <w14:solidFill>
                    <w14:schemeClr w14:val="tx1"/>
                  </w14:solidFill>
                </w14:textFill>
              </w:rPr>
              <w:t>经对照《产业结构调整目录（</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2024</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年本）》，项目采用的设备均不属于鼓励类、限制类、淘汰类内容，为允许类。</w:t>
            </w:r>
            <w:r>
              <w:rPr>
                <w:rFonts w:hint="eastAsia" w:ascii="Times New Roman" w:hAnsi="Times New Roman" w:eastAsia="宋体" w:cs="Times New Roman"/>
                <w:bCs/>
                <w:color w:val="000000" w:themeColor="text1"/>
                <w:sz w:val="24"/>
                <w:szCs w:val="24"/>
                <w:u w:val="none" w:color="auto"/>
                <w:lang w:eastAsia="zh-CN"/>
                <w14:textFill>
                  <w14:solidFill>
                    <w14:schemeClr w14:val="tx1"/>
                  </w14:solidFill>
                </w14:textFill>
              </w:rPr>
              <w:t>主要生产设备产能匹配性如下：</w:t>
            </w:r>
          </w:p>
          <w:p w14:paraId="6E78937A">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eastAsia="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1</w:t>
            </w:r>
            <w:r>
              <w:rPr>
                <w:rFonts w:hint="eastAsia" w:ascii="Times New Roman" w:hAnsi="Times New Roman" w:eastAsia="宋体" w:cs="宋体"/>
                <w:bCs/>
                <w:color w:val="000000" w:themeColor="text1"/>
                <w:sz w:val="24"/>
                <w:szCs w:val="24"/>
                <w:u w:val="none" w:color="auto"/>
                <w:lang w:eastAsia="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面粉仓</w:t>
            </w:r>
            <w:r>
              <w:rPr>
                <w:rFonts w:hint="eastAsia" w:ascii="Times New Roman" w:hAnsi="Times New Roman" w:eastAsia="宋体" w:cs="Times New Roman"/>
                <w:bCs/>
                <w:color w:val="000000" w:themeColor="text1"/>
                <w:sz w:val="24"/>
                <w:szCs w:val="24"/>
                <w:u w:val="none" w:color="auto"/>
                <w:lang w:eastAsia="zh-CN"/>
                <w14:textFill>
                  <w14:solidFill>
                    <w14:schemeClr w14:val="tx1"/>
                  </w14:solidFill>
                </w14:textFill>
              </w:rPr>
              <w:t>：</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项目面粉仓直径7m，高度20m，体积770m</w:t>
            </w:r>
            <w:r>
              <w:rPr>
                <w:rFonts w:hint="eastAsia"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，面粉密度520kg/m</w:t>
            </w:r>
            <w:r>
              <w:rPr>
                <w:rFonts w:hint="eastAsia"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，按照储存体积80%计算，2座面粉筒仓可储存640t面粉，可满足17天生产需要。项目年运输面粉18次可满足生产需要。</w:t>
            </w:r>
          </w:p>
          <w:p w14:paraId="5B652D26">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（2）蒸煮锅：蒸煮锅规格为</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1m×1m×1.</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，2台总体积为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2.4</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，可蒸煮至少</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t，每次蒸煮1h，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面筋产量为300t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，面筋蒸煮150d可达到产能要求</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。满足生产需要。</w:t>
            </w:r>
          </w:p>
          <w:p w14:paraId="5198C981">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（3）冷却缸：冷却缸体积为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1.2</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，每天冷却2t湿面筋，300d可冷却湿面筋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600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，面筋产量为300t。满足生产需要。</w:t>
            </w:r>
          </w:p>
          <w:p w14:paraId="55EB50B8">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（4）沉淀罐</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淀粉浆为33280t/a，30台沉淀罐沉淀淀粉，每台4t，每天可沉淀120t，300d可沉淀36000t，满足淀粉浆沉淀需求。淀粉</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分离后</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废浆液</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15808</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20台废浆液沉淀罐沉淀</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废浆液</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，每台4t，每天可沉淀80t，300d可沉淀24000t，满足</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废浆液</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沉淀需求。</w:t>
            </w:r>
          </w:p>
          <w:p w14:paraId="706CE9B7">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谷朊粉仓</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项目谷朊粉仓直径6m，高18m，体积509m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，谷朊粉密度1100kg/m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，按照储存体积80%计算，可储存</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448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t谷朊粉，谷朊粉产量1500t/a，可满足</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个月产品储存，谷朊粉定期包装外售，可满足谷朊粉储存需要。</w:t>
            </w:r>
          </w:p>
          <w:p w14:paraId="25BFBB30">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（6）淀</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粉仓</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项目淀粉仓</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7m，高度20m，体积770m</w:t>
            </w:r>
            <w:r>
              <w:rPr>
                <w:rFonts w:hint="eastAsia"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，小麦淀粉密度1005kg/m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，按照储存体积80%计算，1座可储存619t淀粉，淀粉产量5600t/a，可满足1个月产品储存需要，淀粉定期包装外售。</w:t>
            </w:r>
          </w:p>
          <w:p w14:paraId="4E8722D6">
            <w:pPr>
              <w:keepNext w:val="0"/>
              <w:keepLines w:val="0"/>
              <w:pageBreakBefore w:val="0"/>
              <w:widowControl w:val="0"/>
              <w:numPr>
                <w:ilvl w:val="0"/>
                <w:numId w:val="31"/>
              </w:numPr>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和面机：项目和面机5台，用于和面和洗面，和面用时15min，洗面20min，5台35min可和面、洗面10t，面粉和面、洗面加水后共38080t/a，则需要2222h，项目年生产2400h，满足生产需求。</w:t>
            </w:r>
          </w:p>
          <w:p w14:paraId="7B3E0B47">
            <w:pPr>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520" w:lineRule="exact"/>
              <w:ind w:leftChars="0" w:right="0" w:rightChars="0" w:firstLine="480" w:firstLineChars="200"/>
              <w:jc w:val="both"/>
              <w:textAlignment w:val="auto"/>
              <w:rPr>
                <w:rFonts w:hint="default" w:ascii="Times New Roman" w:hAnsi="Times New Roman" w:eastAsia="宋体"/>
                <w:color w:val="000000" w:themeColor="text1"/>
                <w:sz w:val="24"/>
                <w:szCs w:val="24"/>
                <w:lang w:val="en-US" w:eastAsia="zh-CN"/>
                <w14:textFill>
                  <w14:solidFill>
                    <w14:schemeClr w14:val="tx1"/>
                  </w14:solidFill>
                </w14:textFill>
              </w:rPr>
            </w:pPr>
            <w:r>
              <w:rPr>
                <w:rFonts w:hint="eastAsia" w:ascii="Times New Roman" w:hAnsi="Times New Roman" w:eastAsia="宋体"/>
                <w:color w:val="000000" w:themeColor="text1"/>
                <w:sz w:val="24"/>
                <w:szCs w:val="24"/>
                <w:lang w:val="en-US" w:eastAsia="zh-CN"/>
                <w14:textFill>
                  <w14:solidFill>
                    <w14:schemeClr w14:val="tx1"/>
                  </w14:solidFill>
                </w14:textFill>
              </w:rPr>
              <w:t>（8）离心筛：离心筛每小时分离物料5t</w:t>
            </w:r>
            <w:r>
              <w:rPr>
                <w:rFonts w:hint="eastAsia" w:ascii="Times New Roman" w:hAnsi="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olor w:val="000000" w:themeColor="text1"/>
                <w:sz w:val="24"/>
                <w:szCs w:val="24"/>
                <w:lang w:val="en-US" w:eastAsia="zh-CN"/>
                <w14:textFill>
                  <w14:solidFill>
                    <w14:schemeClr w14:val="tx1"/>
                  </w14:solidFill>
                </w14:textFill>
              </w:rPr>
              <w:t>4台离心筛分离物料20t/h，项目洗面后物料38080t，1904h可全部分离，项目年生产2400h，满足生产需求。</w:t>
            </w:r>
          </w:p>
          <w:p w14:paraId="1BA2287D">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宋体"/>
                <w:b w:val="0"/>
                <w:bCs w:val="0"/>
                <w:color w:val="000000" w:themeColor="text1"/>
                <w:sz w:val="24"/>
                <w:szCs w:val="24"/>
                <w:u w:val="none" w:color="auto"/>
                <w:lang w:val="en-US" w:eastAsia="zh-CN" w:bidi="zh-CN"/>
                <w14:textFill>
                  <w14:solidFill>
                    <w14:schemeClr w14:val="tx1"/>
                  </w14:solidFill>
                </w14:textFill>
              </w:rPr>
              <w:t>（9）</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自动脱水机：项目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淀粉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自动脱水机脱水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为2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，项目脱水物料为淀粉浆沉淀后淀粉</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25440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t/a（含水率70%）。项目年生产2400h，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8台</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脱水机可脱水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38400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满足生产需求</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1F40B83B">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面筋脱水利用挤干原理，每小时脱水2t，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项目年生产2400h，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1台</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脱水机可脱水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4800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t/a，生产谷朊粉使用湿面筋4500t，满足生产需求。</w:t>
            </w:r>
          </w:p>
          <w:p w14:paraId="68CB1442">
            <w:pPr>
              <w:pStyle w:val="35"/>
              <w:keepNext w:val="0"/>
              <w:keepLines w:val="0"/>
              <w:pageBreakBefore w:val="0"/>
              <w:widowControl w:val="0"/>
              <w:kinsoku/>
              <w:wordWrap/>
              <w:overflowPunct/>
              <w:topLinePunct w:val="0"/>
              <w:autoSpaceDE w:val="0"/>
              <w:autoSpaceDN w:val="0"/>
              <w:bidi w:val="0"/>
              <w:snapToGrid/>
              <w:spacing w:before="0" w:beforeAutospacing="0" w:after="0" w:afterAutospacing="0" w:line="520" w:lineRule="exact"/>
              <w:ind w:left="0" w:leftChars="0" w:right="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（10）气流干燥机：项目气流干燥机使用宏伟热力蒸汽烘干，气流干燥机干产量为2t/h，2台设备年产干物料9600t，项目年产1500t谷朊粉，5600t小麦淀粉，可满足生产烘干需求。</w:t>
            </w:r>
          </w:p>
          <w:p w14:paraId="5F547242">
            <w:pPr>
              <w:pStyle w:val="35"/>
              <w:keepNext w:val="0"/>
              <w:keepLines w:val="0"/>
              <w:pageBreakBefore w:val="0"/>
              <w:widowControl w:val="0"/>
              <w:kinsoku/>
              <w:wordWrap/>
              <w:overflowPunct/>
              <w:topLinePunct w:val="0"/>
              <w:autoSpaceDE w:val="0"/>
              <w:autoSpaceDN w:val="0"/>
              <w:bidi w:val="0"/>
              <w:snapToGrid/>
              <w:spacing w:before="0" w:beforeAutospacing="0" w:after="0" w:afterAutospacing="0" w:line="520" w:lineRule="exact"/>
              <w:ind w:left="0" w:leftChars="0" w:right="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（11）粉碎机：项目粉碎机处理量为</w:t>
            </w:r>
            <w:r>
              <w:rPr>
                <w:rFonts w:hint="eastAsia" w:ascii="Times New Roman" w:eastAsia="宋体" w:cs="Times New Roman"/>
                <w:b w:val="0"/>
                <w:bCs w:val="0"/>
                <w:color w:val="000000" w:themeColor="text1"/>
                <w:sz w:val="24"/>
                <w:szCs w:val="24"/>
                <w:u w:val="none" w:color="auto"/>
                <w:lang w:val="en-US" w:eastAsia="zh-CN" w:bidi="zh-CN"/>
                <w14:textFill>
                  <w14:solidFill>
                    <w14:schemeClr w14:val="tx1"/>
                  </w14:solidFill>
                </w14:textFill>
              </w:rPr>
              <w:t>0.5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t/h，年生产2400h，</w:t>
            </w:r>
            <w:r>
              <w:rPr>
                <w:rFonts w:hint="eastAsia" w:ascii="Times New Roman" w:eastAsia="宋体" w:cs="Times New Roman"/>
                <w:b w:val="0"/>
                <w:bCs w:val="0"/>
                <w:color w:val="000000" w:themeColor="text1"/>
                <w:sz w:val="24"/>
                <w:szCs w:val="24"/>
                <w:u w:val="none" w:color="auto"/>
                <w:lang w:val="en-US" w:eastAsia="zh-CN" w:bidi="zh-CN"/>
                <w14:textFill>
                  <w14:solidFill>
                    <w14:schemeClr w14:val="tx1"/>
                  </w14:solidFill>
                </w14:textFill>
              </w:rPr>
              <w:t>2台粉碎机</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可粉碎物料2400t/a，项目</w:t>
            </w:r>
            <w:r>
              <w:rPr>
                <w:rFonts w:hint="eastAsia" w:ascii="Times New Roman" w:eastAsia="宋体"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需粉碎量为1500t，满足生产需求。</w:t>
            </w:r>
          </w:p>
          <w:p w14:paraId="1013CD68">
            <w:pPr>
              <w:pStyle w:val="18"/>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520" w:lineRule="exact"/>
              <w:ind w:leftChars="0" w:right="0" w:rightChars="0" w:firstLine="480" w:firstLineChars="200"/>
              <w:textAlignment w:val="auto"/>
              <w:rPr>
                <w:rFonts w:hint="eastAsia" w:ascii="Times New Roman" w:hAnsi="Times New Roman" w:eastAsia="宋体" w:cs="Times New Roman"/>
                <w:b w:val="0"/>
                <w:bCs w:val="0"/>
                <w:color w:val="000000" w:themeColor="text1"/>
                <w:kern w:val="2"/>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u w:val="none" w:color="auto"/>
                <w:lang w:val="en-US" w:eastAsia="zh-CN" w:bidi="zh-CN"/>
                <w14:textFill>
                  <w14:solidFill>
                    <w14:schemeClr w14:val="tx1"/>
                  </w14:solidFill>
                </w14:textFill>
              </w:rPr>
              <w:t>（12）筛分机：</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项目筛分机处理量为2.5t/h，年生产2400h，每台筛分机可筛分物料6000t/a，项目筛分</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1500t，小麦淀粉5600t/a，满足生产需求。</w:t>
            </w:r>
          </w:p>
          <w:p w14:paraId="5B53100A">
            <w:pPr>
              <w:pStyle w:val="18"/>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520" w:lineRule="exact"/>
              <w:ind w:leftChars="0" w:right="0" w:rightChars="0"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（13）包装机：项目包装机包装物料约为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t/h，</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5</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台包装机年包装产品</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12000</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t/a，项目年产300t面筋，1500t谷朊粉，5600t小麦淀粉，满足生产需求。</w:t>
            </w:r>
          </w:p>
          <w:p w14:paraId="21A57260">
            <w:pPr>
              <w:pStyle w:val="18"/>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520" w:lineRule="exact"/>
              <w:ind w:leftChars="0" w:right="0" w:rightChars="0" w:firstLine="480" w:firstLineChars="200"/>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综上，厂区设备满足生产要求。</w:t>
            </w:r>
          </w:p>
          <w:p w14:paraId="13DAE51D">
            <w:pPr>
              <w:widowControl w:val="0"/>
              <w:wordWrap/>
              <w:autoSpaceDE w:val="0"/>
              <w:autoSpaceDN w:val="0"/>
              <w:snapToGrid/>
              <w:spacing w:beforeAutospacing="0" w:afterAutospacing="0" w:line="520" w:lineRule="exact"/>
              <w:ind w:firstLine="482" w:firstLineChars="200"/>
              <w:textAlignment w:val="auto"/>
              <w:rPr>
                <w:rFonts w:hint="default" w:ascii="Times New Roman" w:hAnsi="Times New Roman" w:eastAsia="宋体" w:cs="Times New Roman"/>
                <w:b/>
                <w:color w:val="000000" w:themeColor="text1"/>
                <w:sz w:val="24"/>
                <w:szCs w:val="24"/>
                <w:u w:val="none" w:color="auto"/>
                <w14:textFill>
                  <w14:solidFill>
                    <w14:schemeClr w14:val="tx1"/>
                  </w14:solidFill>
                </w14:textFill>
              </w:rPr>
            </w:pPr>
            <w:r>
              <w:rPr>
                <w:rFonts w:hint="eastAsia" w:ascii="Times New Roman" w:hAnsi="Times New Roman" w:cs="Times New Roman"/>
                <w:b/>
                <w:color w:val="000000" w:themeColor="text1"/>
                <w:sz w:val="24"/>
                <w:szCs w:val="24"/>
                <w:u w:val="none" w:color="auto"/>
                <w:lang w:val="en-US" w:eastAsia="zh-CN"/>
                <w14:textFill>
                  <w14:solidFill>
                    <w14:schemeClr w14:val="tx1"/>
                  </w14:solidFill>
                </w14:textFill>
              </w:rPr>
              <w:t>四</w:t>
            </w:r>
            <w:r>
              <w:rPr>
                <w:rFonts w:hint="eastAsia" w:ascii="Times New Roman" w:hAnsi="Times New Roman" w:eastAsia="宋体" w:cs="Times New Roman"/>
                <w:b/>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
                <w:color w:val="000000" w:themeColor="text1"/>
                <w:sz w:val="24"/>
                <w:szCs w:val="24"/>
                <w:u w:val="none" w:color="auto"/>
                <w14:textFill>
                  <w14:solidFill>
                    <w14:schemeClr w14:val="tx1"/>
                  </w14:solidFill>
                </w14:textFill>
              </w:rPr>
              <w:t>产品方案</w:t>
            </w:r>
          </w:p>
          <w:p w14:paraId="70BE3762">
            <w:pPr>
              <w:widowControl w:val="0"/>
              <w:wordWrap/>
              <w:autoSpaceDE w:val="0"/>
              <w:autoSpaceDN w:val="0"/>
              <w:snapToGrid/>
              <w:spacing w:beforeAutospacing="0" w:afterAutospacing="0" w:line="520" w:lineRule="exact"/>
              <w:ind w:firstLine="472" w:firstLineChars="197"/>
              <w:textAlignment w:val="auto"/>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u w:val="none" w:color="auto"/>
                <w14:textFill>
                  <w14:solidFill>
                    <w14:schemeClr w14:val="tx1"/>
                  </w14:solidFill>
                </w14:textFill>
              </w:rPr>
              <w:t>项目产品方案</w:t>
            </w:r>
            <w:r>
              <w:rPr>
                <w:rFonts w:hint="eastAsia" w:ascii="Times New Roman" w:hAnsi="Times New Roman" w:eastAsia="宋体" w:cs="Times New Roman"/>
                <w:color w:val="000000" w:themeColor="text1"/>
                <w:sz w:val="24"/>
                <w:szCs w:val="24"/>
                <w:u w:val="none" w:color="auto"/>
                <w14:textFill>
                  <w14:solidFill>
                    <w14:schemeClr w14:val="tx1"/>
                  </w14:solidFill>
                </w14:textFill>
              </w:rPr>
              <w:t>见下表</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p>
          <w:p w14:paraId="5AA4A8C0">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表2-3  项目产品方案</w:t>
            </w:r>
          </w:p>
          <w:tbl>
            <w:tblPr>
              <w:tblStyle w:val="23"/>
              <w:tblW w:w="8130"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54"/>
              <w:gridCol w:w="1926"/>
              <w:gridCol w:w="2143"/>
              <w:gridCol w:w="3307"/>
            </w:tblGrid>
            <w:tr w14:paraId="13F6F1C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blHeader/>
                <w:jc w:val="center"/>
              </w:trPr>
              <w:tc>
                <w:tcPr>
                  <w:tcW w:w="754" w:type="dxa"/>
                  <w:tcBorders>
                    <w:top w:val="single" w:color="000040" w:sz="4" w:space="0"/>
                    <w:left w:val="single" w:color="auto" w:sz="0" w:space="0"/>
                    <w:right w:val="single" w:color="000040" w:sz="4" w:space="0"/>
                    <w:tl2br w:val="nil"/>
                    <w:tr2bl w:val="nil"/>
                  </w:tcBorders>
                  <w:vAlign w:val="center"/>
                </w:tcPr>
                <w:p w14:paraId="72730B7B">
                  <w:pPr>
                    <w:widowControl w:val="0"/>
                    <w:wordWrap/>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序号</w:t>
                  </w:r>
                </w:p>
              </w:tc>
              <w:tc>
                <w:tcPr>
                  <w:tcW w:w="1926" w:type="dxa"/>
                  <w:tcBorders>
                    <w:top w:val="single" w:color="000040" w:sz="4" w:space="0"/>
                    <w:left w:val="single" w:color="000040" w:sz="4" w:space="0"/>
                    <w:right w:val="single" w:color="000040" w:sz="4" w:space="0"/>
                    <w:tl2br w:val="nil"/>
                    <w:tr2bl w:val="nil"/>
                  </w:tcBorders>
                  <w:vAlign w:val="center"/>
                </w:tcPr>
                <w:p w14:paraId="44632ED3">
                  <w:pPr>
                    <w:widowControl w:val="0"/>
                    <w:wordWrap/>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产品类别</w:t>
                  </w:r>
                </w:p>
              </w:tc>
              <w:tc>
                <w:tcPr>
                  <w:tcW w:w="2143" w:type="dxa"/>
                  <w:tcBorders>
                    <w:top w:val="single" w:color="000040" w:sz="4" w:space="0"/>
                    <w:left w:val="single" w:color="000040" w:sz="4" w:space="0"/>
                    <w:bottom w:val="single" w:color="000040" w:sz="4" w:space="0"/>
                    <w:right w:val="single" w:color="000040" w:sz="4" w:space="0"/>
                    <w:tl2br w:val="nil"/>
                    <w:tr2bl w:val="nil"/>
                  </w:tcBorders>
                  <w:vAlign w:val="center"/>
                </w:tcPr>
                <w:p w14:paraId="4CEEC720">
                  <w:pPr>
                    <w:widowControl w:val="0"/>
                    <w:wordWrap/>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val="0"/>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年产量</w:t>
                  </w:r>
                </w:p>
              </w:tc>
              <w:tc>
                <w:tcPr>
                  <w:tcW w:w="3307" w:type="dxa"/>
                  <w:tcBorders>
                    <w:top w:val="single" w:color="000040" w:sz="4" w:space="0"/>
                    <w:left w:val="single" w:color="000040" w:sz="4" w:space="0"/>
                    <w:right w:val="single" w:color="000040" w:sz="4" w:space="0"/>
                    <w:tl2br w:val="nil"/>
                    <w:tr2bl w:val="nil"/>
                  </w:tcBorders>
                  <w:vAlign w:val="center"/>
                </w:tcPr>
                <w:p w14:paraId="0D2047E7">
                  <w:pPr>
                    <w:widowControl w:val="0"/>
                    <w:wordWrap/>
                    <w:adjustRightInd/>
                    <w:snapToGrid/>
                    <w:spacing w:beforeAutospacing="0" w:afterAutospacing="0" w:line="360" w:lineRule="exact"/>
                    <w:ind w:left="0" w:leftChars="0" w:right="0" w:firstLine="0" w:firstLineChars="0"/>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备注</w:t>
                  </w:r>
                </w:p>
              </w:tc>
            </w:tr>
            <w:tr w14:paraId="2F04D4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tcBorders>
                    <w:top w:val="single" w:color="000040" w:sz="4" w:space="0"/>
                    <w:left w:val="single" w:color="000040" w:sz="4" w:space="0"/>
                    <w:bottom w:val="single" w:color="000040" w:sz="4" w:space="0"/>
                    <w:right w:val="single" w:color="000040" w:sz="4" w:space="0"/>
                    <w:tl2br w:val="nil"/>
                    <w:tr2bl w:val="nil"/>
                  </w:tcBorders>
                  <w:vAlign w:val="center"/>
                </w:tcPr>
                <w:p w14:paraId="083AEA4C">
                  <w:pPr>
                    <w:pStyle w:val="66"/>
                    <w:widowControl w:val="0"/>
                    <w:wordWrap/>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Cs/>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color="auto"/>
                      <w:lang w:val="en-US" w:eastAsia="zh-CN" w:bidi="zh-CN"/>
                      <w14:textFill>
                        <w14:solidFill>
                          <w14:schemeClr w14:val="tx1"/>
                        </w14:solidFill>
                      </w14:textFill>
                    </w:rPr>
                    <w:t>1</w:t>
                  </w:r>
                </w:p>
              </w:tc>
              <w:tc>
                <w:tcPr>
                  <w:tcW w:w="1926" w:type="dxa"/>
                  <w:tcBorders>
                    <w:top w:val="single" w:color="000040" w:sz="4" w:space="0"/>
                    <w:left w:val="single" w:color="000040" w:sz="4" w:space="0"/>
                    <w:bottom w:val="single" w:color="000040" w:sz="4" w:space="0"/>
                    <w:right w:val="single" w:color="000040" w:sz="4" w:space="0"/>
                    <w:tl2br w:val="nil"/>
                    <w:tr2bl w:val="nil"/>
                  </w:tcBorders>
                  <w:vAlign w:val="center"/>
                </w:tcPr>
                <w:p w14:paraId="60A9A265">
                  <w:pPr>
                    <w:pStyle w:val="66"/>
                    <w:widowControl w:val="0"/>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面筋</w:t>
                  </w:r>
                </w:p>
              </w:tc>
              <w:tc>
                <w:tcPr>
                  <w:tcW w:w="2143" w:type="dxa"/>
                  <w:tcBorders>
                    <w:top w:val="single" w:color="000040" w:sz="4" w:space="0"/>
                    <w:left w:val="single" w:color="000040" w:sz="4" w:space="0"/>
                    <w:bottom w:val="single" w:color="000040" w:sz="4" w:space="0"/>
                    <w:right w:val="single" w:color="000040" w:sz="4" w:space="0"/>
                    <w:tl2br w:val="nil"/>
                    <w:tr2bl w:val="nil"/>
                  </w:tcBorders>
                  <w:vAlign w:val="center"/>
                </w:tcPr>
                <w:p w14:paraId="260E0BB2">
                  <w:pPr>
                    <w:pStyle w:val="66"/>
                    <w:widowControl w:val="0"/>
                    <w:wordWrap/>
                    <w:adjustRightInd/>
                    <w:snapToGrid/>
                    <w:spacing w:beforeAutospacing="0" w:afterAutospacing="0" w:line="360" w:lineRule="exact"/>
                    <w:ind w:left="0" w:leftChars="0" w:right="0"/>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300t/a</w:t>
                  </w:r>
                </w:p>
              </w:tc>
              <w:tc>
                <w:tcPr>
                  <w:tcW w:w="3307" w:type="dxa"/>
                  <w:tcBorders>
                    <w:top w:val="single" w:color="000040" w:sz="4" w:space="0"/>
                    <w:left w:val="single" w:color="000040" w:sz="4" w:space="0"/>
                    <w:right w:val="single" w:color="000040" w:sz="4" w:space="0"/>
                    <w:tl2br w:val="nil"/>
                    <w:tr2bl w:val="nil"/>
                  </w:tcBorders>
                  <w:vAlign w:val="center"/>
                </w:tcPr>
                <w:p w14:paraId="53B75801">
                  <w:pPr>
                    <w:pStyle w:val="66"/>
                    <w:widowControl w:val="0"/>
                    <w:wordWrap/>
                    <w:adjustRightInd/>
                    <w:snapToGrid/>
                    <w:spacing w:beforeAutospacing="0" w:afterAutospacing="0" w:line="360" w:lineRule="exact"/>
                    <w:ind w:left="0" w:leftChars="0" w:right="0"/>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规格：袋装，1kg/袋，产量较小。每日外售，不在厂内储存</w:t>
                  </w:r>
                </w:p>
              </w:tc>
            </w:tr>
            <w:tr w14:paraId="731BF1D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tcBorders>
                    <w:top w:val="single" w:color="000040" w:sz="4" w:space="0"/>
                    <w:left w:val="single" w:color="000040" w:sz="4" w:space="0"/>
                    <w:bottom w:val="single" w:color="000040" w:sz="4" w:space="0"/>
                    <w:right w:val="single" w:color="000040" w:sz="4" w:space="0"/>
                    <w:tl2br w:val="nil"/>
                    <w:tr2bl w:val="nil"/>
                  </w:tcBorders>
                  <w:vAlign w:val="center"/>
                </w:tcPr>
                <w:p w14:paraId="374B4E5C">
                  <w:pPr>
                    <w:pStyle w:val="66"/>
                    <w:widowControl w:val="0"/>
                    <w:wordWrap/>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Cs/>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Times New Roman"/>
                      <w:bCs/>
                      <w:color w:val="000000" w:themeColor="text1"/>
                      <w:kern w:val="0"/>
                      <w:sz w:val="21"/>
                      <w:szCs w:val="21"/>
                      <w:u w:val="none" w:color="auto"/>
                      <w:lang w:val="en-US" w:eastAsia="zh-CN" w:bidi="zh-CN"/>
                      <w14:textFill>
                        <w14:solidFill>
                          <w14:schemeClr w14:val="tx1"/>
                        </w14:solidFill>
                      </w14:textFill>
                    </w:rPr>
                    <w:t>2</w:t>
                  </w:r>
                </w:p>
              </w:tc>
              <w:tc>
                <w:tcPr>
                  <w:tcW w:w="1926" w:type="dxa"/>
                  <w:tcBorders>
                    <w:top w:val="single" w:color="000040" w:sz="4" w:space="0"/>
                    <w:left w:val="single" w:color="000040" w:sz="4" w:space="0"/>
                    <w:bottom w:val="single" w:color="000040" w:sz="4" w:space="0"/>
                    <w:right w:val="single" w:color="000040" w:sz="4" w:space="0"/>
                    <w:tl2br w:val="nil"/>
                    <w:tr2bl w:val="nil"/>
                  </w:tcBorders>
                  <w:vAlign w:val="center"/>
                </w:tcPr>
                <w:p w14:paraId="3B603079">
                  <w:pPr>
                    <w:pStyle w:val="66"/>
                    <w:widowControl w:val="0"/>
                    <w:wordWrap/>
                    <w:adjustRightInd/>
                    <w:snapToGrid/>
                    <w:spacing w:beforeAutospacing="0" w:afterAutospacing="0" w:line="360" w:lineRule="exact"/>
                    <w:textAlignment w:val="auto"/>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谷朊粉</w:t>
                  </w:r>
                </w:p>
              </w:tc>
              <w:tc>
                <w:tcPr>
                  <w:tcW w:w="2143" w:type="dxa"/>
                  <w:tcBorders>
                    <w:top w:val="single" w:color="000040" w:sz="4" w:space="0"/>
                    <w:left w:val="single" w:color="000040" w:sz="4" w:space="0"/>
                    <w:bottom w:val="single" w:color="000040" w:sz="4" w:space="0"/>
                    <w:right w:val="single" w:color="000040" w:sz="4" w:space="0"/>
                    <w:tl2br w:val="nil"/>
                    <w:tr2bl w:val="nil"/>
                  </w:tcBorders>
                  <w:vAlign w:val="center"/>
                </w:tcPr>
                <w:p w14:paraId="6D6D1799">
                  <w:pPr>
                    <w:pStyle w:val="66"/>
                    <w:widowControl w:val="0"/>
                    <w:wordWrap/>
                    <w:adjustRightInd/>
                    <w:snapToGrid/>
                    <w:spacing w:beforeAutospacing="0" w:afterAutospacing="0" w:line="360" w:lineRule="exact"/>
                    <w:textAlignment w:val="auto"/>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1500t/a</w:t>
                  </w:r>
                </w:p>
              </w:tc>
              <w:tc>
                <w:tcPr>
                  <w:tcW w:w="3307" w:type="dxa"/>
                  <w:tcBorders>
                    <w:left w:val="single" w:color="000040" w:sz="4" w:space="0"/>
                    <w:right w:val="single" w:color="000040" w:sz="4" w:space="0"/>
                    <w:tl2br w:val="nil"/>
                    <w:tr2bl w:val="nil"/>
                  </w:tcBorders>
                  <w:vAlign w:val="center"/>
                </w:tcPr>
                <w:p w14:paraId="24E854F4">
                  <w:pPr>
                    <w:pStyle w:val="66"/>
                    <w:widowControl w:val="0"/>
                    <w:wordWrap/>
                    <w:adjustRightInd/>
                    <w:snapToGrid/>
                    <w:spacing w:beforeAutospacing="0" w:afterAutospacing="0" w:line="360" w:lineRule="exact"/>
                    <w:ind w:left="0" w:leftChars="0" w:right="0"/>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规格：袋装，25kg/袋</w:t>
                  </w:r>
                </w:p>
              </w:tc>
            </w:tr>
            <w:tr w14:paraId="6F58E80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tcBorders>
                    <w:top w:val="single" w:color="000040" w:sz="4" w:space="0"/>
                    <w:left w:val="single" w:color="000040" w:sz="4" w:space="0"/>
                    <w:bottom w:val="single" w:color="000040" w:sz="4" w:space="0"/>
                    <w:right w:val="single" w:color="000040" w:sz="4" w:space="0"/>
                    <w:tl2br w:val="nil"/>
                    <w:tr2bl w:val="nil"/>
                  </w:tcBorders>
                  <w:vAlign w:val="center"/>
                </w:tcPr>
                <w:p w14:paraId="0FB0B65C">
                  <w:pPr>
                    <w:pStyle w:val="66"/>
                    <w:widowControl w:val="0"/>
                    <w:wordWrap/>
                    <w:adjustRightInd/>
                    <w:snapToGrid/>
                    <w:spacing w:beforeAutospacing="0" w:afterAutospacing="0" w:line="360" w:lineRule="exact"/>
                    <w:ind w:firstLine="0" w:firstLineChars="0"/>
                    <w:jc w:val="center"/>
                    <w:textAlignment w:val="auto"/>
                    <w:rPr>
                      <w:rFonts w:hint="default" w:ascii="Times New Roman" w:hAnsi="Times New Roman" w:cs="Times New Roman"/>
                      <w:bCs/>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Times New Roman"/>
                      <w:bCs/>
                      <w:color w:val="000000" w:themeColor="text1"/>
                      <w:kern w:val="0"/>
                      <w:sz w:val="21"/>
                      <w:szCs w:val="21"/>
                      <w:u w:val="none" w:color="auto"/>
                      <w:lang w:val="en-US" w:eastAsia="zh-CN" w:bidi="zh-CN"/>
                      <w14:textFill>
                        <w14:solidFill>
                          <w14:schemeClr w14:val="tx1"/>
                        </w14:solidFill>
                      </w14:textFill>
                    </w:rPr>
                    <w:t>3</w:t>
                  </w:r>
                </w:p>
              </w:tc>
              <w:tc>
                <w:tcPr>
                  <w:tcW w:w="1926" w:type="dxa"/>
                  <w:tcBorders>
                    <w:top w:val="single" w:color="000040" w:sz="4" w:space="0"/>
                    <w:left w:val="single" w:color="000040" w:sz="4" w:space="0"/>
                    <w:bottom w:val="single" w:color="000040" w:sz="4" w:space="0"/>
                    <w:right w:val="single" w:color="000040" w:sz="4" w:space="0"/>
                    <w:tl2br w:val="nil"/>
                    <w:tr2bl w:val="nil"/>
                  </w:tcBorders>
                  <w:vAlign w:val="center"/>
                </w:tcPr>
                <w:p w14:paraId="174E650C">
                  <w:pPr>
                    <w:pStyle w:val="66"/>
                    <w:widowControl w:val="0"/>
                    <w:wordWrap/>
                    <w:adjustRightInd/>
                    <w:snapToGrid/>
                    <w:spacing w:beforeAutospacing="0" w:afterAutospacing="0" w:line="360" w:lineRule="exact"/>
                    <w:textAlignment w:val="auto"/>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淀粉</w:t>
                  </w:r>
                </w:p>
              </w:tc>
              <w:tc>
                <w:tcPr>
                  <w:tcW w:w="2143" w:type="dxa"/>
                  <w:tcBorders>
                    <w:top w:val="single" w:color="000040" w:sz="4" w:space="0"/>
                    <w:left w:val="single" w:color="000040" w:sz="4" w:space="0"/>
                    <w:bottom w:val="single" w:color="000040" w:sz="4" w:space="0"/>
                    <w:right w:val="single" w:color="000040" w:sz="4" w:space="0"/>
                    <w:tl2br w:val="nil"/>
                    <w:tr2bl w:val="nil"/>
                  </w:tcBorders>
                  <w:vAlign w:val="center"/>
                </w:tcPr>
                <w:p w14:paraId="5A8F0E02">
                  <w:pPr>
                    <w:pStyle w:val="66"/>
                    <w:widowControl w:val="0"/>
                    <w:wordWrap/>
                    <w:adjustRightInd/>
                    <w:snapToGrid/>
                    <w:spacing w:beforeAutospacing="0" w:afterAutospacing="0" w:line="360" w:lineRule="exact"/>
                    <w:textAlignment w:val="auto"/>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5600t/a</w:t>
                  </w:r>
                </w:p>
              </w:tc>
              <w:tc>
                <w:tcPr>
                  <w:tcW w:w="3307" w:type="dxa"/>
                  <w:tcBorders>
                    <w:left w:val="single" w:color="000040" w:sz="4" w:space="0"/>
                    <w:bottom w:val="single" w:color="000040" w:sz="4" w:space="0"/>
                    <w:right w:val="single" w:color="000040" w:sz="4" w:space="0"/>
                    <w:tl2br w:val="nil"/>
                    <w:tr2bl w:val="nil"/>
                  </w:tcBorders>
                  <w:vAlign w:val="center"/>
                </w:tcPr>
                <w:p w14:paraId="34F23BEE">
                  <w:pPr>
                    <w:pStyle w:val="66"/>
                    <w:widowControl w:val="0"/>
                    <w:wordWrap/>
                    <w:adjustRightInd/>
                    <w:snapToGrid/>
                    <w:spacing w:beforeAutospacing="0" w:afterAutospacing="0" w:line="360" w:lineRule="exact"/>
                    <w:ind w:left="0" w:leftChars="0" w:right="0"/>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规格：袋装，25kg/袋</w:t>
                  </w:r>
                </w:p>
              </w:tc>
            </w:tr>
          </w:tbl>
          <w:p w14:paraId="5197619B">
            <w:pPr>
              <w:widowControl w:val="0"/>
              <w:wordWrap/>
              <w:autoSpaceDE w:val="0"/>
              <w:autoSpaceDN w:val="0"/>
              <w:snapToGrid/>
              <w:spacing w:beforeAutospacing="0" w:afterAutospacing="0" w:line="520" w:lineRule="exact"/>
              <w:ind w:firstLine="482" w:firstLineChars="200"/>
              <w:textAlignment w:val="auto"/>
              <w:rPr>
                <w:rFonts w:hint="default" w:ascii="Times New Roman" w:hAnsi="Times New Roman" w:eastAsia="宋体" w:cs="Times New Roman"/>
                <w:b/>
                <w:color w:val="000000" w:themeColor="text1"/>
                <w:sz w:val="24"/>
                <w:szCs w:val="24"/>
                <w:u w:val="none" w:color="auto"/>
                <w14:textFill>
                  <w14:solidFill>
                    <w14:schemeClr w14:val="tx1"/>
                  </w14:solidFill>
                </w14:textFill>
              </w:rPr>
            </w:pPr>
            <w:r>
              <w:rPr>
                <w:rFonts w:hint="eastAsia" w:ascii="Times New Roman" w:hAnsi="Times New Roman" w:cs="Times New Roman"/>
                <w:b/>
                <w:color w:val="000000" w:themeColor="text1"/>
                <w:sz w:val="24"/>
                <w:szCs w:val="24"/>
                <w:u w:val="none" w:color="auto"/>
                <w:lang w:val="en-US" w:eastAsia="zh-CN"/>
                <w14:textFill>
                  <w14:solidFill>
                    <w14:schemeClr w14:val="tx1"/>
                  </w14:solidFill>
                </w14:textFill>
              </w:rPr>
              <w:t>五</w:t>
            </w:r>
            <w:r>
              <w:rPr>
                <w:rFonts w:hint="eastAsia" w:ascii="Times New Roman" w:hAnsi="Times New Roman" w:eastAsia="宋体" w:cs="Times New Roman"/>
                <w:b/>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
                <w:color w:val="000000" w:themeColor="text1"/>
                <w:sz w:val="24"/>
                <w:szCs w:val="24"/>
                <w:u w:val="none" w:color="auto"/>
                <w14:textFill>
                  <w14:solidFill>
                    <w14:schemeClr w14:val="tx1"/>
                  </w14:solidFill>
                </w14:textFill>
              </w:rPr>
              <w:t>原辅材料及能源消耗</w:t>
            </w:r>
          </w:p>
          <w:p w14:paraId="461BB0B8">
            <w:pPr>
              <w:widowControl w:val="0"/>
              <w:wordWrap/>
              <w:autoSpaceDE w:val="0"/>
              <w:autoSpaceDN w:val="0"/>
              <w:snapToGrid/>
              <w:spacing w:beforeAutospacing="0" w:afterAutospacing="0" w:line="520" w:lineRule="exact"/>
              <w:ind w:firstLine="472" w:firstLineChars="197"/>
              <w:textAlignment w:val="auto"/>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eastAsia" w:ascii="Times New Roman" w:hAnsi="Times New Roman" w:cs="Times New Roman"/>
                <w:color w:val="000000" w:themeColor="text1"/>
                <w:sz w:val="24"/>
                <w:szCs w:val="24"/>
                <w:u w:val="none" w:color="auto"/>
                <w:lang w:eastAsia="zh-CN"/>
                <w14:textFill>
                  <w14:solidFill>
                    <w14:schemeClr w14:val="tx1"/>
                  </w14:solidFill>
                </w14:textFill>
              </w:rPr>
              <w:t>项目</w:t>
            </w:r>
            <w:r>
              <w:rPr>
                <w:rFonts w:hint="default" w:ascii="Times New Roman" w:hAnsi="Times New Roman" w:eastAsia="宋体" w:cs="Times New Roman"/>
                <w:color w:val="000000" w:themeColor="text1"/>
                <w:sz w:val="24"/>
                <w:szCs w:val="24"/>
                <w:u w:val="none" w:color="auto"/>
                <w14:textFill>
                  <w14:solidFill>
                    <w14:schemeClr w14:val="tx1"/>
                  </w14:solidFill>
                </w14:textFill>
              </w:rPr>
              <w:t>所需的主要原辅材料见表</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p>
          <w:p w14:paraId="15C53274">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表2-4  项目主要原辅材料及能源消耗</w:t>
            </w:r>
          </w:p>
          <w:tbl>
            <w:tblPr>
              <w:tblStyle w:val="23"/>
              <w:tblW w:w="8134" w:type="dxa"/>
              <w:jc w:val="center"/>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Layout w:type="fixed"/>
              <w:tblCellMar>
                <w:top w:w="0" w:type="dxa"/>
                <w:left w:w="108" w:type="dxa"/>
                <w:bottom w:w="0" w:type="dxa"/>
                <w:right w:w="108" w:type="dxa"/>
              </w:tblCellMar>
            </w:tblPr>
            <w:tblGrid>
              <w:gridCol w:w="872"/>
              <w:gridCol w:w="1242"/>
              <w:gridCol w:w="1123"/>
              <w:gridCol w:w="1432"/>
              <w:gridCol w:w="3465"/>
            </w:tblGrid>
            <w:tr w14:paraId="23622EA0">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872" w:type="dxa"/>
                  <w:tcBorders>
                    <w:top w:val="single" w:color="000040" w:sz="4" w:space="0"/>
                    <w:left w:val="single" w:color="auto" w:sz="0" w:space="0"/>
                  </w:tcBorders>
                  <w:vAlign w:val="center"/>
                </w:tcPr>
                <w:p w14:paraId="0963CD5B">
                  <w:pPr>
                    <w:wordWrap/>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序号</w:t>
                  </w:r>
                </w:p>
              </w:tc>
              <w:tc>
                <w:tcPr>
                  <w:tcW w:w="1242" w:type="dxa"/>
                  <w:tcBorders>
                    <w:top w:val="single" w:color="000040" w:sz="4" w:space="0"/>
                  </w:tcBorders>
                  <w:vAlign w:val="center"/>
                </w:tcPr>
                <w:p w14:paraId="4EE143E0">
                  <w:pPr>
                    <w:wordWrap/>
                    <w:adjustRightInd/>
                    <w:snapToGrid/>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名称</w:t>
                  </w:r>
                </w:p>
              </w:tc>
              <w:tc>
                <w:tcPr>
                  <w:tcW w:w="1123" w:type="dxa"/>
                  <w:tcBorders>
                    <w:top w:val="single" w:color="000040" w:sz="4" w:space="0"/>
                  </w:tcBorders>
                  <w:vAlign w:val="center"/>
                </w:tcPr>
                <w:p w14:paraId="07BEB776">
                  <w:pPr>
                    <w:wordWrap/>
                    <w:adjustRightInd/>
                    <w:snapToGrid/>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单位</w:t>
                  </w:r>
                </w:p>
              </w:tc>
              <w:tc>
                <w:tcPr>
                  <w:tcW w:w="1432" w:type="dxa"/>
                  <w:tcBorders>
                    <w:top w:val="single" w:color="000040" w:sz="4" w:space="0"/>
                  </w:tcBorders>
                  <w:vAlign w:val="center"/>
                </w:tcPr>
                <w:p w14:paraId="307CD56E">
                  <w:pPr>
                    <w:wordWrap/>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数量</w:t>
                  </w:r>
                </w:p>
              </w:tc>
              <w:tc>
                <w:tcPr>
                  <w:tcW w:w="3465" w:type="dxa"/>
                  <w:tcBorders>
                    <w:top w:val="single" w:color="000040" w:sz="4" w:space="0"/>
                    <w:right w:val="single" w:color="000040" w:sz="4" w:space="0"/>
                  </w:tcBorders>
                  <w:vAlign w:val="center"/>
                </w:tcPr>
                <w:p w14:paraId="2C65CC5A">
                  <w:pPr>
                    <w:wordWrap/>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备注</w:t>
                  </w:r>
                </w:p>
              </w:tc>
            </w:tr>
            <w:tr w14:paraId="1C272541">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872" w:type="dxa"/>
                  <w:tcBorders>
                    <w:left w:val="single" w:color="000040" w:sz="4" w:space="0"/>
                  </w:tcBorders>
                  <w:vAlign w:val="center"/>
                </w:tcPr>
                <w:p w14:paraId="78617D55">
                  <w:pPr>
                    <w:pStyle w:val="66"/>
                    <w:wordWrap/>
                    <w:adjustRightInd/>
                    <w:snapToGrid/>
                    <w:spacing w:beforeAutospacing="0" w:afterAutospacing="0" w:line="360" w:lineRule="exact"/>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t>1</w:t>
                  </w:r>
                </w:p>
              </w:tc>
              <w:tc>
                <w:tcPr>
                  <w:tcW w:w="1242" w:type="dxa"/>
                  <w:vAlign w:val="center"/>
                </w:tcPr>
                <w:p w14:paraId="33E75695">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小麦面粉</w:t>
                  </w:r>
                </w:p>
              </w:tc>
              <w:tc>
                <w:tcPr>
                  <w:tcW w:w="1123" w:type="dxa"/>
                  <w:vAlign w:val="center"/>
                </w:tcPr>
                <w:p w14:paraId="4E811D46">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t/a</w:t>
                  </w:r>
                </w:p>
              </w:tc>
              <w:tc>
                <w:tcPr>
                  <w:tcW w:w="1432" w:type="dxa"/>
                  <w:vAlign w:val="center"/>
                </w:tcPr>
                <w:p w14:paraId="33A88ED8">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11200</w:t>
                  </w:r>
                </w:p>
              </w:tc>
              <w:tc>
                <w:tcPr>
                  <w:tcW w:w="3465" w:type="dxa"/>
                  <w:tcBorders>
                    <w:right w:val="single" w:color="000040" w:sz="4" w:space="0"/>
                  </w:tcBorders>
                  <w:vAlign w:val="center"/>
                </w:tcPr>
                <w:p w14:paraId="0B70EFC3">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含水率</w:t>
                  </w:r>
                  <w:r>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t>12%</w:t>
                  </w: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，面粉罐车输送装卸</w:t>
                  </w:r>
                </w:p>
              </w:tc>
            </w:tr>
            <w:tr w14:paraId="16D13875">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872" w:type="dxa"/>
                  <w:tcBorders>
                    <w:left w:val="single" w:color="000040" w:sz="4" w:space="0"/>
                  </w:tcBorders>
                  <w:vAlign w:val="center"/>
                </w:tcPr>
                <w:p w14:paraId="368676ED">
                  <w:pPr>
                    <w:wordWrap/>
                    <w:adjustRightInd/>
                    <w:snapToGrid/>
                    <w:spacing w:beforeAutospacing="0" w:afterAutospacing="0" w:line="360" w:lineRule="exact"/>
                    <w:ind w:left="0" w:leftChars="0" w:right="0" w:right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w:t>
                  </w:r>
                </w:p>
              </w:tc>
              <w:tc>
                <w:tcPr>
                  <w:tcW w:w="1242" w:type="dxa"/>
                  <w:vAlign w:val="center"/>
                </w:tcPr>
                <w:p w14:paraId="121DB68F">
                  <w:pPr>
                    <w:wordWrap/>
                    <w:adjustRightInd/>
                    <w:snapToGrid/>
                    <w:spacing w:beforeAutospacing="0" w:afterAutospacing="0" w:line="360" w:lineRule="exact"/>
                    <w:ind w:left="0" w:leftChars="0" w:right="0" w:rightChars="0"/>
                    <w:jc w:val="center"/>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包装袋</w:t>
                  </w:r>
                </w:p>
              </w:tc>
              <w:tc>
                <w:tcPr>
                  <w:tcW w:w="1123" w:type="dxa"/>
                  <w:vAlign w:val="center"/>
                </w:tcPr>
                <w:p w14:paraId="52D1F97E">
                  <w:pPr>
                    <w:wordWrap/>
                    <w:adjustRightInd/>
                    <w:snapToGrid/>
                    <w:spacing w:beforeAutospacing="0" w:afterAutospacing="0" w:line="360" w:lineRule="exact"/>
                    <w:ind w:left="0" w:leftChars="0" w:right="0" w:rightChars="0"/>
                    <w:jc w:val="center"/>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color="auto"/>
                      <w:lang w:val="en-US" w:eastAsia="zh-CN"/>
                      <w14:textFill>
                        <w14:solidFill>
                          <w14:schemeClr w14:val="tx1"/>
                        </w14:solidFill>
                      </w14:textFill>
                    </w:rPr>
                    <w:t>个/年</w:t>
                  </w:r>
                </w:p>
              </w:tc>
              <w:tc>
                <w:tcPr>
                  <w:tcW w:w="1432" w:type="dxa"/>
                  <w:vAlign w:val="center"/>
                </w:tcPr>
                <w:p w14:paraId="750F8498">
                  <w:pPr>
                    <w:wordWrap/>
                    <w:adjustRightInd/>
                    <w:snapToGrid/>
                    <w:spacing w:beforeAutospacing="0" w:afterAutospacing="0" w:line="360" w:lineRule="exact"/>
                    <w:ind w:left="0" w:leftChars="0" w:right="0" w:rightChars="0"/>
                    <w:jc w:val="center"/>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若干</w:t>
                  </w:r>
                </w:p>
              </w:tc>
              <w:tc>
                <w:tcPr>
                  <w:tcW w:w="3465" w:type="dxa"/>
                  <w:tcBorders>
                    <w:right w:val="single" w:color="000040" w:sz="4" w:space="0"/>
                  </w:tcBorders>
                  <w:vAlign w:val="center"/>
                </w:tcPr>
                <w:p w14:paraId="044E6050">
                  <w:pPr>
                    <w:wordWrap/>
                    <w:adjustRightInd/>
                    <w:snapToGrid/>
                    <w:spacing w:beforeAutospacing="0" w:afterAutospacing="0" w:line="360" w:lineRule="exact"/>
                    <w:ind w:left="0" w:leftChars="0" w:right="0" w:rightChars="0"/>
                    <w:jc w:val="center"/>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color="auto"/>
                      <w:lang w:val="en-US" w:eastAsia="zh-CN"/>
                      <w14:textFill>
                        <w14:solidFill>
                          <w14:schemeClr w14:val="tx1"/>
                        </w14:solidFill>
                      </w14:textFill>
                    </w:rPr>
                    <w:t>根据市场需求，按照不同规格包装</w:t>
                  </w:r>
                </w:p>
              </w:tc>
            </w:tr>
            <w:tr w14:paraId="2702DF47">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872" w:type="dxa"/>
                  <w:tcBorders>
                    <w:left w:val="single" w:color="000040" w:sz="4" w:space="0"/>
                  </w:tcBorders>
                  <w:vAlign w:val="center"/>
                </w:tcPr>
                <w:p w14:paraId="5CE42B7F">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3</w:t>
                  </w:r>
                </w:p>
              </w:tc>
              <w:tc>
                <w:tcPr>
                  <w:tcW w:w="1242" w:type="dxa"/>
                  <w:vAlign w:val="top"/>
                </w:tcPr>
                <w:p w14:paraId="1B9B3E49">
                  <w:pPr>
                    <w:pStyle w:val="66"/>
                    <w:wordWrap/>
                    <w:adjustRightInd/>
                    <w:snapToGrid/>
                    <w:spacing w:beforeAutospacing="0" w:afterAutospacing="0" w:line="360" w:lineRule="exact"/>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蒸汽</w:t>
                  </w:r>
                </w:p>
              </w:tc>
              <w:tc>
                <w:tcPr>
                  <w:tcW w:w="1123" w:type="dxa"/>
                  <w:vAlign w:val="center"/>
                </w:tcPr>
                <w:p w14:paraId="49995C5F">
                  <w:pPr>
                    <w:pStyle w:val="66"/>
                    <w:wordWrap/>
                    <w:adjustRightInd/>
                    <w:snapToGrid/>
                    <w:spacing w:beforeAutospacing="0" w:afterAutospacing="0" w:line="360" w:lineRule="exact"/>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t>t/a</w:t>
                  </w:r>
                </w:p>
              </w:tc>
              <w:tc>
                <w:tcPr>
                  <w:tcW w:w="1432" w:type="dxa"/>
                  <w:vAlign w:val="center"/>
                </w:tcPr>
                <w:p w14:paraId="4F6C3D31">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5400</w:t>
                  </w:r>
                </w:p>
              </w:tc>
              <w:tc>
                <w:tcPr>
                  <w:tcW w:w="3465" w:type="dxa"/>
                  <w:tcBorders>
                    <w:right w:val="single" w:color="000040" w:sz="4" w:space="0"/>
                  </w:tcBorders>
                  <w:vAlign w:val="center"/>
                </w:tcPr>
                <w:p w14:paraId="268627EC">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t>宏伟热</w:t>
                  </w: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力</w:t>
                  </w:r>
                  <w:r>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t>蒸汽</w:t>
                  </w:r>
                </w:p>
              </w:tc>
            </w:tr>
            <w:tr w14:paraId="16F9F558">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CellMar>
                  <w:top w:w="0" w:type="dxa"/>
                  <w:left w:w="108" w:type="dxa"/>
                  <w:bottom w:w="0" w:type="dxa"/>
                  <w:right w:w="108" w:type="dxa"/>
                </w:tblCellMar>
              </w:tblPrEx>
              <w:trPr>
                <w:trHeight w:val="165" w:hRule="atLeast"/>
                <w:jc w:val="center"/>
              </w:trPr>
              <w:tc>
                <w:tcPr>
                  <w:tcW w:w="872" w:type="dxa"/>
                  <w:tcBorders>
                    <w:left w:val="single" w:color="000040" w:sz="4" w:space="0"/>
                  </w:tcBorders>
                  <w:vAlign w:val="center"/>
                </w:tcPr>
                <w:p w14:paraId="4388B4E4">
                  <w:pPr>
                    <w:pStyle w:val="66"/>
                    <w:wordWrap/>
                    <w:adjustRightInd/>
                    <w:snapToGrid/>
                    <w:spacing w:beforeAutospacing="0" w:afterAutospacing="0" w:line="360" w:lineRule="exact"/>
                    <w:ind w:left="0" w:leftChars="0" w:right="0" w:rightChars="0"/>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4</w:t>
                  </w:r>
                </w:p>
              </w:tc>
              <w:tc>
                <w:tcPr>
                  <w:tcW w:w="1242" w:type="dxa"/>
                  <w:vAlign w:val="top"/>
                </w:tcPr>
                <w:p w14:paraId="624EE1EB">
                  <w:pPr>
                    <w:wordWrap/>
                    <w:adjustRightInd/>
                    <w:snapToGrid/>
                    <w:spacing w:beforeAutospacing="0" w:afterAutospacing="0" w:line="360" w:lineRule="exact"/>
                    <w:jc w:val="center"/>
                    <w:textAlignment w:val="auto"/>
                    <w:rPr>
                      <w:rFonts w:hint="eastAsia" w:ascii="Times New Roman" w:hAnsi="Times New Roman" w:eastAsia="宋体" w:cs="Times New Roman"/>
                      <w:bCs/>
                      <w:color w:val="000000" w:themeColor="text1"/>
                      <w:sz w:val="21"/>
                      <w:szCs w:val="21"/>
                      <w:u w:val="none" w:color="auto"/>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14:textFill>
                        <w14:solidFill>
                          <w14:schemeClr w14:val="tx1"/>
                        </w14:solidFill>
                      </w14:textFill>
                    </w:rPr>
                    <w:t>电</w:t>
                  </w:r>
                </w:p>
              </w:tc>
              <w:tc>
                <w:tcPr>
                  <w:tcW w:w="1123" w:type="dxa"/>
                  <w:vAlign w:val="top"/>
                </w:tcPr>
                <w:p w14:paraId="66A877E9">
                  <w:pPr>
                    <w:wordWrap/>
                    <w:adjustRightInd/>
                    <w:snapToGrid/>
                    <w:spacing w:beforeAutospacing="0" w:afterAutospacing="0" w:line="360" w:lineRule="exact"/>
                    <w:jc w:val="center"/>
                    <w:textAlignment w:val="auto"/>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u w:val="none"/>
                      <w:lang w:val="en-US" w:eastAsia="zh-CN"/>
                      <w14:textFill>
                        <w14:solidFill>
                          <w14:schemeClr w14:val="tx1"/>
                        </w14:solidFill>
                      </w14:textFill>
                    </w:rPr>
                    <w:t>kW/a</w:t>
                  </w:r>
                </w:p>
              </w:tc>
              <w:tc>
                <w:tcPr>
                  <w:tcW w:w="1432" w:type="dxa"/>
                  <w:vAlign w:val="top"/>
                </w:tcPr>
                <w:p w14:paraId="61C61048">
                  <w:pPr>
                    <w:wordWrap/>
                    <w:adjustRightInd/>
                    <w:snapToGrid/>
                    <w:spacing w:beforeAutospacing="0" w:afterAutospacing="0" w:line="360" w:lineRule="exact"/>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20万</w:t>
                  </w:r>
                </w:p>
              </w:tc>
              <w:tc>
                <w:tcPr>
                  <w:tcW w:w="3465" w:type="dxa"/>
                  <w:tcBorders>
                    <w:right w:val="single" w:color="000040" w:sz="4" w:space="0"/>
                  </w:tcBorders>
                  <w:vAlign w:val="top"/>
                </w:tcPr>
                <w:p w14:paraId="6B666D60">
                  <w:pPr>
                    <w:wordWrap/>
                    <w:adjustRightInd/>
                    <w:snapToGrid/>
                    <w:spacing w:beforeAutospacing="0" w:afterAutospacing="0" w:line="360" w:lineRule="exact"/>
                    <w:jc w:val="center"/>
                    <w:textAlignment w:val="auto"/>
                    <w:rPr>
                      <w:rFonts w:hint="eastAsia" w:ascii="Times New Roman" w:hAnsi="Times New Roman" w:eastAsia="宋体" w:cs="Times New Roman"/>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u w:val="none" w:color="auto"/>
                      <w14:textFill>
                        <w14:solidFill>
                          <w14:schemeClr w14:val="tx1"/>
                        </w14:solidFill>
                      </w14:textFill>
                    </w:rPr>
                    <w:t>市政电网</w:t>
                  </w:r>
                </w:p>
              </w:tc>
            </w:tr>
            <w:tr w14:paraId="10766A8F">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CellMar>
                  <w:top w:w="0" w:type="dxa"/>
                  <w:left w:w="108" w:type="dxa"/>
                  <w:bottom w:w="0" w:type="dxa"/>
                  <w:right w:w="108" w:type="dxa"/>
                </w:tblCellMar>
              </w:tblPrEx>
              <w:trPr>
                <w:trHeight w:val="200" w:hRule="atLeast"/>
                <w:jc w:val="center"/>
              </w:trPr>
              <w:tc>
                <w:tcPr>
                  <w:tcW w:w="872" w:type="dxa"/>
                  <w:tcBorders>
                    <w:left w:val="single" w:color="000040" w:sz="4" w:space="0"/>
                  </w:tcBorders>
                  <w:vAlign w:val="center"/>
                </w:tcPr>
                <w:p w14:paraId="28206D41">
                  <w:pPr>
                    <w:wordWrap/>
                    <w:adjustRightInd/>
                    <w:snapToGrid/>
                    <w:spacing w:beforeAutospacing="0" w:afterAutospacing="0" w:line="360" w:lineRule="exact"/>
                    <w:ind w:left="0" w:leftChars="0" w:right="0" w:rightChars="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5</w:t>
                  </w:r>
                </w:p>
              </w:tc>
              <w:tc>
                <w:tcPr>
                  <w:tcW w:w="1242" w:type="dxa"/>
                  <w:vAlign w:val="top"/>
                </w:tcPr>
                <w:p w14:paraId="74B7D8BC">
                  <w:pPr>
                    <w:wordWrap/>
                    <w:adjustRightInd/>
                    <w:snapToGrid/>
                    <w:spacing w:beforeAutospacing="0" w:afterAutospacing="0" w:line="360" w:lineRule="exact"/>
                    <w:jc w:val="center"/>
                    <w:textAlignment w:val="auto"/>
                    <w:rPr>
                      <w:rFonts w:hint="eastAsia" w:ascii="Times New Roman" w:hAnsi="Times New Roman" w:eastAsia="宋体" w:cs="Times New Roman"/>
                      <w:bCs/>
                      <w:color w:val="000000" w:themeColor="text1"/>
                      <w:sz w:val="21"/>
                      <w:szCs w:val="21"/>
                      <w:u w:val="none" w:color="auto"/>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14:textFill>
                        <w14:solidFill>
                          <w14:schemeClr w14:val="tx1"/>
                        </w14:solidFill>
                      </w14:textFill>
                    </w:rPr>
                    <w:t>水</w:t>
                  </w:r>
                </w:p>
              </w:tc>
              <w:tc>
                <w:tcPr>
                  <w:tcW w:w="1123" w:type="dxa"/>
                  <w:vAlign w:val="top"/>
                </w:tcPr>
                <w:p w14:paraId="34A23460">
                  <w:pPr>
                    <w:wordWrap/>
                    <w:adjustRightInd/>
                    <w:snapToGrid/>
                    <w:spacing w:beforeAutospacing="0" w:afterAutospacing="0" w:line="360" w:lineRule="exact"/>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m</w:t>
                  </w:r>
                  <w:r>
                    <w:rPr>
                      <w:rFonts w:hint="eastAsia" w:ascii="Times New Roman" w:hAnsi="Times New Roman" w:eastAsia="宋体" w:cs="Times New Roman"/>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/a</w:t>
                  </w:r>
                </w:p>
              </w:tc>
              <w:tc>
                <w:tcPr>
                  <w:tcW w:w="1432" w:type="dxa"/>
                  <w:vAlign w:val="top"/>
                </w:tcPr>
                <w:p w14:paraId="00B3B396">
                  <w:pPr>
                    <w:wordWrap/>
                    <w:adjustRightInd/>
                    <w:snapToGrid/>
                    <w:spacing w:beforeAutospacing="0" w:afterAutospacing="0" w:line="360" w:lineRule="exact"/>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28980</w:t>
                  </w:r>
                </w:p>
              </w:tc>
              <w:tc>
                <w:tcPr>
                  <w:tcW w:w="3465" w:type="dxa"/>
                  <w:tcBorders>
                    <w:right w:val="single" w:color="000040" w:sz="4" w:space="0"/>
                  </w:tcBorders>
                  <w:vAlign w:val="center"/>
                </w:tcPr>
                <w:p w14:paraId="370E6528">
                  <w:pPr>
                    <w:wordWrap/>
                    <w:adjustRightInd/>
                    <w:snapToGrid/>
                    <w:spacing w:beforeAutospacing="0" w:afterAutospacing="0" w:line="360" w:lineRule="exact"/>
                    <w:jc w:val="center"/>
                    <w:textAlignment w:val="auto"/>
                    <w:rPr>
                      <w:rFonts w:hint="eastAsia" w:ascii="Times New Roman" w:hAnsi="Times New Roman" w:eastAsia="宋体" w:cs="Times New Roman"/>
                      <w:bCs/>
                      <w:color w:val="000000" w:themeColor="text1"/>
                      <w:sz w:val="21"/>
                      <w:szCs w:val="21"/>
                      <w:u w:val="none" w:color="auto"/>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14:textFill>
                        <w14:solidFill>
                          <w14:schemeClr w14:val="tx1"/>
                        </w14:solidFill>
                      </w14:textFill>
                    </w:rPr>
                    <w:t>供水管网</w:t>
                  </w:r>
                </w:p>
              </w:tc>
            </w:tr>
          </w:tbl>
          <w:p w14:paraId="5FE38445">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jc w:val="both"/>
              <w:textAlignment w:val="auto"/>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注：</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宏伟热力设置2条热电联产机组，其中1号机组75吨锅炉，2号机组设置60吨锅炉，满负荷产气量1182600t/a</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企业蒸汽供给采用订单制，2024年全年产气量为395352t，则企业产能余量为787248t/a</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完全能够满足本项目需求。</w:t>
            </w:r>
          </w:p>
          <w:p w14:paraId="3ACDE18F">
            <w:pPr>
              <w:wordWrap/>
              <w:autoSpaceDE w:val="0"/>
              <w:spacing w:beforeAutospacing="0" w:afterAutospacing="0" w:line="520" w:lineRule="exact"/>
              <w:ind w:firstLine="482" w:firstLineChars="200"/>
              <w:jc w:val="both"/>
              <w:textAlignment w:val="auto"/>
              <w:rPr>
                <w:rFonts w:hint="default" w:ascii="Times New Roman" w:hAnsi="Times New Roman" w:eastAsia="宋体" w:cs="Times New Roman"/>
                <w:b/>
                <w:bCs/>
                <w:color w:val="000000" w:themeColor="text1"/>
                <w:sz w:val="24"/>
                <w:szCs w:val="24"/>
                <w:u w:val="none" w:color="auto"/>
                <w:lang w:val="zh-CN" w:eastAsia="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六</w:t>
            </w:r>
            <w:r>
              <w:rPr>
                <w:rFonts w:hint="eastAsia" w:ascii="Times New Roman" w:hAnsi="Times New Roman" w:eastAsia="宋体" w:cs="Times New Roman"/>
                <w:b/>
                <w:bCs/>
                <w:color w:val="000000" w:themeColor="text1"/>
                <w:sz w:val="24"/>
                <w:szCs w:val="24"/>
                <w:u w:val="none" w:color="auto"/>
                <w:lang w:val="zh-CN" w:eastAsia="zh-CN"/>
                <w14:textFill>
                  <w14:solidFill>
                    <w14:schemeClr w14:val="tx1"/>
                  </w14:solidFill>
                </w14:textFill>
              </w:rPr>
              <w:t>、</w:t>
            </w:r>
            <w:r>
              <w:rPr>
                <w:rFonts w:hint="default" w:ascii="Times New Roman" w:hAnsi="Times New Roman" w:eastAsia="宋体" w:cs="Times New Roman"/>
                <w:b/>
                <w:bCs/>
                <w:color w:val="000000" w:themeColor="text1"/>
                <w:sz w:val="24"/>
                <w:szCs w:val="24"/>
                <w:u w:val="none" w:color="auto"/>
                <w:lang w:val="zh-CN" w:eastAsia="zh-CN"/>
                <w14:textFill>
                  <w14:solidFill>
                    <w14:schemeClr w14:val="tx1"/>
                  </w14:solidFill>
                </w14:textFill>
              </w:rPr>
              <w:t>工作制度及劳动定员</w:t>
            </w:r>
          </w:p>
          <w:p w14:paraId="05446421">
            <w:pPr>
              <w:wordWrap/>
              <w:autoSpaceDE w:val="0"/>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项目劳动总定员为</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人，年工作时间为</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300</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天</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。一班制，每班</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工作</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小时，</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员工均不在厂区食宿。</w:t>
            </w:r>
          </w:p>
          <w:p w14:paraId="2C1A70F1">
            <w:pPr>
              <w:keepNext w:val="0"/>
              <w:keepLines w:val="0"/>
              <w:pageBreakBefore w:val="0"/>
              <w:kinsoku/>
              <w:wordWrap/>
              <w:overflowPunct/>
              <w:topLinePunct w:val="0"/>
              <w:autoSpaceDE w:val="0"/>
              <w:autoSpaceDN w:val="0"/>
              <w:bidi w:val="0"/>
              <w:spacing w:beforeAutospacing="0" w:afterAutospacing="0" w:line="520" w:lineRule="exact"/>
              <w:ind w:firstLine="482" w:firstLineChars="200"/>
              <w:textAlignment w:val="auto"/>
              <w:rPr>
                <w:rFonts w:hint="default" w:ascii="Times New Roman" w:hAnsi="Times New Roman" w:eastAsia="宋体" w:cs="Times New Roman"/>
                <w:b/>
                <w:bCs/>
                <w:color w:val="000000" w:themeColor="text1"/>
                <w:sz w:val="24"/>
                <w:szCs w:val="24"/>
                <w:u w:val="none" w:color="auto"/>
                <w14:textFill>
                  <w14:solidFill>
                    <w14:schemeClr w14:val="tx1"/>
                  </w14:solidFill>
                </w14:textFill>
              </w:rPr>
            </w:pPr>
            <w:r>
              <w:rPr>
                <w:rFonts w:hint="eastAsia" w:ascii="Times New Roman" w:hAnsi="Times New Roman" w:cs="Times New Roman"/>
                <w:b/>
                <w:bCs/>
                <w:color w:val="000000" w:themeColor="text1"/>
                <w:sz w:val="24"/>
                <w:szCs w:val="24"/>
                <w:u w:val="none" w:color="auto"/>
                <w:lang w:val="en-US" w:eastAsia="zh-CN"/>
                <w14:textFill>
                  <w14:solidFill>
                    <w14:schemeClr w14:val="tx1"/>
                  </w14:solidFill>
                </w14:textFill>
              </w:rPr>
              <w:t>七</w:t>
            </w:r>
            <w:r>
              <w:rPr>
                <w:rFonts w:hint="eastAsia" w:ascii="Times New Roman" w:hAnsi="Times New Roman" w:eastAsia="宋体" w:cs="Times New Roman"/>
                <w:b/>
                <w:bCs/>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u w:val="none" w:color="auto"/>
                <w14:textFill>
                  <w14:solidFill>
                    <w14:schemeClr w14:val="tx1"/>
                  </w14:solidFill>
                </w14:textFill>
              </w:rPr>
              <w:t>公用工程</w:t>
            </w:r>
          </w:p>
          <w:p w14:paraId="63AD778B">
            <w:pPr>
              <w:pStyle w:val="13"/>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zh-CN" w:eastAsia="zh-CN" w:bidi="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用</w:t>
            </w:r>
            <w:r>
              <w:rPr>
                <w:rFonts w:hint="eastAsia" w:ascii="Times New Roman" w:hAnsi="Times New Roman" w:eastAsia="宋体" w:cs="Times New Roman"/>
                <w:color w:val="000000" w:themeColor="text1"/>
                <w:sz w:val="24"/>
                <w:szCs w:val="24"/>
                <w:u w:val="none" w:color="auto"/>
                <w:lang w:val="zh-CN" w:eastAsia="zh-CN" w:bidi="zh-CN"/>
                <w14:textFill>
                  <w14:solidFill>
                    <w14:schemeClr w14:val="tx1"/>
                  </w14:solidFill>
                </w14:textFill>
              </w:rPr>
              <w:t>水</w:t>
            </w:r>
          </w:p>
          <w:p w14:paraId="7C3C44E2">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项目用水由</w:t>
            </w:r>
            <w:r>
              <w:rPr>
                <w:rFonts w:hint="eastAsia" w:ascii="Times New Roman" w:hAnsi="Times New Roman" w:eastAsia="宋体" w:cs="Times New Roman"/>
                <w:color w:val="000000" w:themeColor="text1"/>
                <w:sz w:val="24"/>
                <w:szCs w:val="24"/>
                <w:u w:val="none" w:color="auto"/>
                <w:lang w:val="zh-CN" w:eastAsia="zh-CN"/>
                <w14:textFill>
                  <w14:solidFill>
                    <w14:schemeClr w14:val="tx1"/>
                  </w14:solidFill>
                </w14:textFill>
              </w:rPr>
              <w:t>城镇自来水</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提供，</w:t>
            </w:r>
            <w:r>
              <w:rPr>
                <w:rFonts w:hint="eastAsia" w:ascii="Times New Roman" w:hAnsi="Times New Roman" w:eastAsia="宋体" w:cs="Times New Roman"/>
                <w:color w:val="000000" w:themeColor="text1"/>
                <w:sz w:val="24"/>
                <w:szCs w:val="24"/>
                <w:u w:val="none" w:color="auto"/>
                <w:lang w:val="zh-CN" w:eastAsia="zh-CN"/>
                <w14:textFill>
                  <w14:solidFill>
                    <w14:schemeClr w14:val="tx1"/>
                  </w14:solidFill>
                </w14:textFill>
              </w:rPr>
              <w:t>生产</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运营过程中用水主要为</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员工生活用水</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、和面用水和洗面用水、湿面筋煮制用水、湿面筋过水冷却用水、</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地面和设备清洗用水</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p>
          <w:p w14:paraId="4643380F">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（1）生活用水</w:t>
            </w:r>
          </w:p>
          <w:p w14:paraId="35A42626">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本项目劳动定员</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10</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员工不在厂区食宿，厂区不设食堂</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。参照《建筑给水排水设计标准》（GB50015-2019）生活用水定额平均为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40～60</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L/人·天，本项目</w:t>
            </w:r>
            <w:r>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员工用水定额按</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50</w:t>
            </w:r>
            <w:r>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L/人·天计，则本项目员工生活用水量为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w:t>
            </w:r>
            <w:r>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（0.5</w:t>
            </w:r>
            <w:r>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p>
          <w:p w14:paraId="6CA2F534">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和面</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、洗面</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用水</w:t>
            </w:r>
          </w:p>
          <w:p w14:paraId="674E1526">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和面工序面粉和水的混合</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比例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为2</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，项目小麦粉使用量为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11200t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，和面用水量为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14.933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4480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），项目原材料小麦面粉含水率为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，即</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4.48</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1344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），水分全部进入生产工艺，此工序无生产废水产生。</w:t>
            </w:r>
          </w:p>
          <w:p w14:paraId="38F7055F">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洗面工序面水比为1</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2，项目小麦粉使用量为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11200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，则洗面用水量为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74.667</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22400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），洗面后通过离心分离湿面筋和淀粉浆，根据项目物料平衡，湿面筋为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4800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，含水率为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70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11.2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3360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），淀粉浆</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33280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，含水率为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74.712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82.88</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24864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）。湿面筋进入</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和面筋生产线、淀粉浆进入沉淀工序，此过程无废水产生</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。和面</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洗面用水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17.44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（5232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来自面筋烘干、淀粉烘干冷凝水，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和面、洗面</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新鲜水添加量</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72.16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（21648</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65FB1131">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湿面筋煮制用水</w:t>
            </w:r>
          </w:p>
          <w:p w14:paraId="0A9B26B2">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湿面筋煮制用水主要为蒸煮锅添加水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蒸煮锅每日换水，项目共建设</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台蒸煮锅，蒸煮锅规格为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1m*1m*</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，两台蒸煮锅</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容积</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共计</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蓄水量为2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，单个蒸煮锅</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煮面筋1t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，2锅共煮面筋2t/d</w:t>
            </w:r>
            <w:r>
              <w:rPr>
                <w:rFonts w:hint="eastAsia" w:ascii="Times New Roman" w:hAnsi="Times New Roman" w:eastAsia="宋体" w:cs="Times New Roman"/>
                <w:b w:val="0"/>
                <w:bCs w:val="0"/>
                <w:color w:val="000000" w:themeColor="text1"/>
                <w:sz w:val="24"/>
                <w:szCs w:val="24"/>
                <w:u w:val="none" w:color="auto"/>
                <w:vertAlign w:val="baseli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每日</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煮制2t面筋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蒸煮150d，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则需用水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）。蒸煮过程中会有</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50%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挥发，需要补充蒸煮锅用水量的50%，即</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）。则项目湿面筋煮制过程中用水量为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（450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779B3B79">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湿面筋过水冷却用水</w:t>
            </w:r>
          </w:p>
          <w:p w14:paraId="1F91942D">
            <w:pPr>
              <w:keepNext w:val="0"/>
              <w:keepLines w:val="0"/>
              <w:pageBreakBefore w:val="0"/>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宋体" w:hAnsi="宋体"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项目建设</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个湿面筋冷却缸，规格为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m*1m*</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，冷却缸</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容积1.2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单台</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冷却缸蓄水量为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，面筋</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经过</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煮制后温度较高，约为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85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℃，项目使用自来水冷却面筋至常温，</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单台</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冷却缸每次冷却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t面筋，</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每日</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冷却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t面筋换水，项目面筋年产300</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工作150d，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则项目湿面筋过水冷却过程中用水量为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0D81B9A7">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地面和设备清洗用水</w:t>
            </w:r>
          </w:p>
          <w:p w14:paraId="79BD4F30">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本项目定期冲洗地面和清洗生产车间设备。地面冲洗用水量参考《建筑给排水设计规范》（GB50015-20</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19</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），每1m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2</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用水量为2~3L，本次取2L，</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项目需冲洗的</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主体工程</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生产车间</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面积为</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2000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2</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每次清洗用水量为</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4</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/d，每天拖洗一次，车间地面冲洗用水量共</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4</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1200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/a；设备每天冲洗一次，根据企业提供资料，设备清洗用水</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0.5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150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/a；设备和车间冲洗水用水量共计</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4.5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1350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w:t>
            </w:r>
          </w:p>
          <w:p w14:paraId="1ED8E08A">
            <w:pPr>
              <w:pStyle w:val="13"/>
              <w:keepNext w:val="0"/>
              <w:keepLines w:val="0"/>
              <w:pageBreakBefore w:val="0"/>
              <w:kinsoku/>
              <w:wordWrap/>
              <w:overflowPunct/>
              <w:topLinePunct w:val="0"/>
              <w:autoSpaceDE w:val="0"/>
              <w:autoSpaceDN w:val="0"/>
              <w:bidi w:val="0"/>
              <w:spacing w:beforeAutospacing="0" w:afterAutospacing="0" w:line="520" w:lineRule="exact"/>
              <w:ind w:firstLine="480" w:firstLineChars="200"/>
              <w:textAlignment w:val="auto"/>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u w:val="none" w:color="auto"/>
                <w14:textFill>
                  <w14:solidFill>
                    <w14:schemeClr w14:val="tx1"/>
                  </w14:solidFill>
                </w14:textFill>
              </w:rPr>
              <w:t>排水</w:t>
            </w:r>
          </w:p>
          <w:p w14:paraId="6DCA0312">
            <w:pPr>
              <w:keepNext w:val="0"/>
              <w:keepLines w:val="0"/>
              <w:pageBreakBefore w:val="0"/>
              <w:widowControl/>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全厂采用</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雨污分流</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的原则，其中雨水排入</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市政雨水管网</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6DB787FE">
            <w:pPr>
              <w:keepNext w:val="0"/>
              <w:keepLines w:val="0"/>
              <w:pageBreakBefore w:val="0"/>
              <w:widowControl/>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生活污</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水</w:t>
            </w:r>
          </w:p>
          <w:p w14:paraId="36159D1E">
            <w:pPr>
              <w:keepNext w:val="0"/>
              <w:keepLines w:val="0"/>
              <w:pageBreakBefore w:val="0"/>
              <w:widowControl/>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生活用水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排放系数取0.8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，则生活污水排放量为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120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/a，经</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污水站</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处理后</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经</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市政污水管网排入</w:t>
            </w:r>
            <w:r>
              <w:rPr>
                <w:rFonts w:hint="eastAsia" w:ascii="Times New Roman" w:hAnsi="Times New Roman" w:cs="Times New Roman"/>
                <w:color w:val="000000" w:themeColor="text1"/>
                <w:sz w:val="24"/>
                <w:szCs w:val="24"/>
                <w:u w:val="none" w:color="auto"/>
                <w:lang w:val="en-US"/>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w:t>
            </w:r>
          </w:p>
          <w:p w14:paraId="38A27AB4">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湿面筋脱水废水</w:t>
            </w:r>
          </w:p>
          <w:p w14:paraId="6F62B132">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70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的湿面筋</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为16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4800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用于湿面筋生产，</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湿面筋产品带走</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水分1.4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210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4500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经</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脱水机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进行脱水，脱水后含水率约为50%，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脱得废水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1800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）。此部分废水进入厂区污水处理站进行处理。</w:t>
            </w:r>
          </w:p>
          <w:p w14:paraId="01148A9A">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缠绕成型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废水</w:t>
            </w:r>
          </w:p>
          <w:p w14:paraId="717CA063">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湿面筋在面筋成型机进行缠绕成型、分切时，会有废水产生，经水槽排至污水站处理，缠绕成型、分切</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产生废水相比较少，含水率可降低至约60%，此时湿面筋为225t/a，产生废水</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0.5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75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），湿面筋生产150d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5A7D6CB1">
            <w:pPr>
              <w:pStyle w:val="35"/>
              <w:spacing w:before="0" w:beforeAutospacing="0" w:after="0" w:afterAutospacing="0"/>
              <w:ind w:left="0" w:right="0" w:firstLine="480" w:firstLineChars="200"/>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（4）</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湿面筋烘干冷凝水</w:t>
            </w:r>
          </w:p>
          <w:p w14:paraId="17A748A7">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根据项目物料平衡，湿面筋经脱水后</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9</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2700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）进入</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生产线进行烘干，烘干产生冷凝水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1200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）回用于和面、洗面工序，剩余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水分0.5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）随谷朊粉带走。</w:t>
            </w:r>
          </w:p>
          <w:p w14:paraId="24256C50">
            <w:pPr>
              <w:pStyle w:val="35"/>
              <w:spacing w:before="0" w:beforeAutospacing="0" w:after="0" w:afterAutospacing="0"/>
              <w:ind w:left="0" w:right="0" w:firstLine="480" w:firstLineChars="200"/>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（5）湿面筋煮制废水</w:t>
            </w:r>
          </w:p>
          <w:p w14:paraId="38D1668B">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项目湿面筋煮制过程中用水量为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3.0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450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蒸煮过程中会有</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水分挥发，挥发水分为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150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，湿面筋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缠绕成型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时由部分废水被挤出，为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0.5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75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），面筋煮制时吸水重新变为含水率为70%面筋。则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废水量为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225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排放时间150d，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此部分废水进入厂区污水处理站进行处理。</w:t>
            </w:r>
          </w:p>
          <w:p w14:paraId="2643ED1E">
            <w:pPr>
              <w:keepNext w:val="0"/>
              <w:keepLines w:val="0"/>
              <w:pageBreakBefore w:val="0"/>
              <w:widowControl/>
              <w:suppressLineNumbers w:val="0"/>
              <w:kinsoku/>
              <w:wordWrap/>
              <w:overflowPunct/>
              <w:topLinePunct w:val="0"/>
              <w:autoSpaceDE w:val="0"/>
              <w:autoSpaceDN w:val="0"/>
              <w:bidi w:val="0"/>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（6）</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湿面筋过水冷却废水</w:t>
            </w:r>
          </w:p>
          <w:p w14:paraId="7C7D4DE5">
            <w:pPr>
              <w:keepNext w:val="0"/>
              <w:keepLines w:val="0"/>
              <w:pageBreakBefore w:val="0"/>
              <w:widowControl/>
              <w:suppressLineNumbers w:val="0"/>
              <w:kinsoku/>
              <w:wordWrap/>
              <w:overflowPunct/>
              <w:topLinePunct w:val="0"/>
              <w:autoSpaceDE w:val="0"/>
              <w:autoSpaceDN w:val="0"/>
              <w:bidi w:val="0"/>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废水排放量为1.0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（150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），排放时间150d，此部分废水进入厂区污水处理站进行处理。</w:t>
            </w:r>
          </w:p>
          <w:p w14:paraId="25B69623">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Calibri"/>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（7）</w:t>
            </w:r>
            <w:r>
              <w:rPr>
                <w:rFonts w:hint="eastAsia" w:ascii="Times New Roman" w:hAnsi="Times New Roman" w:eastAsia="宋体" w:cs="Calibri"/>
                <w:bCs/>
                <w:color w:val="000000" w:themeColor="text1"/>
                <w:sz w:val="24"/>
                <w:szCs w:val="24"/>
                <w:u w:val="none" w:color="auto"/>
                <w:lang w:val="en-US" w:eastAsia="zh-CN"/>
                <w14:textFill>
                  <w14:solidFill>
                    <w14:schemeClr w14:val="tx1"/>
                  </w14:solidFill>
                </w14:textFill>
              </w:rPr>
              <w:t>淀粉浆沉淀脱水废水</w:t>
            </w:r>
          </w:p>
          <w:p w14:paraId="398833F9">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离心后产生的淀粉浆</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33280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，含水率为74.712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（含水量为82.88</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、24864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淀粉浆中</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淀粉含量为8416t/a。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将其淀粉浆打入沉淀罐，静置</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12h</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，得到淀粉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25440t/a（含水率70%）。分离出上清液</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7840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（淀粉含量10%，淀粉：784t/a，水分含量7056t/a）进入污水处理站处理。</w:t>
            </w:r>
          </w:p>
          <w:p w14:paraId="247083FF">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淀粉脱水产生废浆液15808</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含量2816t/a，水分含量12992t/a）再次进行沉淀，分离出上层清液和稠浆。上清液中淀粉含量约为10%，废稠浆中淀粉含量约为40%。经计算，废稠浆为4117t/a（水分：2470.2t/a，淀粉1646.8t/a），上清液为11691t/a（水分：10521.9t/a，淀粉1169.1t/a），废稠浆外售</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酒精厂</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。则此工段产生上清液与淀粉脱水废水一起进入废水排入厂区污水处理站。</w:t>
            </w:r>
          </w:p>
          <w:p w14:paraId="579B40B0">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（8）淀粉烘干冷凝水</w:t>
            </w:r>
          </w:p>
          <w:p w14:paraId="641BFF85">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淀粉通过脱水后得到含水率</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50%</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的湿淀粉9632</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，烘干后产生含水率</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14%</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干淀粉5600t/a，烘干水分为13.44</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、4032</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，经冷凝后回用于和面、洗面工序。</w:t>
            </w:r>
          </w:p>
          <w:p w14:paraId="7DEB331F">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（9）车间和设备清洗废水</w:t>
            </w:r>
          </w:p>
          <w:p w14:paraId="1A93CE81">
            <w:pPr>
              <w:keepNext w:val="0"/>
              <w:keepLines w:val="0"/>
              <w:pageBreakBefore w:val="0"/>
              <w:widowControl/>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设备和车间冲洗水用水量共计</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4.5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，1350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排放系数取0.9，则废水排放量为</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4.05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，1215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经厂区污水处理站处理后</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排入</w:t>
            </w:r>
            <w:r>
              <w:rPr>
                <w:rFonts w:hint="eastAsia" w:ascii="Times New Roman" w:hAnsi="Times New Roman" w:eastAsia="宋体" w:cs="Times New Roman"/>
                <w:color w:val="000000" w:themeColor="text1"/>
                <w:sz w:val="24"/>
                <w:szCs w:val="24"/>
                <w:u w:val="none" w:color="auto"/>
                <w:lang w:val="en-US"/>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w:t>
            </w:r>
          </w:p>
          <w:p w14:paraId="076B2F0F">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（10）清净下水</w:t>
            </w:r>
          </w:p>
          <w:p w14:paraId="0FA2D264">
            <w:pPr>
              <w:keepNext w:val="0"/>
              <w:keepLines w:val="0"/>
              <w:pageBreakBefore w:val="0"/>
              <w:widowControl/>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本项目</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清净</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下水主要为蒸汽冷凝水</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，项目生产过程</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均采用</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蒸汽</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间接加热，</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蒸汽使用量为2.25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h、18t/d</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5400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。烘干</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和蒸煮</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间接加热，蒸汽管道输送损耗10%，加热损耗约10%，总损耗量约20%。产生蒸汽冷凝水1.8</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h、14.4t/</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d</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4320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。类比《河南新天地药业股份有限公司天然气锅炉和LNG气化站项目竣工环境保护验收监测报告》中的监测数据，确定蒸汽冷凝水污染物浓度为COD50mg/L、SS40mg/L、氨氮6mg/L，污染物浓度较低，排入污水管网进入</w:t>
            </w:r>
            <w:r>
              <w:rPr>
                <w:rFonts w:hint="eastAsia" w:ascii="Times New Roman" w:hAnsi="Times New Roman" w:eastAsia="宋体" w:cs="Times New Roman"/>
                <w:color w:val="000000" w:themeColor="text1"/>
                <w:sz w:val="24"/>
                <w:szCs w:val="24"/>
                <w:u w:val="none" w:color="auto"/>
                <w:lang w:val="en-US"/>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w:t>
            </w:r>
          </w:p>
          <w:p w14:paraId="3D7E1977">
            <w:pPr>
              <w:pStyle w:val="20"/>
              <w:shd w:val="clear" w:color="auto" w:fill="FFFFFF"/>
              <w:wordWrap/>
              <w:autoSpaceDE w:val="0"/>
              <w:autoSpaceDN w:val="0"/>
              <w:adjustRightInd/>
              <w:snapToGrid/>
              <w:spacing w:before="0" w:beforeAutospacing="0" w:after="0" w:afterAutospacing="0" w:line="520" w:lineRule="exact"/>
              <w:ind w:firstLine="480" w:firstLineChars="200"/>
              <w:jc w:val="both"/>
              <w:textAlignment w:val="auto"/>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u w:val="none" w:color="auto"/>
                <w14:textFill>
                  <w14:solidFill>
                    <w14:schemeClr w14:val="tx1"/>
                  </w14:solidFill>
                </w14:textFill>
              </w:rPr>
              <w:t>项目水平衡图见图</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2-1。</w:t>
            </w:r>
          </w:p>
          <w:p w14:paraId="4875EF91">
            <w:pPr>
              <w:pStyle w:val="20"/>
              <w:keepNext w:val="0"/>
              <w:keepLines w:val="0"/>
              <w:pageBreakBefore w:val="0"/>
              <w:widowControl/>
              <w:shd w:val="clear" w:color="auto" w:fill="FFFFFF"/>
              <w:kinsoku/>
              <w:wordWrap/>
              <w:overflowPunct/>
              <w:topLinePunct w:val="0"/>
              <w:autoSpaceDE w:val="0"/>
              <w:autoSpaceDN w:val="0"/>
              <w:bidi w:val="0"/>
              <w:adjustRightInd/>
              <w:snapToGrid/>
              <w:spacing w:before="0" w:beforeAutospacing="0" w:after="0" w:afterAutospacing="0" w:line="240" w:lineRule="auto"/>
              <w:ind w:firstLine="0" w:firstLineChars="0"/>
              <w:jc w:val="both"/>
              <w:textAlignment w:val="auto"/>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drawing>
                <wp:inline distT="0" distB="0" distL="114300" distR="114300">
                  <wp:extent cx="5157470" cy="3063240"/>
                  <wp:effectExtent l="0" t="0" r="5080" b="3810"/>
                  <wp:docPr id="24" name="图片 24" descr="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页-5"/>
                          <pic:cNvPicPr>
                            <a:picLocks noChangeAspect="1"/>
                          </pic:cNvPicPr>
                        </pic:nvPicPr>
                        <pic:blipFill>
                          <a:blip r:embed="rId27"/>
                          <a:stretch>
                            <a:fillRect/>
                          </a:stretch>
                        </pic:blipFill>
                        <pic:spPr>
                          <a:xfrm>
                            <a:off x="0" y="0"/>
                            <a:ext cx="5157470" cy="3063240"/>
                          </a:xfrm>
                          <a:prstGeom prst="rect">
                            <a:avLst/>
                          </a:prstGeom>
                        </pic:spPr>
                      </pic:pic>
                    </a:graphicData>
                  </a:graphic>
                </wp:inline>
              </w:drawing>
            </w:r>
          </w:p>
          <w:p w14:paraId="1C8DECED">
            <w:pPr>
              <w:widowControl w:val="0"/>
              <w:numPr>
                <w:ilvl w:val="0"/>
                <w:numId w:val="0"/>
              </w:numPr>
              <w:wordWrap/>
              <w:autoSpaceDE w:val="0"/>
              <w:autoSpaceDN w:val="0"/>
              <w:adjustRightInd w:val="0"/>
              <w:snapToGrid/>
              <w:spacing w:beforeAutospacing="0" w:afterAutospacing="0" w:line="520" w:lineRule="exact"/>
              <w:ind w:right="0" w:firstLine="0" w:firstLineChars="0"/>
              <w:jc w:val="center"/>
              <w:textAlignment w:val="auto"/>
              <w:outlineLvl w:val="9"/>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图</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2-1</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本项目水平衡示意图（m</w:t>
            </w:r>
            <w:r>
              <w:rPr>
                <w:rFonts w:hint="default" w:ascii="Times New Roman" w:hAnsi="Times New Roman" w:eastAsia="黑体" w:cs="Times New Roman"/>
                <w:b w:val="0"/>
                <w:bCs w:val="0"/>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d</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w:t>
            </w:r>
          </w:p>
          <w:p w14:paraId="7A6AE25F">
            <w:pPr>
              <w:widowControl w:val="0"/>
              <w:numPr>
                <w:ilvl w:val="0"/>
                <w:numId w:val="0"/>
              </w:numPr>
              <w:wordWrap/>
              <w:adjustRightInd/>
              <w:snapToGrid/>
              <w:spacing w:beforeAutospacing="0" w:afterAutospacing="0" w:line="520" w:lineRule="exact"/>
              <w:ind w:leftChars="0" w:right="0" w:firstLine="482" w:firstLineChars="200"/>
              <w:jc w:val="both"/>
              <w:textAlignment w:val="auto"/>
              <w:outlineLvl w:val="9"/>
              <w:rPr>
                <w:rFonts w:hint="eastAsia" w:ascii="Times New Roman" w:hAnsi="Times New Roman" w:eastAsia="宋体" w:cs="宋体"/>
                <w:b/>
                <w:bCs/>
                <w:color w:val="000000" w:themeColor="text1"/>
                <w:sz w:val="24"/>
                <w:szCs w:val="24"/>
                <w:u w:val="none" w:color="auto"/>
                <w:lang w:val="zh-CN" w:eastAsia="zh-CN"/>
                <w14:textFill>
                  <w14:solidFill>
                    <w14:schemeClr w14:val="tx1"/>
                  </w14:solidFill>
                </w14:textFill>
              </w:rPr>
            </w:pPr>
            <w:r>
              <w:rPr>
                <w:rFonts w:hint="eastAsia" w:ascii="Times New Roman" w:hAnsi="Times New Roman" w:cs="宋体"/>
                <w:b/>
                <w:bCs/>
                <w:color w:val="000000" w:themeColor="text1"/>
                <w:sz w:val="24"/>
                <w:szCs w:val="24"/>
                <w:u w:val="none" w:color="auto"/>
                <w:lang w:val="en-US" w:eastAsia="zh-CN"/>
                <w14:textFill>
                  <w14:solidFill>
                    <w14:schemeClr w14:val="tx1"/>
                  </w14:solidFill>
                </w14:textFill>
              </w:rPr>
              <w:t>八</w:t>
            </w:r>
            <w:r>
              <w:rPr>
                <w:rFonts w:hint="eastAsia" w:ascii="Times New Roman" w:hAnsi="Times New Roman" w:eastAsia="宋体" w:cs="宋体"/>
                <w:b/>
                <w:bCs/>
                <w:color w:val="000000" w:themeColor="text1"/>
                <w:sz w:val="24"/>
                <w:szCs w:val="24"/>
                <w:u w:val="none" w:color="auto"/>
                <w:lang w:val="zh-CN" w:eastAsia="zh-CN"/>
                <w14:textFill>
                  <w14:solidFill>
                    <w14:schemeClr w14:val="tx1"/>
                  </w14:solidFill>
                </w14:textFill>
              </w:rPr>
              <w:t>、厂区平面布局</w:t>
            </w:r>
          </w:p>
          <w:p w14:paraId="346C9ABB">
            <w:pPr>
              <w:widowControl w:val="0"/>
              <w:numPr>
                <w:ilvl w:val="0"/>
                <w:numId w:val="0"/>
              </w:numPr>
              <w:wordWrap/>
              <w:adjustRightInd/>
              <w:snapToGrid/>
              <w:spacing w:beforeAutospacing="0" w:afterAutospacing="0" w:line="520" w:lineRule="exact"/>
              <w:ind w:leftChars="0" w:right="0" w:firstLine="480" w:firstLineChars="200"/>
              <w:jc w:val="both"/>
              <w:textAlignment w:val="auto"/>
              <w:outlineLvl w:val="9"/>
              <w:rPr>
                <w:rFonts w:hint="default" w:ascii="Times New Roman" w:hAnsi="Times New Roman" w:cs="Times New Roman"/>
                <w:color w:val="000000" w:themeColor="text1"/>
                <w:sz w:val="20"/>
                <w:szCs w:val="20"/>
                <w:u w:val="none" w:color="auto"/>
                <w14:textFill>
                  <w14:solidFill>
                    <w14:schemeClr w14:val="tx1"/>
                  </w14:solidFill>
                </w14:textFill>
              </w:rPr>
            </w:pPr>
            <w:r>
              <w:rPr>
                <w:rFonts w:hint="eastAsia" w:ascii="Times New Roman" w:hAnsi="Times New Roman" w:eastAsia="宋体" w:cs="宋体"/>
                <w:color w:val="000000" w:themeColor="text1"/>
                <w:sz w:val="24"/>
                <w:szCs w:val="24"/>
                <w:u w:val="none" w:color="auto"/>
                <w:lang w:val="en-US" w:eastAsia="zh-CN"/>
                <w14:textFill>
                  <w14:solidFill>
                    <w14:schemeClr w14:val="tx1"/>
                  </w14:solidFill>
                </w14:textFill>
              </w:rPr>
              <w:t>根据项目平面布置图，本项目办公区与生产区分离，布局较为合理，物流顺畅，卫生条件和交通运输均满足企业需求</w:t>
            </w:r>
            <w:r>
              <w:rPr>
                <w:rFonts w:hint="eastAsia" w:ascii="Times New Roman" w:hAnsi="Times New Roman" w:cs="宋体"/>
                <w:color w:val="000000" w:themeColor="text1"/>
                <w:sz w:val="24"/>
                <w:szCs w:val="24"/>
                <w:u w:val="none" w:color="auto"/>
                <w:lang w:val="en-US" w:eastAsia="zh-CN"/>
                <w14:textFill>
                  <w14:solidFill>
                    <w14:schemeClr w14:val="tx1"/>
                  </w14:solidFill>
                </w14:textFill>
              </w:rPr>
              <w:t>。</w:t>
            </w:r>
          </w:p>
        </w:tc>
      </w:tr>
      <w:tr w14:paraId="455B81A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734" w:type="dxa"/>
            <w:tcBorders>
              <w:top w:val="single" w:color="auto" w:sz="4" w:space="0"/>
              <w:left w:val="single" w:color="auto" w:sz="4" w:space="0"/>
              <w:bottom w:val="single" w:color="auto" w:sz="4" w:space="0"/>
              <w:right w:val="single" w:color="000000" w:sz="4" w:space="0"/>
            </w:tcBorders>
            <w:vAlign w:val="center"/>
          </w:tcPr>
          <w:p w14:paraId="71CA3A17">
            <w:pPr>
              <w:widowControl w:val="0"/>
              <w:wordWrap/>
              <w:adjustRightInd/>
              <w:snapToGrid/>
              <w:spacing w:beforeAutospacing="0" w:afterAutospacing="0" w:line="360" w:lineRule="auto"/>
              <w:ind w:left="0" w:leftChars="0" w:right="0"/>
              <w:jc w:val="center"/>
              <w:textAlignment w:val="auto"/>
              <w:outlineLvl w:val="9"/>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工艺流程和产排污环节</w:t>
            </w:r>
          </w:p>
        </w:tc>
        <w:tc>
          <w:tcPr>
            <w:tcW w:w="8148" w:type="dxa"/>
            <w:tcBorders>
              <w:top w:val="single" w:color="auto" w:sz="4" w:space="0"/>
              <w:left w:val="single" w:color="000000" w:sz="4" w:space="0"/>
              <w:bottom w:val="single" w:color="auto" w:sz="4" w:space="0"/>
              <w:right w:val="single" w:color="auto" w:sz="4" w:space="0"/>
            </w:tcBorders>
            <w:vAlign w:val="center"/>
          </w:tcPr>
          <w:p w14:paraId="0016E763">
            <w:pPr>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520" w:lineRule="exact"/>
              <w:ind w:leftChars="0" w:right="0" w:firstLine="482" w:firstLineChars="200"/>
              <w:jc w:val="both"/>
              <w:textAlignment w:val="auto"/>
              <w:outlineLvl w:val="9"/>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一、施工期工艺流程和产排污环节</w:t>
            </w:r>
          </w:p>
          <w:p w14:paraId="6B1F5F18">
            <w:pPr>
              <w:pStyle w:val="8"/>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textAlignment w:val="auto"/>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项目</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租赁现有车间</w:t>
            </w: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进行建设，仅涉及</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厂房改造和</w:t>
            </w: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设备安装，</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无土建工程。因此无施工期工艺流程和产排污环节。</w:t>
            </w:r>
          </w:p>
          <w:p w14:paraId="3EDD64F7">
            <w:pPr>
              <w:widowControl w:val="0"/>
              <w:numPr>
                <w:ilvl w:val="0"/>
                <w:numId w:val="0"/>
              </w:numPr>
              <w:wordWrap/>
              <w:adjustRightInd/>
              <w:snapToGrid/>
              <w:spacing w:beforeAutospacing="0" w:afterAutospacing="0" w:line="520" w:lineRule="exact"/>
              <w:ind w:leftChars="0" w:right="0" w:firstLine="482" w:firstLineChars="200"/>
              <w:jc w:val="both"/>
              <w:textAlignment w:val="auto"/>
              <w:outlineLvl w:val="9"/>
              <w:rPr>
                <w:rFonts w:hint="eastAsia" w:ascii="Times New Roman" w:hAnsi="Times New Roman" w:eastAsia="宋体" w:cs="Times New Roman"/>
                <w:b/>
                <w:bCs/>
                <w:color w:val="000000" w:themeColor="text1"/>
                <w:sz w:val="24"/>
                <w:szCs w:val="24"/>
                <w:u w:val="none" w:color="auto"/>
                <w:lang w:val="zh-CN" w:eastAsia="zh-CN"/>
                <w14:textFill>
                  <w14:solidFill>
                    <w14:schemeClr w14:val="tx1"/>
                  </w14:solidFill>
                </w14:textFill>
              </w:rPr>
            </w:pPr>
            <w:r>
              <w:rPr>
                <w:rFonts w:hint="eastAsia" w:ascii="Times New Roman" w:hAnsi="Times New Roman" w:cs="Times New Roman"/>
                <w:b/>
                <w:bCs/>
                <w:color w:val="000000" w:themeColor="text1"/>
                <w:sz w:val="24"/>
                <w:szCs w:val="24"/>
                <w:u w:val="none" w:color="auto"/>
                <w:lang w:val="en-US" w:eastAsia="zh-CN"/>
                <w14:textFill>
                  <w14:solidFill>
                    <w14:schemeClr w14:val="tx1"/>
                  </w14:solidFill>
                </w14:textFill>
              </w:rPr>
              <w:t>二</w:t>
            </w:r>
            <w:r>
              <w:rPr>
                <w:rFonts w:hint="eastAsia" w:ascii="Times New Roman" w:hAnsi="Times New Roman" w:cs="Times New Roman"/>
                <w:b/>
                <w:bCs/>
                <w:color w:val="000000" w:themeColor="text1"/>
                <w:sz w:val="24"/>
                <w:szCs w:val="24"/>
                <w:u w:val="none" w:color="auto"/>
                <w:lang w:val="zh-CN" w:eastAsia="zh-CN"/>
                <w14:textFill>
                  <w14:solidFill>
                    <w14:schemeClr w14:val="tx1"/>
                  </w14:solidFill>
                </w14:textFill>
              </w:rPr>
              <w:t>、</w:t>
            </w: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运营期工艺流程和产排污环节</w:t>
            </w:r>
          </w:p>
          <w:p w14:paraId="13F980E7">
            <w:pPr>
              <w:widowControl w:val="0"/>
              <w:wordWrap/>
              <w:adjustRightInd/>
              <w:snapToGrid/>
              <w:spacing w:beforeAutospacing="0" w:afterAutospacing="0" w:line="520" w:lineRule="exact"/>
              <w:ind w:left="0" w:leftChars="0" w:right="0" w:firstLine="480" w:firstLineChars="200"/>
              <w:jc w:val="both"/>
              <w:textAlignment w:val="auto"/>
              <w:outlineLvl w:val="9"/>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u w:val="none" w:color="auto"/>
                <w:lang w:val="zh-CN" w:eastAsia="zh-CN"/>
                <w14:textFill>
                  <w14:solidFill>
                    <w14:schemeClr w14:val="tx1"/>
                  </w14:solidFill>
                </w14:textFill>
              </w:rPr>
              <w:t>项目工艺流程及产污环节如</w:t>
            </w:r>
            <w:r>
              <w:rPr>
                <w:rFonts w:hint="eastAsia" w:ascii="Times New Roman" w:hAnsi="Times New Roman" w:cs="Times New Roman"/>
                <w:color w:val="000000" w:themeColor="text1"/>
                <w:sz w:val="24"/>
                <w:szCs w:val="24"/>
                <w:u w:val="none" w:color="auto"/>
                <w:lang w:val="zh-CN" w:eastAsia="zh-CN"/>
                <w14:textFill>
                  <w14:solidFill>
                    <w14:schemeClr w14:val="tx1"/>
                  </w14:solidFill>
                </w14:textFill>
              </w:rPr>
              <w:t>下</w:t>
            </w:r>
            <w:r>
              <w:rPr>
                <w:rFonts w:hint="eastAsia" w:ascii="Times New Roman" w:hAnsi="Times New Roman" w:eastAsia="宋体" w:cs="Times New Roman"/>
                <w:color w:val="000000" w:themeColor="text1"/>
                <w:sz w:val="24"/>
                <w:szCs w:val="24"/>
                <w:u w:val="none" w:color="auto"/>
                <w:lang w:val="zh-CN" w:eastAsia="zh-CN"/>
                <w14:textFill>
                  <w14:solidFill>
                    <w14:schemeClr w14:val="tx1"/>
                  </w14:solidFill>
                </w14:textFill>
              </w:rPr>
              <w:t>图</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所示。</w:t>
            </w:r>
          </w:p>
          <w:p w14:paraId="5441FE53">
            <w:pPr>
              <w:pStyle w:val="2"/>
              <w:widowControl w:val="0"/>
              <w:wordWrap/>
              <w:autoSpaceDE w:val="0"/>
              <w:autoSpaceDN w:val="0"/>
              <w:adjustRightInd/>
              <w:snapToGrid/>
              <w:spacing w:beforeAutospacing="0" w:afterAutospacing="0"/>
              <w:ind w:left="0" w:leftChars="0" w:right="0" w:firstLine="0" w:firstLineChars="0"/>
              <w:jc w:val="center"/>
              <w:textAlignment w:val="auto"/>
              <w:rPr>
                <w:rFonts w:hint="eastAsia" w:ascii="Times New Roman" w:hAnsi="Times New Roman" w:cs="Times New Roman"/>
                <w:color w:val="000000" w:themeColor="text1"/>
                <w:sz w:val="20"/>
                <w:szCs w:val="20"/>
                <w:u w:val="none" w:color="auto"/>
                <w:lang w:val="zh-CN" w:eastAsia="zh-CN"/>
                <w14:textFill>
                  <w14:solidFill>
                    <w14:schemeClr w14:val="tx1"/>
                  </w14:solidFill>
                </w14:textFill>
              </w:rPr>
            </w:pPr>
            <w:r>
              <w:rPr>
                <w:rFonts w:hint="eastAsia" w:ascii="Times New Roman" w:hAnsi="Times New Roman" w:cs="Times New Roman"/>
                <w:color w:val="000000" w:themeColor="text1"/>
                <w:sz w:val="20"/>
                <w:szCs w:val="20"/>
                <w:u w:val="none" w:color="auto"/>
                <w:lang w:val="zh-CN" w:eastAsia="zh-CN"/>
                <w14:textFill>
                  <w14:solidFill>
                    <w14:schemeClr w14:val="tx1"/>
                  </w14:solidFill>
                </w14:textFill>
              </w:rPr>
              <w:drawing>
                <wp:inline distT="0" distB="0" distL="114300" distR="114300">
                  <wp:extent cx="5158105" cy="3095625"/>
                  <wp:effectExtent l="0" t="0" r="4445" b="9525"/>
                  <wp:docPr id="60" name="图片 60" descr="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页-1"/>
                          <pic:cNvPicPr>
                            <a:picLocks noChangeAspect="1"/>
                          </pic:cNvPicPr>
                        </pic:nvPicPr>
                        <pic:blipFill>
                          <a:blip r:embed="rId28"/>
                          <a:stretch>
                            <a:fillRect/>
                          </a:stretch>
                        </pic:blipFill>
                        <pic:spPr>
                          <a:xfrm>
                            <a:off x="0" y="0"/>
                            <a:ext cx="5158105" cy="3095625"/>
                          </a:xfrm>
                          <a:prstGeom prst="rect">
                            <a:avLst/>
                          </a:prstGeom>
                        </pic:spPr>
                      </pic:pic>
                    </a:graphicData>
                  </a:graphic>
                </wp:inline>
              </w:drawing>
            </w:r>
          </w:p>
          <w:p w14:paraId="53924C7E">
            <w:pPr>
              <w:widowControl w:val="0"/>
              <w:numPr>
                <w:ilvl w:val="0"/>
                <w:numId w:val="0"/>
              </w:numPr>
              <w:wordWrap/>
              <w:autoSpaceDE w:val="0"/>
              <w:autoSpaceDN w:val="0"/>
              <w:adjustRightInd w:val="0"/>
              <w:snapToGrid/>
              <w:spacing w:beforeAutospacing="0" w:afterAutospacing="0" w:line="520" w:lineRule="exact"/>
              <w:ind w:right="0" w:firstLine="0" w:firstLineChars="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zh-CN" w:eastAsia="zh-CN"/>
                <w14:textFill>
                  <w14:solidFill>
                    <w14:schemeClr w14:val="tx1"/>
                  </w14:solidFill>
                </w14:textFill>
              </w:rPr>
              <w:t>图</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2-2  项目生产工艺及产排污流程图</w:t>
            </w:r>
          </w:p>
          <w:p w14:paraId="5BFADBE4">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小麦淀粉生产工艺流程：</w:t>
            </w:r>
          </w:p>
          <w:p w14:paraId="06E85ED0">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原料入面粉筒仓：本项目外购面粉</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11200</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t/a</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面粉由罐车运输至厂内，通过卸料器将面粉绞龙密闭输送于面粉筒仓储存。面粉卸料时筒仓为了保持压力平衡在顶端设置有呼吸孔，随着进料层的不断增高，仓内的气体伴随粉尘一起被压缩出呼吸孔。此工序产生筒仓呼吸粉尘和设备噪声；</w:t>
            </w:r>
          </w:p>
          <w:p w14:paraId="243BC9D4">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（2）和面、洗面：面粉通过绞龙由管道输送至和面机</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，加水混合</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（面粉：水</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=2</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.5</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:1</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合上盖子，打开机器开关，</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面粉与水经过连续式揉制搅拌</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15</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分钟，搅拌均匀后得到光滑、均匀、较硬但无硬块的面团，静置提高其强度；本项目和面机为和面洗面功能一体机，经和面工序后，加入清水进行洗涤，经和面机连续搅拌洗涤20min后再次加入清水静置5min，用于洗面过程中产生的碎面筋进行凝聚，随后再次进行搅拌洗涤，直至将湿面筋和淀粉浆分离为止（洗面过程面粉：水</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1</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2）。此工序主要分离小麦面粉中的面筋和淀粉。此工序物料</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上料</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产生</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粉尘</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设备运行产生噪声。</w:t>
            </w:r>
            <w:r>
              <w:rPr>
                <w:rFonts w:hint="eastAsia"/>
                <w:color w:val="000000" w:themeColor="text1"/>
                <w:sz w:val="24"/>
                <w14:textFill>
                  <w14:solidFill>
                    <w14:schemeClr w14:val="tx1"/>
                  </w14:solidFill>
                </w14:textFill>
              </w:rPr>
              <w:t>和面、洗面过程中由于物料含水较大，无粉尘产生</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w:t>
            </w:r>
          </w:p>
          <w:p w14:paraId="457185F2">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（3）离心：经洗面后的物料进入离心筛进行离心，离心后湿面筋、淀粉浆分离。此工序主要产生设备噪声；</w:t>
            </w:r>
          </w:p>
          <w:p w14:paraId="6BA71863">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（4）沉淀：将分离后的淀粉浆打入沉淀罐，静置</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12h</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，上层清液排至污水处理站处理</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w:t>
            </w:r>
            <w:r>
              <w:rPr>
                <w:rFonts w:hint="eastAsia"/>
                <w:color w:val="000000" w:themeColor="text1"/>
                <w:sz w:val="24"/>
                <w14:textFill>
                  <w14:solidFill>
                    <w14:schemeClr w14:val="tx1"/>
                  </w14:solidFill>
                </w14:textFill>
              </w:rPr>
              <w:t>将上层上清液排出，下层淀粉层作为下一道工序备用</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。此工序会产生废水；</w:t>
            </w:r>
          </w:p>
          <w:p w14:paraId="4679C122">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5）脱水：在离心脱水机内面粉块沾结到离心脱水机外壁，水分离出来，湿淀粉作为下一道工序备用。脱水产生的废水经废浆液沉淀罐沉淀后，上清液作为废水处理，下层稠浆作为固废处理。该工序会产生废水和固废，设备运行会产生噪声；</w:t>
            </w:r>
          </w:p>
          <w:p w14:paraId="33E57380">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（6）烘干：将湿淀粉通过绞龙输送至气流干燥机进行干燥，烘干温度120-130℃，烘干采用蒸汽经热交换器产生的热源进行</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间接</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加热，烘干后的产品经旋风分离器进行收集。蒸汽</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由</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宏伟热力供汽管道提供。气流干燥机原理：湿淀粉通过热风管道与高温热空气混合，经管道一同被风机抽至旋风分离器中，湿淀粉与热气流混合后去除淀粉中的水分，干淀粉经旋风分离器下方的收料器收集，烘干废气从旋风分离器</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排气口</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上方排出</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，经负压管道密闭收集</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。该过程会产生</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集中供热</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蒸汽冷凝水、</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淀粉烘干冷凝水、</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粉尘，设备运行会产生噪声。</w:t>
            </w:r>
          </w:p>
          <w:p w14:paraId="2ABB7CFB">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（7）筛分：干燥后的淀粉通过</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筛分机</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将干淀粉分离出来，经筛分后，即为成品</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筛分</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粒径较大的</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不合格淀粉</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直接</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回用于生产。此工序产生设备噪声、粉尘</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，粉尘经筛分机排气口负压管道密闭收集。</w:t>
            </w:r>
          </w:p>
          <w:p w14:paraId="2CB4D4FA">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（8）储存、包装：筛分后干淀粉通过密闭绞龙输送至淀粉仓储存</w:t>
            </w:r>
            <w:r>
              <w:rPr>
                <w:rFonts w:hint="eastAsia"/>
                <w:color w:val="000000" w:themeColor="text1"/>
                <w:sz w:val="24"/>
                <w14:textFill>
                  <w14:solidFill>
                    <w14:schemeClr w14:val="tx1"/>
                  </w14:solidFill>
                </w14:textFill>
              </w:rPr>
              <w:t>并采用包装设备进行包装，外售</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此过程产生噪声、粉尘和包装封口废气、淀粉仓呼吸口废气，包装车间密闭，形成微负压环境。</w:t>
            </w:r>
          </w:p>
          <w:p w14:paraId="5176C67B">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面筋生产工艺流程：</w:t>
            </w:r>
          </w:p>
          <w:p w14:paraId="3F9A9823">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1</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）缠绕成卷：将洗面、离心后的湿面筋经传送带</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进入</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面筋成型机进行缠绕成型、分切。此工序主要产生设备噪声</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和少量废水</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p>
          <w:p w14:paraId="65657D46">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2</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）煮制：将成型后的面筋经传送带送入蒸煮线进行蒸煮，蒸煮采用蒸汽间接加热方式将蒸煮锅中水加热到</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90℃</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，蒸煮时间约</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1h</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，蒸煮过程每班换一次水，蒸煮过程挥发水分较多时加入新鲜水，保证蒸煮锅用水量。此工序主要产生废水，废水</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每天</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倒入水槽，进入管道排入污水处理站；</w:t>
            </w:r>
          </w:p>
          <w:p w14:paraId="61C1B373">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3</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）过水冷却：蒸煮完成后由传送带送入冷却缸进行冷水降温，面筋在冷却缸降温时间约</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2min</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。此工序会有废水产生，废水</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每天</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倒入水槽，进入管道排入污水处理站；</w:t>
            </w:r>
          </w:p>
          <w:p w14:paraId="2B16D594">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4</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）包装</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外售</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：面筋卷经包装机包装封口</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当天外售</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此过程产生包装封口废气、噪声</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p>
          <w:p w14:paraId="4699D346">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谷朊粉生产流程：</w:t>
            </w:r>
          </w:p>
          <w:p w14:paraId="5512A3E3">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（1）脱水：</w:t>
            </w:r>
            <w:r>
              <w:rPr>
                <w:rFonts w:hint="eastAsia"/>
                <w:color w:val="000000" w:themeColor="text1"/>
                <w:sz w:val="24"/>
                <w14:textFill>
                  <w14:solidFill>
                    <w14:schemeClr w14:val="tx1"/>
                  </w14:solidFill>
                </w14:textFill>
              </w:rPr>
              <w:t>将小麦淀粉生产中</w:t>
            </w:r>
            <w:r>
              <w:rPr>
                <w:rFonts w:hint="eastAsia"/>
                <w:color w:val="000000" w:themeColor="text1"/>
                <w:sz w:val="24"/>
                <w:lang w:val="en-US" w:eastAsia="zh-CN"/>
                <w14:textFill>
                  <w14:solidFill>
                    <w14:schemeClr w14:val="tx1"/>
                  </w14:solidFill>
                </w14:textFill>
              </w:rPr>
              <w:t>离心</w:t>
            </w:r>
            <w:r>
              <w:rPr>
                <w:rFonts w:hint="eastAsia"/>
                <w:color w:val="000000" w:themeColor="text1"/>
                <w:sz w:val="24"/>
                <w14:textFill>
                  <w14:solidFill>
                    <w14:schemeClr w14:val="tx1"/>
                  </w14:solidFill>
                </w14:textFill>
              </w:rPr>
              <w:t>工序产生的湿面筋送至脱水机内进行挤干，挤出面筋中的水分。该工序会产生废水，设备运行会产生噪声</w:t>
            </w:r>
            <w:r>
              <w:rPr>
                <w:rFonts w:hint="eastAsia"/>
                <w:color w:val="000000" w:themeColor="text1"/>
                <w:sz w:val="24"/>
                <w:lang w:val="en-US" w:eastAsia="zh-CN"/>
                <w14:textFill>
                  <w14:solidFill>
                    <w14:schemeClr w14:val="tx1"/>
                  </w14:solidFill>
                </w14:textFill>
              </w:rPr>
              <w:t>和废水</w:t>
            </w:r>
            <w:r>
              <w:rPr>
                <w:rFonts w:hint="eastAsia"/>
                <w:color w:val="000000" w:themeColor="text1"/>
                <w:sz w:val="24"/>
                <w14:textFill>
                  <w14:solidFill>
                    <w14:schemeClr w14:val="tx1"/>
                  </w14:solidFill>
                </w14:textFill>
              </w:rPr>
              <w:t>。</w:t>
            </w:r>
          </w:p>
          <w:p w14:paraId="20BBDC8C">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（1）烘干：将洗面、离心、脱水后的湿面筋送至气流干燥机进行干燥，烘干温度120-130℃，烘干采用蒸汽经热交换器产生的热源进行</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间接</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加热，烘干后的产品经旋风分离器进行收集。蒸汽</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由</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宏伟热力供汽管道提供</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气流干燥机原理：</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湿面筋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通过热风管道与高温热空气混合，经管道一同被风机抽至旋风分离器中，</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湿面筋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与热气流混合后去除</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中的水分，</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干面筋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经旋风分离器下方的收料器收集，烘干废气从旋风分离器上方</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排气口</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上方排出</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，经负压管道密闭收集</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。该过程会产生</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集中供热</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蒸汽冷凝水、</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烘干冷凝水、</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粉尘，设备运行会产生噪声。</w:t>
            </w:r>
          </w:p>
          <w:p w14:paraId="24B413E5">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（2）粉碎、筛分</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烘干后干面筋经</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密闭绞龙输送</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进入破碎机粉碎，粉碎后由</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经密闭绞龙输送至</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筛分机</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中进行筛分，筛下物为成品谷朊粉，筛上物经密闭绞龙输送至气流干燥机进行干燥，粉碎机内进行粉碎，再次进行筛分。重复此操作。</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此过程不合格谷朊粉颗粒直接回用于生产。</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该过程成品筛、粉碎机设备进出口与输送机密闭连接。此工序会产生粉尘</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设备噪声；</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粉尘经破碎机、筛分机排气口负压管道密闭收集。</w:t>
            </w:r>
          </w:p>
          <w:p w14:paraId="1C56F8D9">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（3）储存、</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包装：筛分后的谷朊粉通过密闭绞龙输送至</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谷朊粉</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筒仓，随后采用包装机进行包装，包装后即为成品，入库待售。此工序会产生</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包装</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粉尘</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、谷朊粉仓呼吸口废气、</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设备噪声</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和包装封口废气。</w:t>
            </w:r>
          </w:p>
          <w:p w14:paraId="3F7876E1">
            <w:pPr>
              <w:pStyle w:val="2"/>
              <w:widowControl w:val="0"/>
              <w:wordWrap/>
              <w:autoSpaceDE w:val="0"/>
              <w:autoSpaceDN w:val="0"/>
              <w:adjustRightInd/>
              <w:snapToGrid/>
              <w:spacing w:beforeAutospacing="0" w:afterAutospacing="0"/>
              <w:ind w:left="0" w:right="0"/>
              <w:jc w:val="center"/>
              <w:textAlignment w:val="auto"/>
              <w:rPr>
                <w:rFonts w:hint="default" w:ascii="Times New Roman" w:hAnsi="Times New Roman" w:cs="Times New Roman"/>
                <w:bCs/>
                <w:color w:val="000000" w:themeColor="text1"/>
                <w:sz w:val="20"/>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0"/>
                <w:szCs w:val="21"/>
                <w:u w:val="none" w:color="auto"/>
                <w:lang w:val="en-US" w:eastAsia="zh-CN"/>
                <w14:textFill>
                  <w14:solidFill>
                    <w14:schemeClr w14:val="tx1"/>
                  </w14:solidFill>
                </w14:textFill>
              </w:rPr>
              <w:drawing>
                <wp:inline distT="0" distB="0" distL="114300" distR="114300">
                  <wp:extent cx="5165090" cy="2367915"/>
                  <wp:effectExtent l="0" t="0" r="16510" b="13335"/>
                  <wp:docPr id="66" name="图片 66" descr="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页-2"/>
                          <pic:cNvPicPr>
                            <a:picLocks noChangeAspect="1"/>
                          </pic:cNvPicPr>
                        </pic:nvPicPr>
                        <pic:blipFill>
                          <a:blip r:embed="rId29"/>
                          <a:stretch>
                            <a:fillRect/>
                          </a:stretch>
                        </pic:blipFill>
                        <pic:spPr>
                          <a:xfrm>
                            <a:off x="0" y="0"/>
                            <a:ext cx="5165090" cy="2367915"/>
                          </a:xfrm>
                          <a:prstGeom prst="rect">
                            <a:avLst/>
                          </a:prstGeom>
                        </pic:spPr>
                      </pic:pic>
                    </a:graphicData>
                  </a:graphic>
                </wp:inline>
              </w:drawing>
            </w:r>
          </w:p>
          <w:p w14:paraId="1B890CA5">
            <w:pPr>
              <w:widowControl w:val="0"/>
              <w:numPr>
                <w:ilvl w:val="0"/>
                <w:numId w:val="0"/>
              </w:numPr>
              <w:wordWrap/>
              <w:autoSpaceDE w:val="0"/>
              <w:autoSpaceDN w:val="0"/>
              <w:adjustRightInd w:val="0"/>
              <w:snapToGrid/>
              <w:spacing w:beforeAutospacing="0" w:afterAutospacing="0" w:line="520" w:lineRule="exact"/>
              <w:ind w:right="0" w:firstLine="0" w:firstLineChars="0"/>
              <w:jc w:val="center"/>
              <w:textAlignment w:val="auto"/>
              <w:outlineLvl w:val="9"/>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图</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2-3</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项目物料平衡图   t/</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a</w:t>
            </w:r>
          </w:p>
          <w:p w14:paraId="2DC29B8E">
            <w:pPr>
              <w:widowControl w:val="0"/>
              <w:wordWrap/>
              <w:autoSpaceDE w:val="0"/>
              <w:autoSpaceDN w:val="0"/>
              <w:adjustRightInd/>
              <w:snapToGrid/>
              <w:spacing w:beforeAutospacing="0" w:afterAutospacing="0" w:line="520" w:lineRule="exact"/>
              <w:ind w:firstLine="482" w:firstLineChars="200"/>
              <w:textAlignment w:val="auto"/>
              <w:rPr>
                <w:rFonts w:hint="eastAsia" w:ascii="Times New Roman" w:hAnsi="Times New Roman" w:eastAsia="宋体" w:cs="宋体"/>
                <w:b/>
                <w:bCs/>
                <w:color w:val="000000" w:themeColor="text1"/>
                <w:sz w:val="24"/>
                <w:szCs w:val="20"/>
                <w:u w:val="none" w:color="auto"/>
                <w:lang w:val="en-US" w:eastAsia="zh-CN"/>
                <w14:textFill>
                  <w14:solidFill>
                    <w14:schemeClr w14:val="tx1"/>
                  </w14:solidFill>
                </w14:textFill>
              </w:rPr>
            </w:pPr>
            <w:r>
              <w:rPr>
                <w:rFonts w:hint="eastAsia" w:ascii="Times New Roman" w:hAnsi="Times New Roman" w:cs="宋体"/>
                <w:b/>
                <w:bCs/>
                <w:color w:val="000000" w:themeColor="text1"/>
                <w:sz w:val="24"/>
                <w:szCs w:val="20"/>
                <w:u w:val="none" w:color="auto"/>
                <w:lang w:val="en-US" w:eastAsia="zh-CN"/>
                <w14:textFill>
                  <w14:solidFill>
                    <w14:schemeClr w14:val="tx1"/>
                  </w14:solidFill>
                </w14:textFill>
              </w:rPr>
              <w:t>四</w:t>
            </w:r>
            <w:r>
              <w:rPr>
                <w:rFonts w:hint="eastAsia" w:ascii="Times New Roman" w:hAnsi="Times New Roman" w:eastAsia="宋体" w:cs="宋体"/>
                <w:b/>
                <w:bCs/>
                <w:color w:val="000000" w:themeColor="text1"/>
                <w:sz w:val="24"/>
                <w:szCs w:val="20"/>
                <w:u w:val="none" w:color="auto"/>
                <w:lang w:val="en-US" w:eastAsia="zh-CN"/>
                <w14:textFill>
                  <w14:solidFill>
                    <w14:schemeClr w14:val="tx1"/>
                  </w14:solidFill>
                </w14:textFill>
              </w:rPr>
              <w:t>、工程运营期主要产污环节见下表。</w:t>
            </w:r>
          </w:p>
          <w:p w14:paraId="6736FED8">
            <w:pPr>
              <w:widowControl w:val="0"/>
              <w:numPr>
                <w:ilvl w:val="0"/>
                <w:numId w:val="0"/>
              </w:numPr>
              <w:wordWrap/>
              <w:autoSpaceDE w:val="0"/>
              <w:autoSpaceDN w:val="0"/>
              <w:adjustRightInd w:val="0"/>
              <w:snapToGrid/>
              <w:spacing w:beforeAutospacing="0" w:afterAutospacing="0" w:line="520" w:lineRule="exact"/>
              <w:ind w:right="0" w:firstLine="0" w:firstLineChars="0"/>
              <w:jc w:val="center"/>
              <w:textAlignment w:val="auto"/>
              <w:outlineLvl w:val="9"/>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2-5</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工程污染因素分析汇总一览表</w:t>
            </w:r>
          </w:p>
          <w:tbl>
            <w:tblPr>
              <w:tblStyle w:val="23"/>
              <w:tblW w:w="8126"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108" w:type="dxa"/>
                <w:bottom w:w="0" w:type="dxa"/>
                <w:right w:w="108" w:type="dxa"/>
              </w:tblCellMar>
            </w:tblPr>
            <w:tblGrid>
              <w:gridCol w:w="646"/>
              <w:gridCol w:w="2064"/>
              <w:gridCol w:w="2091"/>
              <w:gridCol w:w="3325"/>
            </w:tblGrid>
            <w:tr w14:paraId="00F5C00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tcBorders>
                    <w:tl2br w:val="nil"/>
                    <w:tr2bl w:val="nil"/>
                  </w:tcBorders>
                  <w:vAlign w:val="center"/>
                </w:tcPr>
                <w:p w14:paraId="6FB639DA">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类别</w:t>
                  </w:r>
                </w:p>
              </w:tc>
              <w:tc>
                <w:tcPr>
                  <w:tcW w:w="2064" w:type="dxa"/>
                  <w:tcBorders>
                    <w:tl2br w:val="nil"/>
                    <w:tr2bl w:val="nil"/>
                  </w:tcBorders>
                  <w:vAlign w:val="center"/>
                </w:tcPr>
                <w:p w14:paraId="49CDDA14">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产污环节</w:t>
                  </w:r>
                </w:p>
              </w:tc>
              <w:tc>
                <w:tcPr>
                  <w:tcW w:w="2091" w:type="dxa"/>
                  <w:tcBorders>
                    <w:tl2br w:val="nil"/>
                    <w:tr2bl w:val="nil"/>
                  </w:tcBorders>
                  <w:vAlign w:val="center"/>
                </w:tcPr>
                <w:p w14:paraId="561C4E24">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主要污染物</w:t>
                  </w:r>
                </w:p>
              </w:tc>
              <w:tc>
                <w:tcPr>
                  <w:tcW w:w="3325" w:type="dxa"/>
                  <w:tcBorders>
                    <w:tl2br w:val="nil"/>
                    <w:tr2bl w:val="nil"/>
                  </w:tcBorders>
                  <w:vAlign w:val="center"/>
                </w:tcPr>
                <w:p w14:paraId="26D7D380">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排放情况</w:t>
                  </w:r>
                </w:p>
              </w:tc>
            </w:tr>
            <w:tr w14:paraId="2EF8814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646" w:type="dxa"/>
                  <w:vMerge w:val="restart"/>
                  <w:tcBorders>
                    <w:tl2br w:val="nil"/>
                    <w:tr2bl w:val="nil"/>
                  </w:tcBorders>
                  <w:vAlign w:val="center"/>
                </w:tcPr>
                <w:p w14:paraId="2787DDC4">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废气</w:t>
                  </w:r>
                </w:p>
              </w:tc>
              <w:tc>
                <w:tcPr>
                  <w:tcW w:w="2064" w:type="dxa"/>
                  <w:tcBorders>
                    <w:tl2br w:val="nil"/>
                    <w:tr2bl w:val="nil"/>
                  </w:tcBorders>
                  <w:vAlign w:val="center"/>
                </w:tcPr>
                <w:p w14:paraId="4871B376">
                  <w:pPr>
                    <w:widowControl w:val="0"/>
                    <w:wordWrap/>
                    <w:adjustRightInd/>
                    <w:snapToGrid/>
                    <w:spacing w:beforeAutospacing="0" w:afterAutospacing="0" w:line="360" w:lineRule="exact"/>
                    <w:ind w:left="0" w:leftChars="0" w:right="0" w:firstLine="0" w:firstLineChars="0"/>
                    <w:jc w:val="both"/>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面粉筒仓</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、谷朊粉</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筒仓</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、淀粉</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筒仓呼吸口</w:t>
                  </w:r>
                </w:p>
              </w:tc>
              <w:tc>
                <w:tcPr>
                  <w:tcW w:w="2091" w:type="dxa"/>
                  <w:tcBorders>
                    <w:tl2br w:val="nil"/>
                    <w:tr2bl w:val="nil"/>
                  </w:tcBorders>
                  <w:vAlign w:val="center"/>
                </w:tcPr>
                <w:p w14:paraId="5EE3CB74">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颗粒物</w:t>
                  </w:r>
                </w:p>
              </w:tc>
              <w:tc>
                <w:tcPr>
                  <w:tcW w:w="3325" w:type="dxa"/>
                  <w:tcBorders>
                    <w:tl2br w:val="nil"/>
                    <w:tr2bl w:val="nil"/>
                  </w:tcBorders>
                  <w:vAlign w:val="center"/>
                </w:tcPr>
                <w:p w14:paraId="0392D4F6">
                  <w:pPr>
                    <w:widowControl w:val="0"/>
                    <w:wordWrap/>
                    <w:adjustRightInd/>
                    <w:snapToGrid/>
                    <w:spacing w:beforeAutospacing="0" w:afterAutospacing="0" w:line="360" w:lineRule="exact"/>
                    <w:ind w:left="0" w:leftChars="0" w:right="0" w:firstLine="0" w:firstLineChars="0"/>
                    <w:jc w:val="both"/>
                    <w:textAlignment w:val="auto"/>
                    <w:outlineLvl w:val="9"/>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管道负压收集，</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配备</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袋式除尘器，处理后由</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根</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25</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DA001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r>
            <w:tr w14:paraId="36C0289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1061" w:hRule="atLeast"/>
                <w:jc w:val="center"/>
              </w:trPr>
              <w:tc>
                <w:tcPr>
                  <w:tcW w:w="646" w:type="dxa"/>
                  <w:vMerge w:val="continue"/>
                  <w:tcBorders>
                    <w:tl2br w:val="nil"/>
                    <w:tr2bl w:val="nil"/>
                  </w:tcBorders>
                  <w:vAlign w:val="center"/>
                </w:tcPr>
                <w:p w14:paraId="032B263B">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11E09C0B">
                  <w:pPr>
                    <w:widowControl w:val="0"/>
                    <w:wordWrap/>
                    <w:adjustRightInd/>
                    <w:snapToGrid/>
                    <w:spacing w:beforeAutospacing="0" w:afterAutospacing="0" w:line="360" w:lineRule="exact"/>
                    <w:ind w:left="0" w:leftChars="0" w:right="0" w:firstLine="0" w:firstLineChars="0"/>
                    <w:jc w:val="both"/>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上料；谷朊粉</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烘干</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粉碎、筛分</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；淀粉烘干、筛分</w:t>
                  </w:r>
                </w:p>
              </w:tc>
              <w:tc>
                <w:tcPr>
                  <w:tcW w:w="2091" w:type="dxa"/>
                  <w:tcBorders>
                    <w:tl2br w:val="nil"/>
                    <w:tr2bl w:val="nil"/>
                  </w:tcBorders>
                  <w:vAlign w:val="center"/>
                </w:tcPr>
                <w:p w14:paraId="28AF23A5">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颗粒物</w:t>
                  </w:r>
                </w:p>
              </w:tc>
              <w:tc>
                <w:tcPr>
                  <w:tcW w:w="3325" w:type="dxa"/>
                  <w:tcBorders>
                    <w:tl2br w:val="nil"/>
                    <w:tr2bl w:val="nil"/>
                  </w:tcBorders>
                  <w:vAlign w:val="center"/>
                </w:tcPr>
                <w:p w14:paraId="2265E2FE">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管道负压收集，</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通过</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袋式除尘器处理</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后</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DA002</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r>
            <w:tr w14:paraId="2AE9349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157" w:hRule="atLeast"/>
                <w:jc w:val="center"/>
              </w:trPr>
              <w:tc>
                <w:tcPr>
                  <w:tcW w:w="646" w:type="dxa"/>
                  <w:vMerge w:val="continue"/>
                  <w:tcBorders>
                    <w:tl2br w:val="nil"/>
                    <w:tr2bl w:val="nil"/>
                  </w:tcBorders>
                  <w:vAlign w:val="center"/>
                </w:tcPr>
                <w:p w14:paraId="02305A26">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799AE5EC">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谷朊粉包装、</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淀粉</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包装</w:t>
                  </w:r>
                </w:p>
              </w:tc>
              <w:tc>
                <w:tcPr>
                  <w:tcW w:w="2091" w:type="dxa"/>
                  <w:tcBorders>
                    <w:tl2br w:val="nil"/>
                    <w:tr2bl w:val="nil"/>
                  </w:tcBorders>
                  <w:vAlign w:val="center"/>
                </w:tcPr>
                <w:p w14:paraId="16E5B137">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颗粒物</w:t>
                  </w:r>
                </w:p>
              </w:tc>
              <w:tc>
                <w:tcPr>
                  <w:tcW w:w="3325" w:type="dxa"/>
                  <w:tcBorders>
                    <w:tl2br w:val="nil"/>
                    <w:tr2bl w:val="nil"/>
                  </w:tcBorders>
                  <w:vAlign w:val="center"/>
                </w:tcPr>
                <w:p w14:paraId="607FA9A2">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车间密闭，微负压</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收集后通过</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袋式除尘器处理</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后</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DA003</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r>
            <w:tr w14:paraId="3E07D7A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752B8F7D">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69E2D462">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污水站</w:t>
                  </w:r>
                </w:p>
              </w:tc>
              <w:tc>
                <w:tcPr>
                  <w:tcW w:w="2091" w:type="dxa"/>
                  <w:tcBorders>
                    <w:tl2br w:val="nil"/>
                    <w:tr2bl w:val="nil"/>
                  </w:tcBorders>
                  <w:vAlign w:val="center"/>
                </w:tcPr>
                <w:p w14:paraId="52D0B801">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氨、硫化氢</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、臭气浓度</w:t>
                  </w:r>
                </w:p>
              </w:tc>
              <w:tc>
                <w:tcPr>
                  <w:tcW w:w="3325" w:type="dxa"/>
                  <w:tcBorders>
                    <w:tl2br w:val="nil"/>
                    <w:tr2bl w:val="nil"/>
                  </w:tcBorders>
                  <w:vAlign w:val="center"/>
                </w:tcPr>
                <w:p w14:paraId="757C9338">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微负压</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收集，</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生物滤池+15m高排气筒（DA004）</w:t>
                  </w:r>
                </w:p>
              </w:tc>
            </w:tr>
            <w:tr w14:paraId="2429516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006D3742">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1AD9FF21">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包装封口废气</w:t>
                  </w:r>
                </w:p>
              </w:tc>
              <w:tc>
                <w:tcPr>
                  <w:tcW w:w="2091" w:type="dxa"/>
                  <w:tcBorders>
                    <w:tl2br w:val="nil"/>
                    <w:tr2bl w:val="nil"/>
                  </w:tcBorders>
                  <w:vAlign w:val="center"/>
                </w:tcPr>
                <w:p w14:paraId="59118CB1">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非甲烷总烃</w:t>
                  </w:r>
                </w:p>
              </w:tc>
              <w:tc>
                <w:tcPr>
                  <w:tcW w:w="3325" w:type="dxa"/>
                  <w:tcBorders>
                    <w:tl2br w:val="nil"/>
                    <w:tr2bl w:val="nil"/>
                  </w:tcBorders>
                  <w:vAlign w:val="center"/>
                </w:tcPr>
                <w:p w14:paraId="123BC972">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产生量较小，车间密闭，加强管理</w:t>
                  </w:r>
                </w:p>
              </w:tc>
            </w:tr>
            <w:tr w14:paraId="6D9F3C8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1F9B47D3">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449CF900">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污水处理站</w:t>
                  </w:r>
                </w:p>
              </w:tc>
              <w:tc>
                <w:tcPr>
                  <w:tcW w:w="2091" w:type="dxa"/>
                  <w:tcBorders>
                    <w:tl2br w:val="nil"/>
                    <w:tr2bl w:val="nil"/>
                  </w:tcBorders>
                  <w:vAlign w:val="center"/>
                </w:tcPr>
                <w:p w14:paraId="490F0FB9">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沼气</w:t>
                  </w:r>
                </w:p>
              </w:tc>
              <w:tc>
                <w:tcPr>
                  <w:tcW w:w="3325" w:type="dxa"/>
                  <w:tcBorders>
                    <w:tl2br w:val="nil"/>
                    <w:tr2bl w:val="nil"/>
                  </w:tcBorders>
                  <w:vAlign w:val="center"/>
                </w:tcPr>
                <w:p w14:paraId="5F679861">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脱水和脱硫处理，经UASB自带内燃式燃烧器燃烧后用于厌氧换热热源，多余沼气燃烧后高空排放</w:t>
                  </w:r>
                </w:p>
              </w:tc>
            </w:tr>
            <w:tr w14:paraId="2D10DF8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12" w:hRule="atLeast"/>
                <w:jc w:val="center"/>
              </w:trPr>
              <w:tc>
                <w:tcPr>
                  <w:tcW w:w="646" w:type="dxa"/>
                  <w:vMerge w:val="restart"/>
                  <w:tcBorders>
                    <w:tl2br w:val="nil"/>
                    <w:tr2bl w:val="nil"/>
                  </w:tcBorders>
                  <w:vAlign w:val="center"/>
                </w:tcPr>
                <w:p w14:paraId="24651675">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废水</w:t>
                  </w:r>
                </w:p>
              </w:tc>
              <w:tc>
                <w:tcPr>
                  <w:tcW w:w="2064" w:type="dxa"/>
                  <w:tcBorders>
                    <w:tl2br w:val="nil"/>
                    <w:tr2bl w:val="nil"/>
                  </w:tcBorders>
                  <w:vAlign w:val="center"/>
                </w:tcPr>
                <w:p w14:paraId="431275E2">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职工生活污水</w:t>
                  </w:r>
                </w:p>
              </w:tc>
              <w:tc>
                <w:tcPr>
                  <w:tcW w:w="2091" w:type="dxa"/>
                  <w:tcBorders>
                    <w:tl2br w:val="nil"/>
                    <w:tr2bl w:val="nil"/>
                  </w:tcBorders>
                  <w:vAlign w:val="center"/>
                </w:tcPr>
                <w:p w14:paraId="253F5F12">
                  <w:pPr>
                    <w:widowControl w:val="0"/>
                    <w:wordWrap/>
                    <w:adjustRightInd/>
                    <w:snapToGrid/>
                    <w:spacing w:beforeAutospacing="0" w:afterAutospacing="0" w:line="360" w:lineRule="exact"/>
                    <w:ind w:left="0" w:leftChars="0" w:right="0" w:firstLine="0" w:firstLineChars="0"/>
                    <w:jc w:val="both"/>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COD、NH</w:t>
                  </w:r>
                  <w:r>
                    <w:rPr>
                      <w:rFonts w:hint="eastAsia"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-N、SS、BOD</w:t>
                  </w:r>
                  <w:r>
                    <w:rPr>
                      <w:rFonts w:hint="eastAsia"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5</w:t>
                  </w:r>
                </w:p>
              </w:tc>
              <w:tc>
                <w:tcPr>
                  <w:tcW w:w="3325" w:type="dxa"/>
                  <w:vMerge w:val="restart"/>
                  <w:tcBorders>
                    <w:tl2br w:val="nil"/>
                    <w:tr2bl w:val="nil"/>
                  </w:tcBorders>
                  <w:vAlign w:val="center"/>
                </w:tcPr>
                <w:p w14:paraId="2D3DBA60">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设立污水站，工艺：细格栅+调节池（pH调节）+UASB+缺氧-好氧（A/O）+二沉池+MBR。规模100m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/d，厂区污水处理站处理后进入许昌市鸿瀚环境技术管理有限公司。</w:t>
                  </w:r>
                </w:p>
              </w:tc>
            </w:tr>
            <w:tr w14:paraId="7721948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24C0450C">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2F5C628D">
                  <w:pPr>
                    <w:widowControl w:val="0"/>
                    <w:wordWrap/>
                    <w:adjustRightInd w:val="0"/>
                    <w:snapToGrid w:val="0"/>
                    <w:spacing w:beforeAutospacing="0" w:afterAutospacing="0" w:line="360" w:lineRule="exact"/>
                    <w:ind w:left="0" w:leftChars="0" w:right="0" w:rightChars="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设备</w:t>
                  </w:r>
                  <w:r>
                    <w:rPr>
                      <w:rFonts w:hint="eastAsia" w:ascii="Times New Roman" w:hAnsi="Times New Roman" w:cs="Times New Roman"/>
                      <w:bCs/>
                      <w:color w:val="000000" w:themeColor="text1"/>
                      <w:sz w:val="21"/>
                      <w:szCs w:val="21"/>
                      <w:lang w:val="en-US" w:eastAsia="zh-CN"/>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地面冲洗废水</w:t>
                  </w:r>
                </w:p>
              </w:tc>
              <w:tc>
                <w:tcPr>
                  <w:tcW w:w="2091" w:type="dxa"/>
                  <w:tcBorders>
                    <w:tl2br w:val="nil"/>
                    <w:tr2bl w:val="nil"/>
                  </w:tcBorders>
                  <w:vAlign w:val="center"/>
                </w:tcPr>
                <w:p w14:paraId="3604A576">
                  <w:pPr>
                    <w:widowControl w:val="0"/>
                    <w:wordWrap/>
                    <w:adjustRightInd/>
                    <w:snapToGrid/>
                    <w:spacing w:beforeAutospacing="0" w:afterAutospacing="0" w:line="360" w:lineRule="exact"/>
                    <w:ind w:left="0" w:leftChars="0" w:right="0" w:firstLine="0" w:firstLineChars="0"/>
                    <w:jc w:val="both"/>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COD、NH</w:t>
                  </w:r>
                  <w:r>
                    <w:rPr>
                      <w:rFonts w:hint="eastAsia"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-N、SS</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BOD</w:t>
                  </w:r>
                  <w:r>
                    <w:rPr>
                      <w:rFonts w:hint="eastAsia"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5</w:t>
                  </w:r>
                </w:p>
              </w:tc>
              <w:tc>
                <w:tcPr>
                  <w:tcW w:w="3325" w:type="dxa"/>
                  <w:vMerge w:val="continue"/>
                  <w:tcBorders>
                    <w:tl2br w:val="nil"/>
                    <w:tr2bl w:val="nil"/>
                  </w:tcBorders>
                  <w:vAlign w:val="center"/>
                </w:tcPr>
                <w:p w14:paraId="7F0CF8A5">
                  <w:pPr>
                    <w:pStyle w:val="20"/>
                    <w:widowControl/>
                    <w:wordWrap/>
                    <w:adjustRightInd/>
                    <w:snapToGrid/>
                    <w:spacing w:before="0" w:beforeAutospacing="0" w:after="0" w:afterAutospacing="0" w:line="360" w:lineRule="exact"/>
                    <w:ind w:left="0" w:leftChars="0" w:right="0" w:firstLine="0" w:firstLineChars="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5E9D129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70E9238D">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40C00CC0">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面筋脱水废水</w:t>
                  </w:r>
                </w:p>
              </w:tc>
              <w:tc>
                <w:tcPr>
                  <w:tcW w:w="2091" w:type="dxa"/>
                  <w:vMerge w:val="restart"/>
                  <w:tcBorders>
                    <w:tl2br w:val="nil"/>
                    <w:tr2bl w:val="nil"/>
                  </w:tcBorders>
                  <w:vAlign w:val="center"/>
                </w:tcPr>
                <w:p w14:paraId="628A33F8">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pH</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COD</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BOD</w:t>
                  </w:r>
                  <w:r>
                    <w:rPr>
                      <w:rFonts w:hint="default" w:ascii="Times New Roman" w:hAnsi="Times New Roman" w:eastAsia="宋体" w:cs="Times New Roman"/>
                      <w:b w:val="0"/>
                      <w:bCs w:val="0"/>
                      <w:color w:val="000000" w:themeColor="text1"/>
                      <w:sz w:val="21"/>
                      <w:szCs w:val="21"/>
                      <w:u w:val="none" w:color="auto"/>
                      <w:vertAlign w:val="subscript"/>
                      <w:lang w:val="en-US" w:eastAsia="zh-CN"/>
                      <w14:textFill>
                        <w14:solidFill>
                          <w14:schemeClr w14:val="tx1"/>
                        </w14:solidFill>
                      </w14:textFill>
                    </w:rPr>
                    <w:t>5</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SS</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NH</w:t>
                  </w:r>
                  <w:r>
                    <w:rPr>
                      <w:rFonts w:hint="default" w:ascii="Times New Roman" w:hAnsi="Times New Roman" w:eastAsia="宋体" w:cs="Times New Roman"/>
                      <w:b w:val="0"/>
                      <w:bCs w:val="0"/>
                      <w:color w:val="000000" w:themeColor="text1"/>
                      <w:sz w:val="21"/>
                      <w:szCs w:val="21"/>
                      <w:u w:val="none" w:color="auto"/>
                      <w:vertAlign w:val="sub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-N</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TP</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TN</w:t>
                  </w:r>
                </w:p>
              </w:tc>
              <w:tc>
                <w:tcPr>
                  <w:tcW w:w="3325" w:type="dxa"/>
                  <w:vMerge w:val="continue"/>
                  <w:tcBorders>
                    <w:tl2br w:val="nil"/>
                    <w:tr2bl w:val="nil"/>
                  </w:tcBorders>
                  <w:vAlign w:val="center"/>
                </w:tcPr>
                <w:p w14:paraId="4220984B">
                  <w:pPr>
                    <w:pStyle w:val="20"/>
                    <w:widowControl/>
                    <w:wordWrap/>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p>
              </w:tc>
            </w:tr>
            <w:tr w14:paraId="731FD9A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22FB04CA">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2E13217D">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面筋煮制废水</w:t>
                  </w:r>
                </w:p>
              </w:tc>
              <w:tc>
                <w:tcPr>
                  <w:tcW w:w="2091" w:type="dxa"/>
                  <w:vMerge w:val="continue"/>
                  <w:tcBorders>
                    <w:tl2br w:val="nil"/>
                    <w:tr2bl w:val="nil"/>
                  </w:tcBorders>
                  <w:vAlign w:val="center"/>
                </w:tcPr>
                <w:p w14:paraId="58DDC8B1">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3325" w:type="dxa"/>
                  <w:vMerge w:val="continue"/>
                  <w:tcBorders>
                    <w:tl2br w:val="nil"/>
                    <w:tr2bl w:val="nil"/>
                  </w:tcBorders>
                  <w:vAlign w:val="center"/>
                </w:tcPr>
                <w:p w14:paraId="140ED9AD">
                  <w:pPr>
                    <w:pStyle w:val="20"/>
                    <w:widowControl/>
                    <w:wordWrap/>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p>
              </w:tc>
            </w:tr>
            <w:tr w14:paraId="04373F22">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0BD8A5A5">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467C4025">
                  <w:pPr>
                    <w:spacing w:beforeAutospacing="0" w:afterAutospacing="0"/>
                    <w:jc w:val="center"/>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面筋缠绕成型废水</w:t>
                  </w:r>
                </w:p>
              </w:tc>
              <w:tc>
                <w:tcPr>
                  <w:tcW w:w="2091" w:type="dxa"/>
                  <w:vMerge w:val="continue"/>
                  <w:tcBorders>
                    <w:tl2br w:val="nil"/>
                    <w:tr2bl w:val="nil"/>
                  </w:tcBorders>
                  <w:vAlign w:val="center"/>
                </w:tcPr>
                <w:p w14:paraId="1C29708D">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3325" w:type="dxa"/>
                  <w:vMerge w:val="continue"/>
                  <w:tcBorders>
                    <w:tl2br w:val="nil"/>
                    <w:tr2bl w:val="nil"/>
                  </w:tcBorders>
                  <w:vAlign w:val="center"/>
                </w:tcPr>
                <w:p w14:paraId="519D1C57">
                  <w:pPr>
                    <w:pStyle w:val="20"/>
                    <w:widowControl/>
                    <w:wordWrap/>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p>
              </w:tc>
            </w:tr>
            <w:tr w14:paraId="616F8C3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41" w:hRule="atLeast"/>
                <w:jc w:val="center"/>
              </w:trPr>
              <w:tc>
                <w:tcPr>
                  <w:tcW w:w="646" w:type="dxa"/>
                  <w:vMerge w:val="continue"/>
                  <w:tcBorders>
                    <w:tl2br w:val="nil"/>
                    <w:tr2bl w:val="nil"/>
                  </w:tcBorders>
                  <w:vAlign w:val="center"/>
                </w:tcPr>
                <w:p w14:paraId="10AEBCA2">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0832099D">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湿面筋过水冷却废水</w:t>
                  </w:r>
                </w:p>
              </w:tc>
              <w:tc>
                <w:tcPr>
                  <w:tcW w:w="2091" w:type="dxa"/>
                  <w:vMerge w:val="continue"/>
                  <w:tcBorders>
                    <w:tl2br w:val="nil"/>
                    <w:tr2bl w:val="nil"/>
                  </w:tcBorders>
                  <w:vAlign w:val="center"/>
                </w:tcPr>
                <w:p w14:paraId="2F44B1A6">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3325" w:type="dxa"/>
                  <w:vMerge w:val="continue"/>
                  <w:tcBorders>
                    <w:tl2br w:val="nil"/>
                    <w:tr2bl w:val="nil"/>
                  </w:tcBorders>
                  <w:vAlign w:val="center"/>
                </w:tcPr>
                <w:p w14:paraId="2892CEC7">
                  <w:pPr>
                    <w:pStyle w:val="20"/>
                    <w:widowControl/>
                    <w:wordWrap/>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p>
              </w:tc>
            </w:tr>
            <w:tr w14:paraId="77088B82">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646" w:type="dxa"/>
                  <w:vMerge w:val="continue"/>
                  <w:tcBorders>
                    <w:tl2br w:val="nil"/>
                    <w:tr2bl w:val="nil"/>
                  </w:tcBorders>
                  <w:vAlign w:val="center"/>
                </w:tcPr>
                <w:p w14:paraId="10B6A046">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1A4C462D">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淀粉浆沉淀和淀粉脱水废水</w:t>
                  </w:r>
                </w:p>
              </w:tc>
              <w:tc>
                <w:tcPr>
                  <w:tcW w:w="2091" w:type="dxa"/>
                  <w:vMerge w:val="continue"/>
                  <w:tcBorders>
                    <w:tl2br w:val="nil"/>
                    <w:tr2bl w:val="nil"/>
                  </w:tcBorders>
                  <w:vAlign w:val="center"/>
                </w:tcPr>
                <w:p w14:paraId="0B23160D">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3325" w:type="dxa"/>
                  <w:vMerge w:val="continue"/>
                  <w:tcBorders>
                    <w:tl2br w:val="nil"/>
                    <w:tr2bl w:val="nil"/>
                  </w:tcBorders>
                  <w:vAlign w:val="center"/>
                </w:tcPr>
                <w:p w14:paraId="78DBE20A">
                  <w:pPr>
                    <w:pStyle w:val="20"/>
                    <w:widowControl/>
                    <w:wordWrap/>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p>
              </w:tc>
            </w:tr>
            <w:tr w14:paraId="3BE6BC5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4CC05BC3">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307AD5D9">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淀粉、谷朊粉烘干冷凝水</w:t>
                  </w:r>
                </w:p>
              </w:tc>
              <w:tc>
                <w:tcPr>
                  <w:tcW w:w="2091" w:type="dxa"/>
                  <w:tcBorders>
                    <w:tl2br w:val="nil"/>
                    <w:tr2bl w:val="nil"/>
                  </w:tcBorders>
                  <w:vAlign w:val="center"/>
                </w:tcPr>
                <w:p w14:paraId="697DB07B">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清净水</w:t>
                  </w:r>
                </w:p>
              </w:tc>
              <w:tc>
                <w:tcPr>
                  <w:tcW w:w="3325" w:type="dxa"/>
                  <w:tcBorders>
                    <w:tl2br w:val="nil"/>
                    <w:tr2bl w:val="nil"/>
                  </w:tcBorders>
                  <w:vAlign w:val="center"/>
                </w:tcPr>
                <w:p w14:paraId="29C46C3F">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回用于生产</w:t>
                  </w:r>
                </w:p>
              </w:tc>
            </w:tr>
            <w:tr w14:paraId="1FE6304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646" w:type="dxa"/>
                  <w:vMerge w:val="continue"/>
                  <w:tcBorders>
                    <w:tl2br w:val="nil"/>
                    <w:tr2bl w:val="nil"/>
                  </w:tcBorders>
                  <w:vAlign w:val="center"/>
                </w:tcPr>
                <w:p w14:paraId="3C17C6CD">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1659CAC1">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集中供热蒸汽冷凝水</w:t>
                  </w:r>
                </w:p>
              </w:tc>
              <w:tc>
                <w:tcPr>
                  <w:tcW w:w="2091" w:type="dxa"/>
                  <w:tcBorders>
                    <w:tl2br w:val="nil"/>
                    <w:tr2bl w:val="nil"/>
                  </w:tcBorders>
                  <w:vAlign w:val="center"/>
                </w:tcPr>
                <w:p w14:paraId="17E696F0">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清净水</w:t>
                  </w:r>
                </w:p>
              </w:tc>
              <w:tc>
                <w:tcPr>
                  <w:tcW w:w="3325" w:type="dxa"/>
                  <w:tcBorders>
                    <w:tl2br w:val="nil"/>
                    <w:tr2bl w:val="nil"/>
                  </w:tcBorders>
                  <w:vAlign w:val="center"/>
                </w:tcPr>
                <w:p w14:paraId="2024B266">
                  <w:pPr>
                    <w:pStyle w:val="20"/>
                    <w:widowControl/>
                    <w:wordWrap/>
                    <w:adjustRightInd/>
                    <w:snapToGrid/>
                    <w:spacing w:before="0" w:beforeAutospacing="0" w:after="0" w:afterAutospacing="0" w:line="360" w:lineRule="exact"/>
                    <w:ind w:left="0" w:leftChars="0" w:right="0" w:firstLine="0" w:firstLineChars="0"/>
                    <w:jc w:val="both"/>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排入污水管网，进入许昌市鸿瀚环境技术管理有限公司。</w:t>
                  </w:r>
                </w:p>
              </w:tc>
            </w:tr>
            <w:tr w14:paraId="02A4B4E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tcBorders>
                    <w:tl2br w:val="nil"/>
                    <w:tr2bl w:val="nil"/>
                  </w:tcBorders>
                  <w:vAlign w:val="center"/>
                </w:tcPr>
                <w:p w14:paraId="22199640">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噪声</w:t>
                  </w:r>
                </w:p>
              </w:tc>
              <w:tc>
                <w:tcPr>
                  <w:tcW w:w="2064" w:type="dxa"/>
                  <w:tcBorders>
                    <w:tl2br w:val="nil"/>
                    <w:tr2bl w:val="nil"/>
                  </w:tcBorders>
                  <w:vAlign w:val="center"/>
                </w:tcPr>
                <w:p w14:paraId="64A1BECC">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生产</w:t>
                  </w:r>
                </w:p>
              </w:tc>
              <w:tc>
                <w:tcPr>
                  <w:tcW w:w="2091" w:type="dxa"/>
                  <w:tcBorders>
                    <w:tl2br w:val="nil"/>
                    <w:tr2bl w:val="nil"/>
                  </w:tcBorders>
                  <w:vAlign w:val="center"/>
                </w:tcPr>
                <w:p w14:paraId="447BBEA8">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设备运行</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、冷库运行噪声</w:t>
                  </w:r>
                </w:p>
              </w:tc>
              <w:tc>
                <w:tcPr>
                  <w:tcW w:w="3325" w:type="dxa"/>
                  <w:tcBorders>
                    <w:tl2br w:val="nil"/>
                    <w:tr2bl w:val="nil"/>
                  </w:tcBorders>
                  <w:vAlign w:val="center"/>
                </w:tcPr>
                <w:p w14:paraId="3C889A7F">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基础减震，厂房隔声</w:t>
                  </w:r>
                </w:p>
              </w:tc>
            </w:tr>
            <w:tr w14:paraId="19BF06D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646" w:type="dxa"/>
                  <w:vMerge w:val="restart"/>
                  <w:tcBorders>
                    <w:tl2br w:val="nil"/>
                    <w:tr2bl w:val="nil"/>
                  </w:tcBorders>
                  <w:vAlign w:val="center"/>
                </w:tcPr>
                <w:p w14:paraId="664F8343">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固体</w:t>
                  </w:r>
                </w:p>
                <w:p w14:paraId="0CAA56D4">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废物</w:t>
                  </w:r>
                </w:p>
              </w:tc>
              <w:tc>
                <w:tcPr>
                  <w:tcW w:w="2064" w:type="dxa"/>
                  <w:tcBorders>
                    <w:tl2br w:val="nil"/>
                    <w:tr2bl w:val="nil"/>
                  </w:tcBorders>
                  <w:vAlign w:val="center"/>
                </w:tcPr>
                <w:p w14:paraId="045F8E66">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职工生活</w:t>
                  </w:r>
                </w:p>
              </w:tc>
              <w:tc>
                <w:tcPr>
                  <w:tcW w:w="2091" w:type="dxa"/>
                  <w:tcBorders>
                    <w:tl2br w:val="nil"/>
                    <w:tr2bl w:val="nil"/>
                  </w:tcBorders>
                  <w:vAlign w:val="center"/>
                </w:tcPr>
                <w:p w14:paraId="5A41FB1D">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生活垃圾</w:t>
                  </w:r>
                </w:p>
              </w:tc>
              <w:tc>
                <w:tcPr>
                  <w:tcW w:w="3325" w:type="dxa"/>
                  <w:tcBorders>
                    <w:tl2br w:val="nil"/>
                    <w:tr2bl w:val="nil"/>
                  </w:tcBorders>
                  <w:vAlign w:val="center"/>
                </w:tcPr>
                <w:p w14:paraId="197BC352">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收集后由环卫部门定期清运</w:t>
                  </w:r>
                </w:p>
              </w:tc>
            </w:tr>
            <w:tr w14:paraId="4407B016">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12" w:hRule="atLeast"/>
                <w:jc w:val="center"/>
              </w:trPr>
              <w:tc>
                <w:tcPr>
                  <w:tcW w:w="646" w:type="dxa"/>
                  <w:vMerge w:val="continue"/>
                  <w:tcBorders>
                    <w:tl2br w:val="nil"/>
                    <w:tr2bl w:val="nil"/>
                  </w:tcBorders>
                  <w:vAlign w:val="center"/>
                </w:tcPr>
                <w:p w14:paraId="30D0EC8F">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0A752F27">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除尘器</w:t>
                  </w:r>
                </w:p>
              </w:tc>
              <w:tc>
                <w:tcPr>
                  <w:tcW w:w="2091" w:type="dxa"/>
                  <w:tcBorders>
                    <w:tl2br w:val="nil"/>
                    <w:tr2bl w:val="nil"/>
                  </w:tcBorders>
                  <w:vAlign w:val="center"/>
                </w:tcPr>
                <w:p w14:paraId="7774366B">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收集尘</w:t>
                  </w:r>
                </w:p>
              </w:tc>
              <w:tc>
                <w:tcPr>
                  <w:tcW w:w="3325" w:type="dxa"/>
                  <w:tcBorders>
                    <w:tl2br w:val="nil"/>
                    <w:tr2bl w:val="nil"/>
                  </w:tcBorders>
                  <w:vAlign w:val="center"/>
                </w:tcPr>
                <w:p w14:paraId="3EC0F058">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回用作为原料利用</w:t>
                  </w:r>
                </w:p>
              </w:tc>
            </w:tr>
            <w:tr w14:paraId="7350017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103F1F0B">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42F72A07">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沉淀</w:t>
                  </w:r>
                </w:p>
              </w:tc>
              <w:tc>
                <w:tcPr>
                  <w:tcW w:w="2091" w:type="dxa"/>
                  <w:tcBorders>
                    <w:tl2br w:val="nil"/>
                    <w:tr2bl w:val="nil"/>
                  </w:tcBorders>
                  <w:vAlign w:val="center"/>
                </w:tcPr>
                <w:p w14:paraId="1B3AC7AA">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废稠浆</w:t>
                  </w:r>
                </w:p>
              </w:tc>
              <w:tc>
                <w:tcPr>
                  <w:tcW w:w="3325" w:type="dxa"/>
                  <w:tcBorders>
                    <w:tl2br w:val="nil"/>
                    <w:tr2bl w:val="nil"/>
                  </w:tcBorders>
                  <w:vAlign w:val="center"/>
                </w:tcPr>
                <w:p w14:paraId="3FE3A5FF">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外售</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酒精厂，每日密闭拉走。</w:t>
                  </w: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运输前检查车情况，防止车辆内废稠浆路上遗洒</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p>
              </w:tc>
            </w:tr>
            <w:tr w14:paraId="05C0DF4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continue"/>
                  <w:tcBorders>
                    <w:tl2br w:val="nil"/>
                    <w:tr2bl w:val="nil"/>
                  </w:tcBorders>
                  <w:vAlign w:val="center"/>
                </w:tcPr>
                <w:p w14:paraId="3D9FB230">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64" w:type="dxa"/>
                  <w:tcBorders>
                    <w:tl2br w:val="nil"/>
                    <w:tr2bl w:val="nil"/>
                  </w:tcBorders>
                  <w:vAlign w:val="center"/>
                </w:tcPr>
                <w:p w14:paraId="30E44866">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污水站</w:t>
                  </w:r>
                </w:p>
              </w:tc>
              <w:tc>
                <w:tcPr>
                  <w:tcW w:w="2091" w:type="dxa"/>
                  <w:tcBorders>
                    <w:tl2br w:val="nil"/>
                    <w:tr2bl w:val="nil"/>
                  </w:tcBorders>
                  <w:vAlign w:val="center"/>
                </w:tcPr>
                <w:p w14:paraId="413E998A">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污泥</w:t>
                  </w:r>
                </w:p>
              </w:tc>
              <w:tc>
                <w:tcPr>
                  <w:tcW w:w="3325" w:type="dxa"/>
                  <w:tcBorders>
                    <w:tl2br w:val="nil"/>
                    <w:tr2bl w:val="nil"/>
                  </w:tcBorders>
                  <w:vAlign w:val="center"/>
                </w:tcPr>
                <w:p w14:paraId="2B90C6FB">
                  <w:pPr>
                    <w:widowControl w:val="0"/>
                    <w:wordWrap/>
                    <w:adjustRightInd/>
                    <w:snapToGrid/>
                    <w:spacing w:beforeAutospacing="0" w:afterAutospacing="0" w:line="360" w:lineRule="exact"/>
                    <w:ind w:left="0" w:leftChars="0" w:right="0" w:firstLine="0" w:firstLineChars="0"/>
                    <w:jc w:val="both"/>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污泥在污泥池（</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）暂存后由污泥处置公司密闭清运处置。</w:t>
                  </w:r>
                </w:p>
              </w:tc>
            </w:tr>
          </w:tbl>
          <w:p w14:paraId="0F985F23">
            <w:pPr>
              <w:widowControl w:val="0"/>
              <w:wordWrap/>
              <w:adjustRightInd/>
              <w:snapToGrid/>
              <w:spacing w:beforeAutospacing="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p>
        </w:tc>
      </w:tr>
      <w:tr w14:paraId="5EA50FA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392" w:hRule="atLeast"/>
        </w:trPr>
        <w:tc>
          <w:tcPr>
            <w:tcW w:w="734" w:type="dxa"/>
            <w:tcBorders>
              <w:top w:val="single" w:color="auto" w:sz="4" w:space="0"/>
              <w:right w:val="single" w:color="000000" w:sz="4" w:space="0"/>
            </w:tcBorders>
            <w:vAlign w:val="center"/>
          </w:tcPr>
          <w:p w14:paraId="7BDFB101">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u w:val="none" w:color="auto"/>
                <w14:textFill>
                  <w14:solidFill>
                    <w14:schemeClr w14:val="tx1"/>
                  </w14:solidFill>
                </w14:textFill>
              </w:rPr>
              <w:t>与项目有关的原有环境污染问题</w:t>
            </w:r>
          </w:p>
        </w:tc>
        <w:tc>
          <w:tcPr>
            <w:tcW w:w="8148" w:type="dxa"/>
            <w:tcBorders>
              <w:top w:val="single" w:color="auto" w:sz="4" w:space="0"/>
              <w:left w:val="single" w:color="000000" w:sz="4" w:space="0"/>
            </w:tcBorders>
            <w:vAlign w:val="center"/>
          </w:tcPr>
          <w:p w14:paraId="5BE820AD">
            <w:pPr>
              <w:pStyle w:val="8"/>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textAlignment w:val="auto"/>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u w:val="none" w:color="auto"/>
                <w:lang w:val="en-US" w:eastAsia="zh-CN" w:bidi="zh-CN"/>
                <w14:textFill>
                  <w14:solidFill>
                    <w14:schemeClr w14:val="tx1"/>
                  </w14:solidFill>
                </w14:textFill>
              </w:rPr>
              <w:t>本项目租赁</w:t>
            </w:r>
            <w:r>
              <w:rPr>
                <w:rFonts w:hint="eastAsia" w:ascii="Times New Roman" w:hAnsi="Times New Roman" w:cs="Times New Roman"/>
                <w:color w:val="000000" w:themeColor="text1"/>
                <w:kern w:val="0"/>
                <w:sz w:val="24"/>
                <w:szCs w:val="24"/>
                <w:u w:val="none" w:color="auto"/>
                <w:lang w:val="en-US" w:eastAsia="zh-CN" w:bidi="zh-CN"/>
                <w14:textFill>
                  <w14:solidFill>
                    <w14:schemeClr w14:val="tx1"/>
                  </w14:solidFill>
                </w14:textFill>
              </w:rPr>
              <w:t>厂院</w:t>
            </w:r>
            <w:r>
              <w:rPr>
                <w:rFonts w:hint="eastAsia" w:ascii="Times New Roman" w:hAnsi="Times New Roman" w:eastAsia="宋体" w:cs="Times New Roman"/>
                <w:color w:val="000000" w:themeColor="text1"/>
                <w:kern w:val="0"/>
                <w:sz w:val="24"/>
                <w:szCs w:val="24"/>
                <w:u w:val="none" w:color="auto"/>
                <w:lang w:val="en-US" w:eastAsia="zh-CN" w:bidi="zh-CN"/>
                <w14:textFill>
                  <w14:solidFill>
                    <w14:schemeClr w14:val="tx1"/>
                  </w14:solidFill>
                </w14:textFill>
              </w:rPr>
              <w:t>新建厂房，厂房内无历史生产经营活动</w:t>
            </w:r>
            <w:r>
              <w:rPr>
                <w:rFonts w:hint="eastAsia" w:ascii="Times New Roman" w:hAnsi="Times New Roman" w:cs="Times New Roman"/>
                <w:color w:val="000000" w:themeColor="text1"/>
                <w:kern w:val="0"/>
                <w:sz w:val="24"/>
                <w:szCs w:val="24"/>
                <w:u w:val="none" w:color="auto"/>
                <w:lang w:val="en-US" w:eastAsia="zh-CN" w:bidi="zh-CN"/>
                <w14:textFill>
                  <w14:solidFill>
                    <w14:schemeClr w14:val="tx1"/>
                  </w14:solidFill>
                </w14:textFill>
              </w:rPr>
              <w:t>，本项目</w:t>
            </w:r>
            <w:r>
              <w:rPr>
                <w:rFonts w:hint="eastAsia"/>
                <w:color w:val="000000" w:themeColor="text1"/>
                <w:lang w:val="en-US" w:eastAsia="zh-CN"/>
                <w14:textFill>
                  <w14:solidFill>
                    <w14:schemeClr w14:val="tx1"/>
                  </w14:solidFill>
                </w14:textFill>
              </w:rPr>
              <w:t>设备设施未安装，目前属于空厂房，</w:t>
            </w:r>
            <w:r>
              <w:rPr>
                <w:rFonts w:hint="eastAsia" w:ascii="Times New Roman" w:hAnsi="Times New Roman" w:eastAsia="宋体" w:cs="Times New Roman"/>
                <w:color w:val="000000" w:themeColor="text1"/>
                <w:kern w:val="0"/>
                <w:sz w:val="24"/>
                <w:szCs w:val="24"/>
                <w:u w:val="none" w:color="auto"/>
                <w:lang w:val="en-US" w:eastAsia="zh-CN" w:bidi="zh-CN"/>
                <w14:textFill>
                  <w14:solidFill>
                    <w14:schemeClr w14:val="tx1"/>
                  </w14:solidFill>
                </w14:textFill>
              </w:rPr>
              <w:t>不存在原有环境污染问题。</w:t>
            </w:r>
          </w:p>
        </w:tc>
      </w:tr>
    </w:tbl>
    <w:p w14:paraId="26124689">
      <w:pPr>
        <w:rPr>
          <w:color w:val="000000" w:themeColor="text1"/>
          <w14:textFill>
            <w14:solidFill>
              <w14:schemeClr w14:val="tx1"/>
            </w14:solidFill>
          </w14:textFill>
        </w:rPr>
      </w:pPr>
      <w:r>
        <w:rPr>
          <w:color w:val="000000" w:themeColor="text1"/>
          <w14:textFill>
            <w14:solidFill>
              <w14:schemeClr w14:val="tx1"/>
            </w14:solidFill>
          </w14:textFill>
        </w:rPr>
        <w:br w:type="page"/>
      </w:r>
    </w:p>
    <w:p w14:paraId="569B0F14">
      <w:pPr>
        <w:pStyle w:val="10"/>
        <w:spacing w:before="58"/>
        <w:ind w:left="635" w:right="654"/>
        <w:jc w:val="center"/>
        <w:rPr>
          <w:color w:val="000000" w:themeColor="text1"/>
          <w14:textFill>
            <w14:solidFill>
              <w14:schemeClr w14:val="tx1"/>
            </w14:solidFill>
          </w14:textFill>
        </w:rPr>
      </w:pPr>
      <w:r>
        <w:rPr>
          <w:color w:val="000000" w:themeColor="text1"/>
          <w14:textFill>
            <w14:solidFill>
              <w14:schemeClr w14:val="tx1"/>
            </w14:solidFill>
          </w14:textFill>
        </w:rPr>
        <w:t>三、区域环境质量现状、环境保护目标及评价标准</w:t>
      </w:r>
    </w:p>
    <w:tbl>
      <w:tblPr>
        <w:tblStyle w:val="23"/>
        <w:tblW w:w="8754"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31"/>
        <w:gridCol w:w="7723"/>
      </w:tblGrid>
      <w:tr w14:paraId="1B667C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031" w:type="dxa"/>
            <w:tcBorders>
              <w:bottom w:val="single" w:color="000000" w:sz="4" w:space="0"/>
              <w:right w:val="single" w:color="000000" w:sz="4" w:space="0"/>
            </w:tcBorders>
            <w:vAlign w:val="center"/>
          </w:tcPr>
          <w:p w14:paraId="77F07F5B">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1"/>
                <w:szCs w:val="20"/>
                <w:u w:val="none" w:color="auto"/>
                <w14:textFill>
                  <w14:solidFill>
                    <w14:schemeClr w14:val="tx1"/>
                  </w14:solidFill>
                </w14:textFill>
              </w:rPr>
            </w:pPr>
            <w:r>
              <w:rPr>
                <w:rFonts w:hint="default" w:ascii="Times New Roman" w:hAnsi="Times New Roman" w:cs="Times New Roman"/>
                <w:color w:val="000000" w:themeColor="text1"/>
                <w:sz w:val="24"/>
                <w:szCs w:val="24"/>
                <w:u w:val="none" w:color="auto"/>
                <w14:textFill>
                  <w14:solidFill>
                    <w14:schemeClr w14:val="tx1"/>
                  </w14:solidFill>
                </w14:textFill>
              </w:rPr>
              <w:t>区域环境质量现状</w:t>
            </w:r>
          </w:p>
        </w:tc>
        <w:tc>
          <w:tcPr>
            <w:tcW w:w="7723" w:type="dxa"/>
            <w:tcBorders>
              <w:left w:val="single" w:color="000000" w:sz="4" w:space="0"/>
              <w:bottom w:val="single" w:color="000000" w:sz="4" w:space="0"/>
            </w:tcBorders>
            <w:vAlign w:val="center"/>
          </w:tcPr>
          <w:p w14:paraId="509D1F8E">
            <w:pPr>
              <w:pStyle w:val="10"/>
              <w:widowControl w:val="0"/>
              <w:wordWrap/>
              <w:autoSpaceDE w:val="0"/>
              <w:autoSpaceDN w:val="0"/>
              <w:adjustRightInd/>
              <w:snapToGrid/>
              <w:spacing w:beforeAutospacing="0" w:afterAutospacing="0" w:line="520" w:lineRule="exact"/>
              <w:ind w:firstLine="482" w:firstLineChars="200"/>
              <w:textAlignment w:val="auto"/>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一、环境空气质量现状</w:t>
            </w:r>
          </w:p>
          <w:p w14:paraId="7586636A">
            <w:pPr>
              <w:spacing w:beforeAutospacing="0" w:afterAutospacing="0" w:line="520" w:lineRule="exact"/>
              <w:ind w:firstLine="480" w:firstLineChars="200"/>
              <w:jc w:val="both"/>
              <w:rPr>
                <w:rFonts w:hint="default" w:ascii="Times New Roman" w:hAnsi="Times New Roman"/>
                <w:color w:val="000000" w:themeColor="text1"/>
                <w:sz w:val="24"/>
                <w:szCs w:val="20"/>
                <w14:textFill>
                  <w14:solidFill>
                    <w14:schemeClr w14:val="tx1"/>
                  </w14:solidFill>
                </w14:textFill>
              </w:rPr>
            </w:pPr>
            <w:r>
              <w:rPr>
                <w:rFonts w:hint="default" w:ascii="Times New Roman" w:hAnsi="Times New Roman"/>
                <w:color w:val="000000" w:themeColor="text1"/>
                <w:sz w:val="24"/>
                <w:szCs w:val="20"/>
                <w14:textFill>
                  <w14:solidFill>
                    <w14:schemeClr w14:val="tx1"/>
                  </w14:solidFill>
                </w14:textFill>
              </w:rPr>
              <w:t>本项目位于</w:t>
            </w:r>
            <w:r>
              <w:rPr>
                <w:rFonts w:hint="eastAsia" w:ascii="Times New Roman" w:hAnsi="Times New Roman" w:cs="宋体"/>
                <w:color w:val="000000" w:themeColor="text1"/>
                <w:sz w:val="24"/>
                <w:szCs w:val="24"/>
                <w:u w:val="none" w:color="auto"/>
                <w:lang w:val="en-US" w:eastAsia="zh-CN" w:bidi="zh-CN"/>
                <w14:textFill>
                  <w14:solidFill>
                    <w14:schemeClr w14:val="tx1"/>
                  </w14:solidFill>
                </w14:textFill>
              </w:rPr>
              <w:t>河南省许昌市魏都区滨河路以东、万通街以南（河南亿农兴食品有限公司厂区南侧）</w:t>
            </w:r>
            <w:r>
              <w:rPr>
                <w:rFonts w:hint="default" w:ascii="Times New Roman" w:hAnsi="Times New Roman"/>
                <w:color w:val="000000" w:themeColor="text1"/>
                <w:sz w:val="24"/>
                <w:szCs w:val="20"/>
                <w14:textFill>
                  <w14:solidFill>
                    <w14:schemeClr w14:val="tx1"/>
                  </w14:solidFill>
                </w14:textFill>
              </w:rPr>
              <w:t>，所处区域属于环境空气二类功能区，其环境空气质量应执行《环境空气质量标准》（GB3095-2012）及其修改单二级标准。本次评价选择</w:t>
            </w:r>
            <w:r>
              <w:rPr>
                <w:rFonts w:hint="eastAsia" w:ascii="Times New Roman" w:hAnsi="Times New Roman"/>
                <w:color w:val="000000" w:themeColor="text1"/>
                <w:sz w:val="24"/>
                <w:szCs w:val="20"/>
                <w:lang w:val="en-US" w:eastAsia="zh-CN"/>
                <w14:textFill>
                  <w14:solidFill>
                    <w14:schemeClr w14:val="tx1"/>
                  </w14:solidFill>
                </w14:textFill>
              </w:rPr>
              <w:t>2024</w:t>
            </w:r>
            <w:r>
              <w:rPr>
                <w:rFonts w:hint="default" w:ascii="Times New Roman" w:hAnsi="Times New Roman"/>
                <w:color w:val="000000" w:themeColor="text1"/>
                <w:sz w:val="24"/>
                <w:szCs w:val="20"/>
                <w14:textFill>
                  <w14:solidFill>
                    <w14:schemeClr w14:val="tx1"/>
                  </w14:solidFill>
                </w14:textFill>
              </w:rPr>
              <w:t>年作为评价基准年，采用《许昌市环境监测年鉴（20</w:t>
            </w:r>
            <w:r>
              <w:rPr>
                <w:rFonts w:hint="eastAsia" w:ascii="Times New Roman" w:hAnsi="Times New Roman"/>
                <w:color w:val="000000" w:themeColor="text1"/>
                <w:sz w:val="24"/>
                <w:szCs w:val="20"/>
                <w:lang w:val="en-US" w:eastAsia="zh-CN"/>
                <w14:textFill>
                  <w14:solidFill>
                    <w14:schemeClr w14:val="tx1"/>
                  </w14:solidFill>
                </w14:textFill>
              </w:rPr>
              <w:t>24</w:t>
            </w:r>
            <w:r>
              <w:rPr>
                <w:rFonts w:hint="default" w:ascii="Times New Roman" w:hAnsi="Times New Roman"/>
                <w:color w:val="000000" w:themeColor="text1"/>
                <w:sz w:val="24"/>
                <w:szCs w:val="20"/>
                <w14:textFill>
                  <w14:solidFill>
                    <w14:schemeClr w14:val="tx1"/>
                  </w14:solidFill>
                </w14:textFill>
              </w:rPr>
              <w:t>年度）》中的监测数据，评价因子主要为基本污染物SO</w:t>
            </w:r>
            <w:r>
              <w:rPr>
                <w:rFonts w:hint="default" w:ascii="Times New Roman" w:hAnsi="Times New Roman"/>
                <w:color w:val="000000" w:themeColor="text1"/>
                <w:sz w:val="24"/>
                <w:szCs w:val="20"/>
                <w:vertAlign w:val="subscript"/>
                <w14:textFill>
                  <w14:solidFill>
                    <w14:schemeClr w14:val="tx1"/>
                  </w14:solidFill>
                </w14:textFill>
              </w:rPr>
              <w:t>2</w:t>
            </w:r>
            <w:r>
              <w:rPr>
                <w:rFonts w:hint="default" w:ascii="Times New Roman" w:hAnsi="Times New Roman"/>
                <w:color w:val="000000" w:themeColor="text1"/>
                <w:sz w:val="24"/>
                <w:szCs w:val="20"/>
                <w14:textFill>
                  <w14:solidFill>
                    <w14:schemeClr w14:val="tx1"/>
                  </w14:solidFill>
                </w14:textFill>
              </w:rPr>
              <w:t>、NO</w:t>
            </w:r>
            <w:r>
              <w:rPr>
                <w:rFonts w:hint="default" w:ascii="Times New Roman" w:hAnsi="Times New Roman"/>
                <w:color w:val="000000" w:themeColor="text1"/>
                <w:sz w:val="24"/>
                <w:szCs w:val="20"/>
                <w:vertAlign w:val="subscript"/>
                <w14:textFill>
                  <w14:solidFill>
                    <w14:schemeClr w14:val="tx1"/>
                  </w14:solidFill>
                </w14:textFill>
              </w:rPr>
              <w:t>2</w:t>
            </w:r>
            <w:r>
              <w:rPr>
                <w:rFonts w:hint="default" w:ascii="Times New Roman" w:hAnsi="Times New Roman"/>
                <w:color w:val="000000" w:themeColor="text1"/>
                <w:sz w:val="24"/>
                <w:szCs w:val="20"/>
                <w14:textFill>
                  <w14:solidFill>
                    <w14:schemeClr w14:val="tx1"/>
                  </w14:solidFill>
                </w14:textFill>
              </w:rPr>
              <w:t>、PM</w:t>
            </w:r>
            <w:r>
              <w:rPr>
                <w:rFonts w:hint="default" w:ascii="Times New Roman" w:hAnsi="Times New Roman"/>
                <w:color w:val="000000" w:themeColor="text1"/>
                <w:sz w:val="24"/>
                <w:szCs w:val="20"/>
                <w:vertAlign w:val="subscript"/>
                <w14:textFill>
                  <w14:solidFill>
                    <w14:schemeClr w14:val="tx1"/>
                  </w14:solidFill>
                </w14:textFill>
              </w:rPr>
              <w:t>2.5</w:t>
            </w:r>
            <w:r>
              <w:rPr>
                <w:rFonts w:hint="default" w:ascii="Times New Roman" w:hAnsi="Times New Roman"/>
                <w:color w:val="000000" w:themeColor="text1"/>
                <w:sz w:val="24"/>
                <w:szCs w:val="20"/>
                <w14:textFill>
                  <w14:solidFill>
                    <w14:schemeClr w14:val="tx1"/>
                  </w14:solidFill>
                </w14:textFill>
              </w:rPr>
              <w:t>、PM</w:t>
            </w:r>
            <w:r>
              <w:rPr>
                <w:rFonts w:hint="default" w:ascii="Times New Roman" w:hAnsi="Times New Roman"/>
                <w:color w:val="000000" w:themeColor="text1"/>
                <w:sz w:val="24"/>
                <w:szCs w:val="20"/>
                <w:vertAlign w:val="subscript"/>
                <w14:textFill>
                  <w14:solidFill>
                    <w14:schemeClr w14:val="tx1"/>
                  </w14:solidFill>
                </w14:textFill>
              </w:rPr>
              <w:t>10</w:t>
            </w:r>
            <w:r>
              <w:rPr>
                <w:rFonts w:hint="default" w:ascii="Times New Roman" w:hAnsi="Times New Roman"/>
                <w:color w:val="000000" w:themeColor="text1"/>
                <w:sz w:val="24"/>
                <w:szCs w:val="20"/>
                <w14:textFill>
                  <w14:solidFill>
                    <w14:schemeClr w14:val="tx1"/>
                  </w14:solidFill>
                </w14:textFill>
              </w:rPr>
              <w:t>、O</w:t>
            </w:r>
            <w:r>
              <w:rPr>
                <w:rFonts w:hint="default" w:ascii="Times New Roman" w:hAnsi="Times New Roman"/>
                <w:color w:val="000000" w:themeColor="text1"/>
                <w:sz w:val="24"/>
                <w:szCs w:val="20"/>
                <w:vertAlign w:val="subscript"/>
                <w14:textFill>
                  <w14:solidFill>
                    <w14:schemeClr w14:val="tx1"/>
                  </w14:solidFill>
                </w14:textFill>
              </w:rPr>
              <w:t>3</w:t>
            </w:r>
            <w:r>
              <w:rPr>
                <w:rFonts w:hint="default" w:ascii="Times New Roman" w:hAnsi="Times New Roman"/>
                <w:color w:val="000000" w:themeColor="text1"/>
                <w:sz w:val="24"/>
                <w:szCs w:val="20"/>
                <w14:textFill>
                  <w14:solidFill>
                    <w14:schemeClr w14:val="tx1"/>
                  </w14:solidFill>
                </w14:textFill>
              </w:rPr>
              <w:t>、CO。项目所在区域环境空气质量现状达标情况见表</w:t>
            </w:r>
            <w:r>
              <w:rPr>
                <w:rFonts w:hint="eastAsia" w:ascii="Times New Roman" w:hAnsi="Times New Roman"/>
                <w:color w:val="000000" w:themeColor="text1"/>
                <w:sz w:val="24"/>
                <w:szCs w:val="20"/>
                <w:lang w:val="en-US" w:eastAsia="zh-CN"/>
                <w14:textFill>
                  <w14:solidFill>
                    <w14:schemeClr w14:val="tx1"/>
                  </w14:solidFill>
                </w14:textFill>
              </w:rPr>
              <w:t>3-1</w:t>
            </w:r>
            <w:r>
              <w:rPr>
                <w:rFonts w:hint="default" w:ascii="Times New Roman" w:hAnsi="Times New Roman"/>
                <w:color w:val="000000" w:themeColor="text1"/>
                <w:sz w:val="24"/>
                <w:szCs w:val="20"/>
                <w14:textFill>
                  <w14:solidFill>
                    <w14:schemeClr w14:val="tx1"/>
                  </w14:solidFill>
                </w14:textFill>
              </w:rPr>
              <w:t>。</w:t>
            </w:r>
          </w:p>
          <w:p w14:paraId="2EDFB570">
            <w:pPr>
              <w:spacing w:beforeAutospacing="0" w:afterAutospacing="0" w:line="520" w:lineRule="exact"/>
              <w:ind w:firstLine="480" w:firstLineChars="200"/>
              <w:jc w:val="center"/>
              <w:rPr>
                <w:rFonts w:hint="default" w:ascii="Times New Roman" w:hAnsi="Times New Roman" w:eastAsia="黑体"/>
                <w:color w:val="000000" w:themeColor="text1"/>
                <w:sz w:val="24"/>
                <w:szCs w:val="20"/>
                <w:lang w:val="en-US"/>
                <w14:textFill>
                  <w14:solidFill>
                    <w14:schemeClr w14:val="tx1"/>
                  </w14:solidFill>
                </w14:textFill>
              </w:rPr>
            </w:pPr>
            <w:r>
              <w:rPr>
                <w:rFonts w:hint="default" w:ascii="Times New Roman" w:hAnsi="Times New Roman" w:eastAsia="黑体"/>
                <w:color w:val="000000" w:themeColor="text1"/>
                <w:sz w:val="24"/>
                <w:szCs w:val="20"/>
                <w:lang w:val="en-US"/>
                <w14:textFill>
                  <w14:solidFill>
                    <w14:schemeClr w14:val="tx1"/>
                  </w14:solidFill>
                </w14:textFill>
              </w:rPr>
              <w:t>表</w:t>
            </w:r>
            <w:r>
              <w:rPr>
                <w:rFonts w:hint="eastAsia" w:ascii="Times New Roman" w:hAnsi="Times New Roman" w:eastAsia="黑体"/>
                <w:color w:val="000000" w:themeColor="text1"/>
                <w:sz w:val="24"/>
                <w:szCs w:val="20"/>
                <w:lang w:val="en-US" w:eastAsia="zh-CN"/>
                <w14:textFill>
                  <w14:solidFill>
                    <w14:schemeClr w14:val="tx1"/>
                  </w14:solidFill>
                </w14:textFill>
              </w:rPr>
              <w:t>3-1</w:t>
            </w:r>
            <w:r>
              <w:rPr>
                <w:rFonts w:hint="default" w:ascii="Times New Roman" w:hAnsi="Times New Roman" w:eastAsia="黑体"/>
                <w:color w:val="000000" w:themeColor="text1"/>
                <w:sz w:val="24"/>
                <w:szCs w:val="20"/>
                <w:lang w:val="en-US"/>
                <w14:textFill>
                  <w14:solidFill>
                    <w14:schemeClr w14:val="tx1"/>
                  </w14:solidFill>
                </w14:textFill>
              </w:rPr>
              <w:t xml:space="preserve">  区域环境空气质量现状达标情况一览表</w:t>
            </w:r>
          </w:p>
          <w:tbl>
            <w:tblPr>
              <w:tblStyle w:val="23"/>
              <w:tblW w:w="76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68"/>
              <w:gridCol w:w="2378"/>
              <w:gridCol w:w="1430"/>
              <w:gridCol w:w="1165"/>
              <w:gridCol w:w="932"/>
              <w:gridCol w:w="922"/>
            </w:tblGrid>
            <w:tr w14:paraId="527CE1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14:paraId="13C7807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w:t>
                  </w:r>
                </w:p>
              </w:tc>
              <w:tc>
                <w:tcPr>
                  <w:tcW w:w="2378" w:type="dxa"/>
                  <w:tcBorders>
                    <w:tl2br w:val="nil"/>
                    <w:tr2bl w:val="nil"/>
                  </w:tcBorders>
                  <w:vAlign w:val="center"/>
                </w:tcPr>
                <w:p w14:paraId="1E10C80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评价指</w:t>
                  </w:r>
                  <w:r>
                    <w:rPr>
                      <w:rFonts w:hint="eastAsia" w:ascii="Times New Roman" w:hAnsi="Times New Roman" w:cs="Times New Roman"/>
                      <w:b/>
                      <w:bCs/>
                      <w:color w:val="000000" w:themeColor="text1"/>
                      <w:sz w:val="21"/>
                      <w:szCs w:val="21"/>
                      <w14:textFill>
                        <w14:solidFill>
                          <w14:schemeClr w14:val="tx1"/>
                        </w14:solidFill>
                      </w14:textFill>
                    </w:rPr>
                    <w:t>标</w:t>
                  </w:r>
                </w:p>
              </w:tc>
              <w:tc>
                <w:tcPr>
                  <w:tcW w:w="1430" w:type="dxa"/>
                  <w:tcBorders>
                    <w:tl2br w:val="nil"/>
                    <w:tr2bl w:val="nil"/>
                  </w:tcBorders>
                  <w:vAlign w:val="center"/>
                </w:tcPr>
                <w:p w14:paraId="3A2E1DD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现状浓度</w:t>
                  </w:r>
                </w:p>
                <w:p w14:paraId="2F5766C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w:t>
                  </w:r>
                  <w:r>
                    <w:rPr>
                      <w:rFonts w:hint="default" w:ascii="Times New Roman" w:hAnsi="Times New Roman" w:cs="Times New Roman"/>
                      <w:b/>
                      <w:bCs/>
                      <w:color w:val="000000" w:themeColor="text1"/>
                      <w:sz w:val="21"/>
                      <w:szCs w:val="21"/>
                      <w14:textFill>
                        <w14:solidFill>
                          <w14:schemeClr w14:val="tx1"/>
                        </w14:solidFill>
                      </w14:textFill>
                    </w:rPr>
                    <w:t>µg/m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eastAsia" w:ascii="Times New Roman" w:hAnsi="Times New Roman" w:cs="Times New Roman"/>
                      <w:b/>
                      <w:bCs/>
                      <w:color w:val="000000" w:themeColor="text1"/>
                      <w:sz w:val="21"/>
                      <w:szCs w:val="21"/>
                      <w14:textFill>
                        <w14:solidFill>
                          <w14:schemeClr w14:val="tx1"/>
                        </w14:solidFill>
                      </w14:textFill>
                    </w:rPr>
                    <w:t>）</w:t>
                  </w:r>
                </w:p>
              </w:tc>
              <w:tc>
                <w:tcPr>
                  <w:tcW w:w="1165" w:type="dxa"/>
                  <w:tcBorders>
                    <w:tl2br w:val="nil"/>
                    <w:tr2bl w:val="nil"/>
                  </w:tcBorders>
                  <w:vAlign w:val="center"/>
                </w:tcPr>
                <w:p w14:paraId="383F2B3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标准值</w:t>
                  </w:r>
                </w:p>
                <w:p w14:paraId="01CC6BE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w:t>
                  </w:r>
                  <w:r>
                    <w:rPr>
                      <w:rFonts w:hint="default" w:ascii="Times New Roman" w:hAnsi="Times New Roman" w:cs="Times New Roman"/>
                      <w:b/>
                      <w:bCs/>
                      <w:color w:val="000000" w:themeColor="text1"/>
                      <w:sz w:val="21"/>
                      <w:szCs w:val="21"/>
                      <w14:textFill>
                        <w14:solidFill>
                          <w14:schemeClr w14:val="tx1"/>
                        </w14:solidFill>
                      </w14:textFill>
                    </w:rPr>
                    <w:t>µg/m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eastAsia" w:ascii="Times New Roman" w:hAnsi="Times New Roman" w:cs="Times New Roman"/>
                      <w:b/>
                      <w:bCs/>
                      <w:color w:val="000000" w:themeColor="text1"/>
                      <w:sz w:val="21"/>
                      <w:szCs w:val="21"/>
                      <w14:textFill>
                        <w14:solidFill>
                          <w14:schemeClr w14:val="tx1"/>
                        </w14:solidFill>
                      </w14:textFill>
                    </w:rPr>
                    <w:t>）</w:t>
                  </w:r>
                </w:p>
              </w:tc>
              <w:tc>
                <w:tcPr>
                  <w:tcW w:w="932" w:type="dxa"/>
                  <w:tcBorders>
                    <w:tl2br w:val="nil"/>
                    <w:tr2bl w:val="nil"/>
                  </w:tcBorders>
                  <w:vAlign w:val="center"/>
                </w:tcPr>
                <w:p w14:paraId="13BBFCF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占标率</w:t>
                  </w:r>
                </w:p>
                <w:p w14:paraId="61C820C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w:t>
                  </w:r>
                  <w:r>
                    <w:rPr>
                      <w:rFonts w:hint="default" w:ascii="Times New Roman" w:hAnsi="Times New Roman" w:cs="Times New Roman"/>
                      <w:b/>
                      <w:bCs/>
                      <w:color w:val="000000" w:themeColor="text1"/>
                      <w:sz w:val="21"/>
                      <w:szCs w:val="21"/>
                      <w14:textFill>
                        <w14:solidFill>
                          <w14:schemeClr w14:val="tx1"/>
                        </w14:solidFill>
                      </w14:textFill>
                    </w:rPr>
                    <w:t>%</w:t>
                  </w:r>
                  <w:r>
                    <w:rPr>
                      <w:rFonts w:hint="eastAsia" w:ascii="Times New Roman" w:hAnsi="Times New Roman" w:cs="Times New Roman"/>
                      <w:b/>
                      <w:bCs/>
                      <w:color w:val="000000" w:themeColor="text1"/>
                      <w:sz w:val="21"/>
                      <w:szCs w:val="21"/>
                      <w14:textFill>
                        <w14:solidFill>
                          <w14:schemeClr w14:val="tx1"/>
                        </w14:solidFill>
                      </w14:textFill>
                    </w:rPr>
                    <w:t>）</w:t>
                  </w:r>
                </w:p>
              </w:tc>
              <w:tc>
                <w:tcPr>
                  <w:tcW w:w="922" w:type="dxa"/>
                  <w:tcBorders>
                    <w:tl2br w:val="nil"/>
                    <w:tr2bl w:val="nil"/>
                  </w:tcBorders>
                  <w:vAlign w:val="center"/>
                </w:tcPr>
                <w:p w14:paraId="620D9B5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达标情况</w:t>
                  </w:r>
                </w:p>
              </w:tc>
            </w:tr>
            <w:tr w14:paraId="1F9D5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1" w:hRule="atLeast"/>
                <w:jc w:val="center"/>
              </w:trPr>
              <w:tc>
                <w:tcPr>
                  <w:tcW w:w="868" w:type="dxa"/>
                  <w:vMerge w:val="restart"/>
                  <w:tcBorders>
                    <w:tl2br w:val="nil"/>
                    <w:tr2bl w:val="nil"/>
                  </w:tcBorders>
                  <w:vAlign w:val="center"/>
                </w:tcPr>
                <w:p w14:paraId="38F8F3D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2.5</w:t>
                  </w:r>
                </w:p>
              </w:tc>
              <w:tc>
                <w:tcPr>
                  <w:tcW w:w="2378" w:type="dxa"/>
                  <w:tcBorders>
                    <w:tl2br w:val="nil"/>
                    <w:tr2bl w:val="nil"/>
                  </w:tcBorders>
                  <w:vAlign w:val="center"/>
                </w:tcPr>
                <w:p w14:paraId="22B33C9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年平均质量浓度</w:t>
                  </w:r>
                </w:p>
              </w:tc>
              <w:tc>
                <w:tcPr>
                  <w:tcW w:w="1430" w:type="dxa"/>
                  <w:tcBorders>
                    <w:tl2br w:val="nil"/>
                    <w:tr2bl w:val="nil"/>
                  </w:tcBorders>
                  <w:vAlign w:val="center"/>
                </w:tcPr>
                <w:p w14:paraId="360AE52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47</w:t>
                  </w:r>
                </w:p>
              </w:tc>
              <w:tc>
                <w:tcPr>
                  <w:tcW w:w="1165" w:type="dxa"/>
                  <w:tcBorders>
                    <w:tl2br w:val="nil"/>
                    <w:tr2bl w:val="nil"/>
                  </w:tcBorders>
                  <w:vAlign w:val="center"/>
                </w:tcPr>
                <w:p w14:paraId="377522D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35</w:t>
                  </w:r>
                </w:p>
              </w:tc>
              <w:tc>
                <w:tcPr>
                  <w:tcW w:w="932" w:type="dxa"/>
                  <w:tcBorders>
                    <w:tl2br w:val="nil"/>
                    <w:tr2bl w:val="nil"/>
                  </w:tcBorders>
                  <w:vAlign w:val="center"/>
                </w:tcPr>
                <w:p w14:paraId="543EAE9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134.3</w:t>
                  </w:r>
                </w:p>
              </w:tc>
              <w:tc>
                <w:tcPr>
                  <w:tcW w:w="922" w:type="dxa"/>
                  <w:tcBorders>
                    <w:tl2br w:val="nil"/>
                    <w:tr2bl w:val="nil"/>
                  </w:tcBorders>
                  <w:vAlign w:val="center"/>
                </w:tcPr>
                <w:p w14:paraId="6FAE02B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不达标</w:t>
                  </w:r>
                </w:p>
              </w:tc>
            </w:tr>
            <w:tr w14:paraId="17A436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1" w:hRule="atLeast"/>
                <w:jc w:val="center"/>
              </w:trPr>
              <w:tc>
                <w:tcPr>
                  <w:tcW w:w="868" w:type="dxa"/>
                  <w:vMerge w:val="continue"/>
                  <w:tcBorders>
                    <w:tl2br w:val="nil"/>
                    <w:tr2bl w:val="nil"/>
                  </w:tcBorders>
                  <w:vAlign w:val="center"/>
                </w:tcPr>
                <w:p w14:paraId="0C43778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378" w:type="dxa"/>
                  <w:tcBorders>
                    <w:tl2br w:val="nil"/>
                    <w:tr2bl w:val="nil"/>
                  </w:tcBorders>
                  <w:vAlign w:val="center"/>
                </w:tcPr>
                <w:p w14:paraId="4068058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95百分位数日平均</w:t>
                  </w:r>
                </w:p>
              </w:tc>
              <w:tc>
                <w:tcPr>
                  <w:tcW w:w="1430" w:type="dxa"/>
                  <w:tcBorders>
                    <w:tl2br w:val="nil"/>
                    <w:tr2bl w:val="nil"/>
                  </w:tcBorders>
                  <w:vAlign w:val="center"/>
                </w:tcPr>
                <w:p w14:paraId="06D7C88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124</w:t>
                  </w:r>
                </w:p>
              </w:tc>
              <w:tc>
                <w:tcPr>
                  <w:tcW w:w="1165" w:type="dxa"/>
                  <w:tcBorders>
                    <w:tl2br w:val="nil"/>
                    <w:tr2bl w:val="nil"/>
                  </w:tcBorders>
                  <w:vAlign w:val="center"/>
                </w:tcPr>
                <w:p w14:paraId="4039BFB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75</w:t>
                  </w:r>
                </w:p>
              </w:tc>
              <w:tc>
                <w:tcPr>
                  <w:tcW w:w="932" w:type="dxa"/>
                  <w:tcBorders>
                    <w:tl2br w:val="nil"/>
                    <w:tr2bl w:val="nil"/>
                  </w:tcBorders>
                  <w:vAlign w:val="center"/>
                </w:tcPr>
                <w:p w14:paraId="181BB05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165.3</w:t>
                  </w:r>
                </w:p>
              </w:tc>
              <w:tc>
                <w:tcPr>
                  <w:tcW w:w="922" w:type="dxa"/>
                  <w:tcBorders>
                    <w:tl2br w:val="nil"/>
                    <w:tr2bl w:val="nil"/>
                  </w:tcBorders>
                  <w:vAlign w:val="center"/>
                </w:tcPr>
                <w:p w14:paraId="6E6BE84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不达标</w:t>
                  </w:r>
                </w:p>
              </w:tc>
            </w:tr>
            <w:tr w14:paraId="38B94C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restart"/>
                  <w:tcBorders>
                    <w:tl2br w:val="nil"/>
                    <w:tr2bl w:val="nil"/>
                  </w:tcBorders>
                  <w:vAlign w:val="center"/>
                </w:tcPr>
                <w:p w14:paraId="1DD70DC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10</w:t>
                  </w:r>
                </w:p>
              </w:tc>
              <w:tc>
                <w:tcPr>
                  <w:tcW w:w="2378" w:type="dxa"/>
                  <w:tcBorders>
                    <w:tl2br w:val="nil"/>
                    <w:tr2bl w:val="nil"/>
                  </w:tcBorders>
                  <w:vAlign w:val="center"/>
                </w:tcPr>
                <w:p w14:paraId="68E7832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年平均质量浓度</w:t>
                  </w:r>
                </w:p>
              </w:tc>
              <w:tc>
                <w:tcPr>
                  <w:tcW w:w="1430" w:type="dxa"/>
                  <w:tcBorders>
                    <w:tl2br w:val="nil"/>
                    <w:tr2bl w:val="nil"/>
                  </w:tcBorders>
                  <w:vAlign w:val="center"/>
                </w:tcPr>
                <w:p w14:paraId="256DDAF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80</w:t>
                  </w:r>
                </w:p>
              </w:tc>
              <w:tc>
                <w:tcPr>
                  <w:tcW w:w="1165" w:type="dxa"/>
                  <w:tcBorders>
                    <w:tl2br w:val="nil"/>
                    <w:tr2bl w:val="nil"/>
                  </w:tcBorders>
                  <w:vAlign w:val="center"/>
                </w:tcPr>
                <w:p w14:paraId="660D965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70</w:t>
                  </w:r>
                </w:p>
              </w:tc>
              <w:tc>
                <w:tcPr>
                  <w:tcW w:w="932" w:type="dxa"/>
                  <w:tcBorders>
                    <w:tl2br w:val="nil"/>
                    <w:tr2bl w:val="nil"/>
                  </w:tcBorders>
                  <w:vAlign w:val="center"/>
                </w:tcPr>
                <w:p w14:paraId="47515F6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114.3</w:t>
                  </w:r>
                </w:p>
              </w:tc>
              <w:tc>
                <w:tcPr>
                  <w:tcW w:w="922" w:type="dxa"/>
                  <w:tcBorders>
                    <w:tl2br w:val="nil"/>
                    <w:tr2bl w:val="nil"/>
                  </w:tcBorders>
                  <w:vAlign w:val="center"/>
                </w:tcPr>
                <w:p w14:paraId="6FF520D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kern w:val="2"/>
                      <w:sz w:val="21"/>
                      <w:szCs w:val="21"/>
                      <w:lang w:val="en-US" w:bidi="ar-SA"/>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不达标</w:t>
                  </w:r>
                </w:p>
              </w:tc>
            </w:tr>
            <w:tr w14:paraId="0C80F3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continue"/>
                  <w:tcBorders>
                    <w:tl2br w:val="nil"/>
                    <w:tr2bl w:val="nil"/>
                  </w:tcBorders>
                  <w:vAlign w:val="center"/>
                </w:tcPr>
                <w:p w14:paraId="30CC115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378" w:type="dxa"/>
                  <w:tcBorders>
                    <w:tl2br w:val="nil"/>
                    <w:tr2bl w:val="nil"/>
                  </w:tcBorders>
                  <w:vAlign w:val="center"/>
                </w:tcPr>
                <w:p w14:paraId="075B353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95百分位数日平均</w:t>
                  </w:r>
                </w:p>
              </w:tc>
              <w:tc>
                <w:tcPr>
                  <w:tcW w:w="1430" w:type="dxa"/>
                  <w:tcBorders>
                    <w:tl2br w:val="nil"/>
                    <w:tr2bl w:val="nil"/>
                  </w:tcBorders>
                  <w:vAlign w:val="center"/>
                </w:tcPr>
                <w:p w14:paraId="361559D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159</w:t>
                  </w:r>
                </w:p>
              </w:tc>
              <w:tc>
                <w:tcPr>
                  <w:tcW w:w="1165" w:type="dxa"/>
                  <w:tcBorders>
                    <w:tl2br w:val="nil"/>
                    <w:tr2bl w:val="nil"/>
                  </w:tcBorders>
                  <w:vAlign w:val="center"/>
                </w:tcPr>
                <w:p w14:paraId="2B854CF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150</w:t>
                  </w:r>
                </w:p>
              </w:tc>
              <w:tc>
                <w:tcPr>
                  <w:tcW w:w="932" w:type="dxa"/>
                  <w:tcBorders>
                    <w:tl2br w:val="nil"/>
                    <w:tr2bl w:val="nil"/>
                  </w:tcBorders>
                  <w:vAlign w:val="center"/>
                </w:tcPr>
                <w:p w14:paraId="045C883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106.0</w:t>
                  </w:r>
                </w:p>
              </w:tc>
              <w:tc>
                <w:tcPr>
                  <w:tcW w:w="922" w:type="dxa"/>
                  <w:tcBorders>
                    <w:tl2br w:val="nil"/>
                    <w:tr2bl w:val="nil"/>
                  </w:tcBorders>
                  <w:vAlign w:val="center"/>
                </w:tcPr>
                <w:p w14:paraId="63A2959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不达标</w:t>
                  </w:r>
                </w:p>
              </w:tc>
            </w:tr>
            <w:tr w14:paraId="05B25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restart"/>
                  <w:tcBorders>
                    <w:tl2br w:val="nil"/>
                    <w:tr2bl w:val="nil"/>
                  </w:tcBorders>
                  <w:vAlign w:val="center"/>
                </w:tcPr>
                <w:p w14:paraId="202EDC6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2378" w:type="dxa"/>
                  <w:tcBorders>
                    <w:tl2br w:val="nil"/>
                    <w:tr2bl w:val="nil"/>
                  </w:tcBorders>
                  <w:vAlign w:val="center"/>
                </w:tcPr>
                <w:p w14:paraId="56BB57A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年平均质量浓度</w:t>
                  </w:r>
                </w:p>
              </w:tc>
              <w:tc>
                <w:tcPr>
                  <w:tcW w:w="1430" w:type="dxa"/>
                  <w:tcBorders>
                    <w:tl2br w:val="nil"/>
                    <w:tr2bl w:val="nil"/>
                  </w:tcBorders>
                  <w:vAlign w:val="center"/>
                </w:tcPr>
                <w:p w14:paraId="6A5C798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7</w:t>
                  </w:r>
                </w:p>
              </w:tc>
              <w:tc>
                <w:tcPr>
                  <w:tcW w:w="1165" w:type="dxa"/>
                  <w:tcBorders>
                    <w:tl2br w:val="nil"/>
                    <w:tr2bl w:val="nil"/>
                  </w:tcBorders>
                  <w:vAlign w:val="center"/>
                </w:tcPr>
                <w:p w14:paraId="7AC136C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60</w:t>
                  </w:r>
                </w:p>
              </w:tc>
              <w:tc>
                <w:tcPr>
                  <w:tcW w:w="932" w:type="dxa"/>
                  <w:tcBorders>
                    <w:tl2br w:val="nil"/>
                    <w:tr2bl w:val="nil"/>
                  </w:tcBorders>
                  <w:vAlign w:val="center"/>
                </w:tcPr>
                <w:p w14:paraId="32075B7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11.7</w:t>
                  </w:r>
                </w:p>
              </w:tc>
              <w:tc>
                <w:tcPr>
                  <w:tcW w:w="922" w:type="dxa"/>
                  <w:tcBorders>
                    <w:tl2br w:val="nil"/>
                    <w:tr2bl w:val="nil"/>
                  </w:tcBorders>
                  <w:vAlign w:val="center"/>
                </w:tcPr>
                <w:p w14:paraId="1FFCCAA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33D8D6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continue"/>
                  <w:tcBorders>
                    <w:tl2br w:val="nil"/>
                    <w:tr2bl w:val="nil"/>
                  </w:tcBorders>
                  <w:vAlign w:val="center"/>
                </w:tcPr>
                <w:p w14:paraId="299AC5F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378" w:type="dxa"/>
                  <w:tcBorders>
                    <w:tl2br w:val="nil"/>
                    <w:tr2bl w:val="nil"/>
                  </w:tcBorders>
                  <w:vAlign w:val="center"/>
                </w:tcPr>
                <w:p w14:paraId="348F966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98百分位数日平均</w:t>
                  </w:r>
                </w:p>
              </w:tc>
              <w:tc>
                <w:tcPr>
                  <w:tcW w:w="1430" w:type="dxa"/>
                  <w:tcBorders>
                    <w:tl2br w:val="nil"/>
                    <w:tr2bl w:val="nil"/>
                  </w:tcBorders>
                  <w:vAlign w:val="center"/>
                </w:tcPr>
                <w:p w14:paraId="7EC699C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11</w:t>
                  </w:r>
                </w:p>
              </w:tc>
              <w:tc>
                <w:tcPr>
                  <w:tcW w:w="1165" w:type="dxa"/>
                  <w:tcBorders>
                    <w:tl2br w:val="nil"/>
                    <w:tr2bl w:val="nil"/>
                  </w:tcBorders>
                  <w:vAlign w:val="center"/>
                </w:tcPr>
                <w:p w14:paraId="6960DA1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150</w:t>
                  </w:r>
                </w:p>
              </w:tc>
              <w:tc>
                <w:tcPr>
                  <w:tcW w:w="932" w:type="dxa"/>
                  <w:tcBorders>
                    <w:tl2br w:val="nil"/>
                    <w:tr2bl w:val="nil"/>
                  </w:tcBorders>
                  <w:vAlign w:val="center"/>
                </w:tcPr>
                <w:p w14:paraId="3B6EC75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7.3</w:t>
                  </w:r>
                </w:p>
              </w:tc>
              <w:tc>
                <w:tcPr>
                  <w:tcW w:w="922" w:type="dxa"/>
                  <w:tcBorders>
                    <w:tl2br w:val="nil"/>
                    <w:tr2bl w:val="nil"/>
                  </w:tcBorders>
                  <w:vAlign w:val="center"/>
                </w:tcPr>
                <w:p w14:paraId="711C614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19D583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restart"/>
                  <w:tcBorders>
                    <w:tl2br w:val="nil"/>
                    <w:tr2bl w:val="nil"/>
                  </w:tcBorders>
                  <w:vAlign w:val="center"/>
                </w:tcPr>
                <w:p w14:paraId="0C5A7DB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NO</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2378" w:type="dxa"/>
                  <w:tcBorders>
                    <w:tl2br w:val="nil"/>
                    <w:tr2bl w:val="nil"/>
                  </w:tcBorders>
                  <w:vAlign w:val="center"/>
                </w:tcPr>
                <w:p w14:paraId="5BEB969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年平均质量浓度</w:t>
                  </w:r>
                </w:p>
              </w:tc>
              <w:tc>
                <w:tcPr>
                  <w:tcW w:w="1430" w:type="dxa"/>
                  <w:tcBorders>
                    <w:tl2br w:val="nil"/>
                    <w:tr2bl w:val="nil"/>
                  </w:tcBorders>
                  <w:vAlign w:val="center"/>
                </w:tcPr>
                <w:p w14:paraId="44A2255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24</w:t>
                  </w:r>
                </w:p>
              </w:tc>
              <w:tc>
                <w:tcPr>
                  <w:tcW w:w="1165" w:type="dxa"/>
                  <w:tcBorders>
                    <w:tl2br w:val="nil"/>
                    <w:tr2bl w:val="nil"/>
                  </w:tcBorders>
                  <w:vAlign w:val="center"/>
                </w:tcPr>
                <w:p w14:paraId="0AAE616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40</w:t>
                  </w:r>
                </w:p>
              </w:tc>
              <w:tc>
                <w:tcPr>
                  <w:tcW w:w="932" w:type="dxa"/>
                  <w:tcBorders>
                    <w:tl2br w:val="nil"/>
                    <w:tr2bl w:val="nil"/>
                  </w:tcBorders>
                  <w:vAlign w:val="center"/>
                </w:tcPr>
                <w:p w14:paraId="5EFD8C4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60.0</w:t>
                  </w:r>
                </w:p>
              </w:tc>
              <w:tc>
                <w:tcPr>
                  <w:tcW w:w="922" w:type="dxa"/>
                  <w:tcBorders>
                    <w:tl2br w:val="nil"/>
                    <w:tr2bl w:val="nil"/>
                  </w:tcBorders>
                  <w:vAlign w:val="center"/>
                </w:tcPr>
                <w:p w14:paraId="698D20B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75AB84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continue"/>
                  <w:tcBorders>
                    <w:tl2br w:val="nil"/>
                    <w:tr2bl w:val="nil"/>
                  </w:tcBorders>
                  <w:vAlign w:val="center"/>
                </w:tcPr>
                <w:p w14:paraId="377D865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378" w:type="dxa"/>
                  <w:tcBorders>
                    <w:tl2br w:val="nil"/>
                    <w:tr2bl w:val="nil"/>
                  </w:tcBorders>
                  <w:vAlign w:val="center"/>
                </w:tcPr>
                <w:p w14:paraId="0356F25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98百分位数日平均</w:t>
                  </w:r>
                </w:p>
              </w:tc>
              <w:tc>
                <w:tcPr>
                  <w:tcW w:w="1430" w:type="dxa"/>
                  <w:tcBorders>
                    <w:tl2br w:val="nil"/>
                    <w:tr2bl w:val="nil"/>
                  </w:tcBorders>
                  <w:vAlign w:val="center"/>
                </w:tcPr>
                <w:p w14:paraId="54632A3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51</w:t>
                  </w:r>
                </w:p>
              </w:tc>
              <w:tc>
                <w:tcPr>
                  <w:tcW w:w="1165" w:type="dxa"/>
                  <w:tcBorders>
                    <w:tl2br w:val="nil"/>
                    <w:tr2bl w:val="nil"/>
                  </w:tcBorders>
                  <w:vAlign w:val="center"/>
                </w:tcPr>
                <w:p w14:paraId="7CF1BFE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80</w:t>
                  </w:r>
                </w:p>
              </w:tc>
              <w:tc>
                <w:tcPr>
                  <w:tcW w:w="932" w:type="dxa"/>
                  <w:tcBorders>
                    <w:tl2br w:val="nil"/>
                    <w:tr2bl w:val="nil"/>
                  </w:tcBorders>
                  <w:vAlign w:val="center"/>
                </w:tcPr>
                <w:p w14:paraId="5509687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63.8</w:t>
                  </w:r>
                </w:p>
              </w:tc>
              <w:tc>
                <w:tcPr>
                  <w:tcW w:w="922" w:type="dxa"/>
                  <w:tcBorders>
                    <w:tl2br w:val="nil"/>
                    <w:tr2bl w:val="nil"/>
                  </w:tcBorders>
                  <w:vAlign w:val="center"/>
                </w:tcPr>
                <w:p w14:paraId="777AA07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1AC9D3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14:paraId="543A5B0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w:t>
                  </w:r>
                </w:p>
              </w:tc>
              <w:tc>
                <w:tcPr>
                  <w:tcW w:w="2378" w:type="dxa"/>
                  <w:tcBorders>
                    <w:tl2br w:val="nil"/>
                    <w:tr2bl w:val="nil"/>
                  </w:tcBorders>
                  <w:vAlign w:val="center"/>
                </w:tcPr>
                <w:p w14:paraId="210BFE3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95百分位数日平均</w:t>
                  </w:r>
                </w:p>
              </w:tc>
              <w:tc>
                <w:tcPr>
                  <w:tcW w:w="1430" w:type="dxa"/>
                  <w:tcBorders>
                    <w:tl2br w:val="nil"/>
                    <w:tr2bl w:val="nil"/>
                  </w:tcBorders>
                  <w:vAlign w:val="center"/>
                </w:tcPr>
                <w:p w14:paraId="6B34E8F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hint="eastAsia" w:ascii="Times New Roman" w:hAnsi="Times New Roman" w:cs="Times New Roman"/>
                      <w:color w:val="000000" w:themeColor="text1"/>
                      <w:sz w:val="21"/>
                      <w:szCs w:val="21"/>
                      <w:lang w:val="en-US"/>
                      <w14:textFill>
                        <w14:solidFill>
                          <w14:schemeClr w14:val="tx1"/>
                        </w14:solidFill>
                      </w14:textFill>
                    </w:rPr>
                    <w:t>mg/m</w:t>
                  </w:r>
                  <w:r>
                    <w:rPr>
                      <w:rFonts w:hint="eastAsia" w:ascii="Times New Roman" w:hAnsi="Times New Roman" w:cs="Times New Roman"/>
                      <w:color w:val="000000" w:themeColor="text1"/>
                      <w:sz w:val="21"/>
                      <w:szCs w:val="21"/>
                      <w:vertAlign w:val="superscript"/>
                      <w:lang w:val="en-US"/>
                      <w14:textFill>
                        <w14:solidFill>
                          <w14:schemeClr w14:val="tx1"/>
                        </w14:solidFill>
                      </w14:textFill>
                    </w:rPr>
                    <w:t>3</w:t>
                  </w:r>
                </w:p>
              </w:tc>
              <w:tc>
                <w:tcPr>
                  <w:tcW w:w="1165" w:type="dxa"/>
                  <w:tcBorders>
                    <w:tl2br w:val="nil"/>
                    <w:tr2bl w:val="nil"/>
                  </w:tcBorders>
                  <w:vAlign w:val="center"/>
                </w:tcPr>
                <w:p w14:paraId="21C7750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ascii="Times New Roman" w:hAnsi="Times New Roman" w:cs="Times New Roman"/>
                      <w:color w:val="000000" w:themeColor="text1"/>
                      <w:sz w:val="21"/>
                      <w:szCs w:val="21"/>
                      <w:lang w:val="en-US"/>
                      <w14:textFill>
                        <w14:solidFill>
                          <w14:schemeClr w14:val="tx1"/>
                        </w14:solidFill>
                      </w14:textFill>
                    </w:rPr>
                    <w:t>mg/m</w:t>
                  </w:r>
                  <w:r>
                    <w:rPr>
                      <w:rFonts w:hint="eastAsia" w:ascii="Times New Roman" w:hAnsi="Times New Roman" w:cs="Times New Roman"/>
                      <w:color w:val="000000" w:themeColor="text1"/>
                      <w:sz w:val="21"/>
                      <w:szCs w:val="21"/>
                      <w:vertAlign w:val="superscript"/>
                      <w:lang w:val="en-US"/>
                      <w14:textFill>
                        <w14:solidFill>
                          <w14:schemeClr w14:val="tx1"/>
                        </w14:solidFill>
                      </w14:textFill>
                    </w:rPr>
                    <w:t>3</w:t>
                  </w:r>
                </w:p>
              </w:tc>
              <w:tc>
                <w:tcPr>
                  <w:tcW w:w="932" w:type="dxa"/>
                  <w:tcBorders>
                    <w:tl2br w:val="nil"/>
                    <w:tr2bl w:val="nil"/>
                  </w:tcBorders>
                  <w:vAlign w:val="center"/>
                </w:tcPr>
                <w:p w14:paraId="32B2727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25.0</w:t>
                  </w:r>
                </w:p>
              </w:tc>
              <w:tc>
                <w:tcPr>
                  <w:tcW w:w="922" w:type="dxa"/>
                  <w:tcBorders>
                    <w:tl2br w:val="nil"/>
                    <w:tr2bl w:val="nil"/>
                  </w:tcBorders>
                  <w:vAlign w:val="center"/>
                </w:tcPr>
                <w:p w14:paraId="1AF050D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327FC2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9" w:hRule="atLeast"/>
                <w:jc w:val="center"/>
              </w:trPr>
              <w:tc>
                <w:tcPr>
                  <w:tcW w:w="868" w:type="dxa"/>
                  <w:tcBorders>
                    <w:tl2br w:val="nil"/>
                    <w:tr2bl w:val="nil"/>
                  </w:tcBorders>
                  <w:vAlign w:val="center"/>
                </w:tcPr>
                <w:p w14:paraId="014875D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O</w:t>
                  </w:r>
                  <w:r>
                    <w:rPr>
                      <w:rFonts w:hint="default" w:ascii="Times New Roman" w:hAnsi="Times New Roman" w:cs="Times New Roman"/>
                      <w:color w:val="000000" w:themeColor="text1"/>
                      <w:sz w:val="21"/>
                      <w:szCs w:val="21"/>
                      <w:vertAlign w:val="subscript"/>
                      <w14:textFill>
                        <w14:solidFill>
                          <w14:schemeClr w14:val="tx1"/>
                        </w14:solidFill>
                      </w14:textFill>
                    </w:rPr>
                    <w:t>3</w:t>
                  </w:r>
                </w:p>
              </w:tc>
              <w:tc>
                <w:tcPr>
                  <w:tcW w:w="2378" w:type="dxa"/>
                  <w:tcBorders>
                    <w:tl2br w:val="nil"/>
                    <w:tr2bl w:val="nil"/>
                  </w:tcBorders>
                  <w:vAlign w:val="center"/>
                </w:tcPr>
                <w:p w14:paraId="1EF026C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90百分位数</w:t>
                  </w:r>
                  <w:r>
                    <w:rPr>
                      <w:rFonts w:hint="default" w:ascii="Times New Roman" w:hAnsi="Times New Roman" w:eastAsia="宋体" w:cs="Times New Roman"/>
                      <w:color w:val="000000" w:themeColor="text1"/>
                      <w:kern w:val="0"/>
                      <w:sz w:val="21"/>
                      <w:szCs w:val="21"/>
                      <w:highlight w:val="none"/>
                      <w:u w:val="none" w:color="auto"/>
                      <w:lang w:val="en-US" w:eastAsia="zh-CN" w:bidi="zh-CN"/>
                      <w14:textFill>
                        <w14:solidFill>
                          <w14:schemeClr w14:val="tx1"/>
                        </w14:solidFill>
                      </w14:textFill>
                    </w:rPr>
                    <w:t>日最大8小时滑动</w:t>
                  </w:r>
                  <w:r>
                    <w:rPr>
                      <w:rFonts w:hint="default" w:ascii="Times New Roman" w:hAnsi="Times New Roman" w:cs="Times New Roman"/>
                      <w:color w:val="000000" w:themeColor="text1"/>
                      <w:kern w:val="0"/>
                      <w:sz w:val="21"/>
                      <w:szCs w:val="21"/>
                      <w:highlight w:val="none"/>
                      <w:u w:val="none" w:color="auto"/>
                      <w:lang w:val="en-US" w:eastAsia="zh-CN" w:bidi="zh-CN"/>
                      <w14:textFill>
                        <w14:solidFill>
                          <w14:schemeClr w14:val="tx1"/>
                        </w14:solidFill>
                      </w14:textFill>
                    </w:rPr>
                    <w:t>平均质量浓度</w:t>
                  </w:r>
                </w:p>
              </w:tc>
              <w:tc>
                <w:tcPr>
                  <w:tcW w:w="1430" w:type="dxa"/>
                  <w:tcBorders>
                    <w:tl2br w:val="nil"/>
                    <w:tr2bl w:val="nil"/>
                  </w:tcBorders>
                  <w:vAlign w:val="center"/>
                </w:tcPr>
                <w:p w14:paraId="7AC3B5E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175</w:t>
                  </w:r>
                </w:p>
              </w:tc>
              <w:tc>
                <w:tcPr>
                  <w:tcW w:w="1165" w:type="dxa"/>
                  <w:tcBorders>
                    <w:tl2br w:val="nil"/>
                    <w:tr2bl w:val="nil"/>
                  </w:tcBorders>
                  <w:vAlign w:val="center"/>
                </w:tcPr>
                <w:p w14:paraId="3B447A4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160</w:t>
                  </w:r>
                </w:p>
              </w:tc>
              <w:tc>
                <w:tcPr>
                  <w:tcW w:w="932" w:type="dxa"/>
                  <w:tcBorders>
                    <w:tl2br w:val="nil"/>
                    <w:tr2bl w:val="nil"/>
                  </w:tcBorders>
                  <w:vAlign w:val="center"/>
                </w:tcPr>
                <w:p w14:paraId="7958D43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109.4</w:t>
                  </w:r>
                </w:p>
              </w:tc>
              <w:tc>
                <w:tcPr>
                  <w:tcW w:w="922" w:type="dxa"/>
                  <w:tcBorders>
                    <w:tl2br w:val="nil"/>
                    <w:tr2bl w:val="nil"/>
                  </w:tcBorders>
                  <w:vAlign w:val="center"/>
                </w:tcPr>
                <w:p w14:paraId="380D016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不</w:t>
                  </w:r>
                  <w:r>
                    <w:rPr>
                      <w:rFonts w:hint="eastAsia" w:ascii="Times New Roman" w:hAnsi="Times New Roman" w:cs="Times New Roman"/>
                      <w:color w:val="000000" w:themeColor="text1"/>
                      <w:sz w:val="21"/>
                      <w:szCs w:val="21"/>
                      <w:lang w:val="en-US"/>
                      <w14:textFill>
                        <w14:solidFill>
                          <w14:schemeClr w14:val="tx1"/>
                        </w14:solidFill>
                      </w14:textFill>
                    </w:rPr>
                    <w:t>达标</w:t>
                  </w:r>
                </w:p>
              </w:tc>
            </w:tr>
          </w:tbl>
          <w:p w14:paraId="368D451F">
            <w:pPr>
              <w:spacing w:beforeAutospacing="0" w:afterAutospacing="0" w:line="520" w:lineRule="exact"/>
              <w:ind w:firstLine="480" w:firstLineChars="200"/>
              <w:jc w:val="both"/>
              <w:rPr>
                <w:rFonts w:hint="default" w:ascii="Times New Roman" w:hAnsi="Times New Roman"/>
                <w:color w:val="000000" w:themeColor="text1"/>
                <w:sz w:val="24"/>
                <w:szCs w:val="20"/>
                <w14:textFill>
                  <w14:solidFill>
                    <w14:schemeClr w14:val="tx1"/>
                  </w14:solidFill>
                </w14:textFill>
              </w:rPr>
            </w:pPr>
            <w:r>
              <w:rPr>
                <w:rFonts w:hint="default" w:ascii="Times New Roman" w:hAnsi="Times New Roman"/>
                <w:color w:val="000000" w:themeColor="text1"/>
                <w:sz w:val="24"/>
                <w:szCs w:val="20"/>
                <w14:textFill>
                  <w14:solidFill>
                    <w14:schemeClr w14:val="tx1"/>
                  </w14:solidFill>
                </w14:textFill>
              </w:rPr>
              <w:t>由表</w:t>
            </w:r>
            <w:r>
              <w:rPr>
                <w:rFonts w:hint="eastAsia" w:ascii="Times New Roman" w:hAnsi="Times New Roman"/>
                <w:color w:val="000000" w:themeColor="text1"/>
                <w:sz w:val="24"/>
                <w:szCs w:val="20"/>
                <w:lang w:val="en-US" w:eastAsia="zh-CN"/>
                <w14:textFill>
                  <w14:solidFill>
                    <w14:schemeClr w14:val="tx1"/>
                  </w14:solidFill>
                </w14:textFill>
              </w:rPr>
              <w:t>3-1</w:t>
            </w:r>
            <w:r>
              <w:rPr>
                <w:rFonts w:hint="default" w:ascii="Times New Roman" w:hAnsi="Times New Roman"/>
                <w:color w:val="000000" w:themeColor="text1"/>
                <w:sz w:val="24"/>
                <w:szCs w:val="20"/>
                <w14:textFill>
                  <w14:solidFill>
                    <w14:schemeClr w14:val="tx1"/>
                  </w14:solidFill>
                </w14:textFill>
              </w:rPr>
              <w:t>可知，本项目所在区域</w:t>
            </w:r>
            <w:r>
              <w:rPr>
                <w:rFonts w:hint="eastAsia" w:ascii="Times New Roman" w:hAnsi="Times New Roman"/>
                <w:color w:val="000000" w:themeColor="text1"/>
                <w:sz w:val="24"/>
                <w:szCs w:val="20"/>
                <w:lang w:val="en-US" w:eastAsia="zh-CN"/>
                <w14:textFill>
                  <w14:solidFill>
                    <w14:schemeClr w14:val="tx1"/>
                  </w14:solidFill>
                </w14:textFill>
              </w:rPr>
              <w:t>2024</w:t>
            </w:r>
            <w:r>
              <w:rPr>
                <w:rFonts w:hint="default" w:ascii="Times New Roman" w:hAnsi="Times New Roman"/>
                <w:color w:val="000000" w:themeColor="text1"/>
                <w:sz w:val="24"/>
                <w:szCs w:val="20"/>
                <w14:textFill>
                  <w14:solidFill>
                    <w14:schemeClr w14:val="tx1"/>
                  </w14:solidFill>
                </w14:textFill>
              </w:rPr>
              <w:t>年SO</w:t>
            </w:r>
            <w:r>
              <w:rPr>
                <w:rFonts w:hint="default" w:ascii="Times New Roman" w:hAnsi="Times New Roman"/>
                <w:color w:val="000000" w:themeColor="text1"/>
                <w:sz w:val="24"/>
                <w:szCs w:val="20"/>
                <w:vertAlign w:val="subscript"/>
                <w14:textFill>
                  <w14:solidFill>
                    <w14:schemeClr w14:val="tx1"/>
                  </w14:solidFill>
                </w14:textFill>
              </w:rPr>
              <w:t>2</w:t>
            </w:r>
            <w:r>
              <w:rPr>
                <w:rFonts w:hint="default" w:ascii="Times New Roman" w:hAnsi="Times New Roman"/>
                <w:color w:val="000000" w:themeColor="text1"/>
                <w:sz w:val="24"/>
                <w:szCs w:val="20"/>
                <w14:textFill>
                  <w14:solidFill>
                    <w14:schemeClr w14:val="tx1"/>
                  </w14:solidFill>
                </w14:textFill>
              </w:rPr>
              <w:t>、NO</w:t>
            </w:r>
            <w:r>
              <w:rPr>
                <w:rFonts w:hint="default" w:ascii="Times New Roman" w:hAnsi="Times New Roman"/>
                <w:color w:val="000000" w:themeColor="text1"/>
                <w:sz w:val="24"/>
                <w:szCs w:val="20"/>
                <w:vertAlign w:val="subscript"/>
                <w14:textFill>
                  <w14:solidFill>
                    <w14:schemeClr w14:val="tx1"/>
                  </w14:solidFill>
                </w14:textFill>
              </w:rPr>
              <w:t>2</w:t>
            </w:r>
            <w:r>
              <w:rPr>
                <w:rFonts w:hint="default" w:ascii="Times New Roman" w:hAnsi="Times New Roman"/>
                <w:color w:val="000000" w:themeColor="text1"/>
                <w:sz w:val="24"/>
                <w:szCs w:val="20"/>
                <w14:textFill>
                  <w14:solidFill>
                    <w14:schemeClr w14:val="tx1"/>
                  </w14:solidFill>
                </w14:textFill>
              </w:rPr>
              <w:t>、CO均达到《环境空气质量标准》</w:t>
            </w:r>
            <w:r>
              <w:rPr>
                <w:rFonts w:hint="eastAsia" w:ascii="Times New Roman" w:hAnsi="Times New Roman"/>
                <w:color w:val="000000" w:themeColor="text1"/>
                <w:sz w:val="24"/>
                <w:szCs w:val="20"/>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GB3095-2012</w:t>
            </w:r>
            <w:r>
              <w:rPr>
                <w:rFonts w:hint="eastAsia" w:ascii="Times New Roman" w:hAnsi="Times New Roman"/>
                <w:color w:val="000000" w:themeColor="text1"/>
                <w:sz w:val="24"/>
                <w:szCs w:val="20"/>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及其修改单二级标准，而PM</w:t>
            </w:r>
            <w:r>
              <w:rPr>
                <w:rFonts w:hint="default" w:ascii="Times New Roman" w:hAnsi="Times New Roman"/>
                <w:color w:val="000000" w:themeColor="text1"/>
                <w:sz w:val="24"/>
                <w:szCs w:val="20"/>
                <w:vertAlign w:val="subscript"/>
                <w14:textFill>
                  <w14:solidFill>
                    <w14:schemeClr w14:val="tx1"/>
                  </w14:solidFill>
                </w14:textFill>
              </w:rPr>
              <w:t>2.5</w:t>
            </w:r>
            <w:r>
              <w:rPr>
                <w:rFonts w:hint="default" w:ascii="Times New Roman" w:hAnsi="Times New Roman"/>
                <w:color w:val="000000" w:themeColor="text1"/>
                <w:sz w:val="24"/>
                <w:szCs w:val="20"/>
                <w14:textFill>
                  <w14:solidFill>
                    <w14:schemeClr w14:val="tx1"/>
                  </w14:solidFill>
                </w14:textFill>
              </w:rPr>
              <w:t>、PM</w:t>
            </w:r>
            <w:r>
              <w:rPr>
                <w:rFonts w:hint="default" w:ascii="Times New Roman" w:hAnsi="Times New Roman"/>
                <w:color w:val="000000" w:themeColor="text1"/>
                <w:sz w:val="24"/>
                <w:szCs w:val="20"/>
                <w:vertAlign w:val="subscript"/>
                <w14:textFill>
                  <w14:solidFill>
                    <w14:schemeClr w14:val="tx1"/>
                  </w14:solidFill>
                </w14:textFill>
              </w:rPr>
              <w:t>10</w:t>
            </w:r>
            <w:r>
              <w:rPr>
                <w:rFonts w:hint="eastAsia" w:ascii="Times New Roman" w:hAnsi="Times New Roman"/>
                <w:color w:val="000000" w:themeColor="text1"/>
                <w:sz w:val="24"/>
                <w:szCs w:val="20"/>
                <w:vertAlign w:val="baseline"/>
                <w:lang w:eastAsia="zh-CN"/>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O</w:t>
            </w:r>
            <w:r>
              <w:rPr>
                <w:rFonts w:hint="default" w:ascii="Times New Roman" w:hAnsi="Times New Roman"/>
                <w:color w:val="000000" w:themeColor="text1"/>
                <w:sz w:val="24"/>
                <w:szCs w:val="20"/>
                <w:vertAlign w:val="subscript"/>
                <w14:textFill>
                  <w14:solidFill>
                    <w14:schemeClr w14:val="tx1"/>
                  </w14:solidFill>
                </w14:textFill>
              </w:rPr>
              <w:t>3</w:t>
            </w:r>
            <w:r>
              <w:rPr>
                <w:rFonts w:hint="default" w:ascii="Times New Roman" w:hAnsi="Times New Roman"/>
                <w:color w:val="000000" w:themeColor="text1"/>
                <w:sz w:val="24"/>
                <w:szCs w:val="20"/>
                <w14:textFill>
                  <w14:solidFill>
                    <w14:schemeClr w14:val="tx1"/>
                  </w14:solidFill>
                </w14:textFill>
              </w:rPr>
              <w:t>则存在超标现象。因此，项目所在区域属于环境空气质量不达标区。</w:t>
            </w:r>
          </w:p>
          <w:p w14:paraId="1DD10827">
            <w:pPr>
              <w:spacing w:beforeAutospacing="0" w:afterAutospacing="0" w:line="520" w:lineRule="exact"/>
              <w:ind w:firstLine="480" w:firstLineChars="200"/>
              <w:jc w:val="both"/>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color w:val="000000" w:themeColor="text1"/>
                <w:sz w:val="24"/>
                <w:szCs w:val="20"/>
                <w:u w:val="none"/>
                <w:lang w:val="en-US" w:eastAsia="zh-CN"/>
                <w14:textFill>
                  <w14:solidFill>
                    <w14:schemeClr w14:val="tx1"/>
                  </w14:solidFill>
                </w14:textFill>
              </w:rPr>
              <w:t>《</w:t>
            </w:r>
            <w:r>
              <w:rPr>
                <w:rFonts w:hint="eastAsia" w:ascii="Times New Roman" w:hAnsi="Times New Roman" w:eastAsia="宋体" w:cs="宋体"/>
                <w:color w:val="000000" w:themeColor="text1"/>
                <w:sz w:val="24"/>
                <w:szCs w:val="20"/>
                <w:lang w:val="en-US" w:eastAsia="zh-CN"/>
                <w14:textFill>
                  <w14:solidFill>
                    <w14:schemeClr w14:val="tx1"/>
                  </w14:solidFill>
                </w14:textFill>
              </w:rPr>
              <w:t>许昌市202</w:t>
            </w:r>
            <w:r>
              <w:rPr>
                <w:rFonts w:hint="eastAsia" w:ascii="Times New Roman" w:hAnsi="Times New Roman" w:cs="宋体"/>
                <w:color w:val="000000" w:themeColor="text1"/>
                <w:sz w:val="24"/>
                <w:szCs w:val="20"/>
                <w:lang w:val="en-US" w:eastAsia="zh-CN"/>
                <w14:textFill>
                  <w14:solidFill>
                    <w14:schemeClr w14:val="tx1"/>
                  </w14:solidFill>
                </w14:textFill>
              </w:rPr>
              <w:t>5</w:t>
            </w:r>
            <w:r>
              <w:rPr>
                <w:rFonts w:hint="eastAsia" w:ascii="Times New Roman" w:hAnsi="Times New Roman" w:eastAsia="宋体" w:cs="宋体"/>
                <w:color w:val="000000" w:themeColor="text1"/>
                <w:sz w:val="24"/>
                <w:szCs w:val="20"/>
                <w:lang w:val="en-US" w:eastAsia="zh-CN"/>
                <w14:textFill>
                  <w14:solidFill>
                    <w14:schemeClr w14:val="tx1"/>
                  </w14:solidFill>
                </w14:textFill>
              </w:rPr>
              <w:t>年</w:t>
            </w:r>
            <w:r>
              <w:rPr>
                <w:rFonts w:hint="eastAsia" w:ascii="Times New Roman" w:hAnsi="Times New Roman" w:cs="宋体"/>
                <w:color w:val="000000" w:themeColor="text1"/>
                <w:sz w:val="24"/>
                <w:szCs w:val="20"/>
                <w:lang w:val="en-US" w:eastAsia="zh-CN"/>
                <w14:textFill>
                  <w14:solidFill>
                    <w14:schemeClr w14:val="tx1"/>
                  </w14:solidFill>
                </w14:textFill>
              </w:rPr>
              <w:t>大气污染防治标本兼治实施方案</w:t>
            </w:r>
            <w:r>
              <w:rPr>
                <w:rFonts w:hint="eastAsia" w:ascii="Times New Roman" w:hAnsi="Times New Roman" w:eastAsia="宋体" w:cs="宋体"/>
                <w:color w:val="000000" w:themeColor="text1"/>
                <w:sz w:val="24"/>
                <w:szCs w:val="20"/>
                <w:lang w:val="en-US" w:eastAsia="zh-CN"/>
                <w14:textFill>
                  <w14:solidFill>
                    <w14:schemeClr w14:val="tx1"/>
                  </w14:solidFill>
                </w14:textFill>
              </w:rPr>
              <w:t>》中提出：以改善环境空气质量为核心，以降低细颗粒物（PM</w:t>
            </w:r>
            <w:r>
              <w:rPr>
                <w:rFonts w:hint="eastAsia" w:ascii="Times New Roman" w:hAnsi="Times New Roman" w:eastAsia="宋体" w:cs="宋体"/>
                <w:color w:val="000000" w:themeColor="text1"/>
                <w:sz w:val="24"/>
                <w:szCs w:val="20"/>
                <w:vertAlign w:val="subscript"/>
                <w:lang w:val="en-US" w:eastAsia="zh-CN"/>
                <w14:textFill>
                  <w14:solidFill>
                    <w14:schemeClr w14:val="tx1"/>
                  </w14:solidFill>
                </w14:textFill>
              </w:rPr>
              <w:t>2.5</w:t>
            </w:r>
            <w:r>
              <w:rPr>
                <w:rFonts w:hint="eastAsia" w:ascii="Times New Roman" w:hAnsi="Times New Roman" w:eastAsia="宋体" w:cs="宋体"/>
                <w:color w:val="000000" w:themeColor="text1"/>
                <w:sz w:val="24"/>
                <w:szCs w:val="20"/>
                <w:lang w:val="en-US" w:eastAsia="zh-CN"/>
                <w14:textFill>
                  <w14:solidFill>
                    <w14:schemeClr w14:val="tx1"/>
                  </w14:solidFill>
                </w14:textFill>
              </w:rPr>
              <w:t>）浓度为主线，坚持目标导向和问题导向，突出“标本兼治”</w:t>
            </w:r>
            <w:r>
              <w:rPr>
                <w:rFonts w:hint="eastAsia" w:ascii="Times New Roman" w:hAnsi="Times New Roman" w:cs="宋体"/>
                <w:color w:val="000000" w:themeColor="text1"/>
                <w:sz w:val="24"/>
                <w:szCs w:val="20"/>
                <w:lang w:val="en-US" w:eastAsia="zh-CN"/>
                <w14:textFill>
                  <w14:solidFill>
                    <w14:schemeClr w14:val="tx1"/>
                  </w14:solidFill>
                </w14:textFill>
              </w:rPr>
              <w:t>，</w:t>
            </w:r>
            <w:r>
              <w:rPr>
                <w:rFonts w:hint="eastAsia" w:ascii="Times New Roman" w:hAnsi="Times New Roman" w:eastAsia="宋体" w:cs="宋体"/>
                <w:color w:val="000000" w:themeColor="text1"/>
                <w:sz w:val="24"/>
                <w:szCs w:val="20"/>
                <w:lang w:val="en-US" w:eastAsia="zh-CN"/>
                <w14:textFill>
                  <w14:solidFill>
                    <w14:schemeClr w14:val="tx1"/>
                  </w14:solidFill>
                </w14:textFill>
              </w:rPr>
              <w:t>通过结构优化升级、企业提标治理、移动源排放控制等治本举措推动工程减排，通过面源污染防控、重污染天气应对、监管能力建设等治标措施推动管理减排</w:t>
            </w:r>
            <w:r>
              <w:rPr>
                <w:rFonts w:hint="eastAsia" w:ascii="Times New Roman" w:hAnsi="Times New Roman"/>
                <w:color w:val="000000" w:themeColor="text1"/>
                <w:sz w:val="24"/>
                <w:szCs w:val="20"/>
                <w:u w:val="none"/>
                <w:lang w:val="en-US" w:eastAsia="zh-CN"/>
                <w14:textFill>
                  <w14:solidFill>
                    <w14:schemeClr w14:val="tx1"/>
                  </w14:solidFill>
                </w14:textFill>
              </w:rPr>
              <w:t>。通过采取以上综合治理措施，许昌市区域环境空气质量能得到逐步得到改善。</w:t>
            </w:r>
          </w:p>
          <w:p w14:paraId="3DFAB30D">
            <w:pPr>
              <w:pStyle w:val="10"/>
              <w:widowControl w:val="0"/>
              <w:wordWrap/>
              <w:autoSpaceDE w:val="0"/>
              <w:autoSpaceDN w:val="0"/>
              <w:adjustRightInd/>
              <w:snapToGrid/>
              <w:spacing w:beforeAutospacing="0" w:afterAutospacing="0" w:line="520" w:lineRule="exact"/>
              <w:ind w:firstLine="482" w:firstLineChars="200"/>
              <w:textAlignment w:val="auto"/>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二、地表水</w:t>
            </w:r>
          </w:p>
          <w:p w14:paraId="21C64C20">
            <w:pPr>
              <w:spacing w:beforeAutospacing="0" w:afterAutospacing="0" w:line="520" w:lineRule="exact"/>
              <w:ind w:firstLine="480" w:firstLineChars="200"/>
              <w:jc w:val="both"/>
              <w:rPr>
                <w:rFonts w:hint="default" w:ascii="Times New Roman" w:hAnsi="Times New Roman"/>
                <w:color w:val="000000" w:themeColor="text1"/>
                <w:sz w:val="24"/>
                <w:szCs w:val="20"/>
                <w14:textFill>
                  <w14:solidFill>
                    <w14:schemeClr w14:val="tx1"/>
                  </w14:solidFill>
                </w14:textFill>
              </w:rPr>
            </w:pPr>
            <w:r>
              <w:rPr>
                <w:rFonts w:hint="default" w:ascii="Times New Roman" w:hAnsi="Times New Roman"/>
                <w:color w:val="000000" w:themeColor="text1"/>
                <w:sz w:val="24"/>
                <w:szCs w:val="20"/>
                <w14:textFill>
                  <w14:solidFill>
                    <w14:schemeClr w14:val="tx1"/>
                  </w14:solidFill>
                </w14:textFill>
              </w:rPr>
              <w:t>本项目运营期间</w:t>
            </w:r>
            <w:r>
              <w:rPr>
                <w:rFonts w:hint="eastAsia" w:ascii="Times New Roman" w:hAnsi="Times New Roman"/>
                <w:color w:val="000000" w:themeColor="text1"/>
                <w:sz w:val="24"/>
                <w:szCs w:val="20"/>
                <w:lang w:val="en-US" w:eastAsia="zh-CN"/>
                <w14:textFill>
                  <w14:solidFill>
                    <w14:schemeClr w14:val="tx1"/>
                  </w14:solidFill>
                </w14:textFill>
              </w:rPr>
              <w:t>生活污水进入</w:t>
            </w:r>
            <w:r>
              <w:rPr>
                <w:rFonts w:hint="default" w:ascii="Times New Roman" w:hAnsi="Times New Roman"/>
                <w:color w:val="000000" w:themeColor="text1"/>
                <w:sz w:val="24"/>
                <w:szCs w:val="20"/>
                <w:lang w:val="en-US" w:eastAsia="zh-CN"/>
                <w14:textFill>
                  <w14:solidFill>
                    <w14:schemeClr w14:val="tx1"/>
                  </w14:solidFill>
                </w14:textFill>
              </w:rPr>
              <w:t>许昌市鸿瀚环境技术管理有限公司深度处理</w:t>
            </w:r>
            <w:r>
              <w:rPr>
                <w:rFonts w:hint="eastAsia" w:ascii="Times New Roman" w:hAnsi="Times New Roman"/>
                <w:color w:val="000000" w:themeColor="text1"/>
                <w:sz w:val="24"/>
                <w:szCs w:val="20"/>
                <w:lang w:val="en-US" w:eastAsia="zh-CN"/>
                <w14:textFill>
                  <w14:solidFill>
                    <w14:schemeClr w14:val="tx1"/>
                  </w14:solidFill>
                </w14:textFill>
              </w:rPr>
              <w:t>，最终进入</w:t>
            </w:r>
            <w:r>
              <w:rPr>
                <w:rFonts w:hint="default" w:ascii="Times New Roman" w:hAnsi="Times New Roman"/>
                <w:color w:val="000000" w:themeColor="text1"/>
                <w:sz w:val="24"/>
                <w:szCs w:val="20"/>
                <w14:textFill>
                  <w14:solidFill>
                    <w14:schemeClr w14:val="tx1"/>
                  </w14:solidFill>
                </w14:textFill>
              </w:rPr>
              <w:t>纳污水体为清潩河，其水质执行《地表水环境质量标准》</w:t>
            </w:r>
            <w:r>
              <w:rPr>
                <w:rFonts w:hint="eastAsia" w:ascii="Times New Roman" w:hAnsi="Times New Roman"/>
                <w:color w:val="000000" w:themeColor="text1"/>
                <w:sz w:val="24"/>
                <w:szCs w:val="20"/>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GB3838-2002</w:t>
            </w:r>
            <w:r>
              <w:rPr>
                <w:rFonts w:hint="eastAsia" w:ascii="Times New Roman" w:hAnsi="Times New Roman"/>
                <w:color w:val="000000" w:themeColor="text1"/>
                <w:sz w:val="24"/>
                <w:szCs w:val="20"/>
                <w14:textFill>
                  <w14:solidFill>
                    <w14:schemeClr w14:val="tx1"/>
                  </w14:solidFill>
                </w14:textFill>
              </w:rPr>
              <w:t>）Ⅲ</w:t>
            </w:r>
            <w:r>
              <w:rPr>
                <w:rFonts w:hint="default" w:ascii="Times New Roman" w:hAnsi="Times New Roman"/>
                <w:color w:val="000000" w:themeColor="text1"/>
                <w:sz w:val="24"/>
                <w:szCs w:val="20"/>
                <w14:textFill>
                  <w14:solidFill>
                    <w14:schemeClr w14:val="tx1"/>
                  </w14:solidFill>
                </w14:textFill>
              </w:rPr>
              <w:t>类</w:t>
            </w:r>
            <w:r>
              <w:rPr>
                <w:rFonts w:hint="eastAsia" w:ascii="Times New Roman" w:hAnsi="Times New Roman"/>
                <w:color w:val="000000" w:themeColor="text1"/>
                <w:sz w:val="24"/>
                <w:szCs w:val="20"/>
                <w14:textFill>
                  <w14:solidFill>
                    <w14:schemeClr w14:val="tx1"/>
                  </w14:solidFill>
                </w14:textFill>
              </w:rPr>
              <w:t>水质标准</w:t>
            </w:r>
            <w:r>
              <w:rPr>
                <w:rFonts w:hint="default" w:ascii="Times New Roman" w:hAnsi="Times New Roman"/>
                <w:color w:val="000000" w:themeColor="text1"/>
                <w:sz w:val="24"/>
                <w:szCs w:val="20"/>
                <w14:textFill>
                  <w14:solidFill>
                    <w14:schemeClr w14:val="tx1"/>
                  </w14:solidFill>
                </w14:textFill>
              </w:rPr>
              <w:t>。本次评价采用《许昌市环境监测年鉴</w:t>
            </w:r>
            <w:r>
              <w:rPr>
                <w:rFonts w:hint="eastAsia" w:ascii="Times New Roman" w:hAnsi="Times New Roman"/>
                <w:color w:val="000000" w:themeColor="text1"/>
                <w:sz w:val="24"/>
                <w:szCs w:val="20"/>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20</w:t>
            </w:r>
            <w:r>
              <w:rPr>
                <w:rFonts w:hint="eastAsia" w:ascii="Times New Roman" w:hAnsi="Times New Roman"/>
                <w:color w:val="000000" w:themeColor="text1"/>
                <w:sz w:val="24"/>
                <w:szCs w:val="20"/>
                <w:lang w:val="en-US" w:eastAsia="zh-CN"/>
                <w14:textFill>
                  <w14:solidFill>
                    <w14:schemeClr w14:val="tx1"/>
                  </w14:solidFill>
                </w14:textFill>
              </w:rPr>
              <w:t>24</w:t>
            </w:r>
            <w:r>
              <w:rPr>
                <w:rFonts w:hint="default" w:ascii="Times New Roman" w:hAnsi="Times New Roman"/>
                <w:color w:val="000000" w:themeColor="text1"/>
                <w:sz w:val="24"/>
                <w:szCs w:val="20"/>
                <w14:textFill>
                  <w14:solidFill>
                    <w14:schemeClr w14:val="tx1"/>
                  </w14:solidFill>
                </w14:textFill>
              </w:rPr>
              <w:t>年度</w:t>
            </w:r>
            <w:r>
              <w:rPr>
                <w:rFonts w:hint="eastAsia" w:ascii="Times New Roman" w:hAnsi="Times New Roman"/>
                <w:color w:val="000000" w:themeColor="text1"/>
                <w:sz w:val="24"/>
                <w:szCs w:val="20"/>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》中清潩河高村桥断面水质监测数据，评价因子为基本污染物pH、COD、NH</w:t>
            </w:r>
            <w:r>
              <w:rPr>
                <w:rFonts w:hint="default" w:ascii="Times New Roman" w:hAnsi="Times New Roman"/>
                <w:color w:val="000000" w:themeColor="text1"/>
                <w:sz w:val="24"/>
                <w:szCs w:val="20"/>
                <w:vertAlign w:val="subscript"/>
                <w14:textFill>
                  <w14:solidFill>
                    <w14:schemeClr w14:val="tx1"/>
                  </w14:solidFill>
                </w14:textFill>
              </w:rPr>
              <w:t>3</w:t>
            </w:r>
            <w:r>
              <w:rPr>
                <w:rFonts w:hint="default" w:ascii="Times New Roman" w:hAnsi="Times New Roman"/>
                <w:color w:val="000000" w:themeColor="text1"/>
                <w:sz w:val="24"/>
                <w:szCs w:val="20"/>
                <w14:textFill>
                  <w14:solidFill>
                    <w14:schemeClr w14:val="tx1"/>
                  </w14:solidFill>
                </w14:textFill>
              </w:rPr>
              <w:t>-N、TP，其地表水环境质量现状达标情况见表</w:t>
            </w:r>
            <w:r>
              <w:rPr>
                <w:rFonts w:hint="eastAsia" w:ascii="Times New Roman" w:hAnsi="Times New Roman"/>
                <w:color w:val="000000" w:themeColor="text1"/>
                <w:sz w:val="24"/>
                <w:szCs w:val="20"/>
                <w:lang w:val="en-US" w:eastAsia="zh-CN"/>
                <w14:textFill>
                  <w14:solidFill>
                    <w14:schemeClr w14:val="tx1"/>
                  </w14:solidFill>
                </w14:textFill>
              </w:rPr>
              <w:t>3-2</w:t>
            </w:r>
            <w:r>
              <w:rPr>
                <w:rFonts w:hint="default" w:ascii="Times New Roman" w:hAnsi="Times New Roman"/>
                <w:color w:val="000000" w:themeColor="text1"/>
                <w:sz w:val="24"/>
                <w:szCs w:val="20"/>
                <w14:textFill>
                  <w14:solidFill>
                    <w14:schemeClr w14:val="tx1"/>
                  </w14:solidFill>
                </w14:textFill>
              </w:rPr>
              <w:t>。</w:t>
            </w:r>
          </w:p>
          <w:p w14:paraId="1CDFC3A3">
            <w:pPr>
              <w:spacing w:beforeAutospacing="0" w:afterAutospacing="0" w:line="520" w:lineRule="exact"/>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3-2</w:t>
            </w:r>
            <w:r>
              <w:rPr>
                <w:rFonts w:hint="default" w:ascii="Times New Roman" w:hAnsi="Times New Roman" w:eastAsia="黑体" w:cs="Times New Roman"/>
                <w:color w:val="000000" w:themeColor="text1"/>
                <w:sz w:val="24"/>
                <w:szCs w:val="24"/>
                <w14:textFill>
                  <w14:solidFill>
                    <w14:schemeClr w14:val="tx1"/>
                  </w14:solidFill>
                </w14:textFill>
              </w:rPr>
              <w:t xml:space="preserve">  地表水环境质量监测结果一览表</w:t>
            </w:r>
          </w:p>
          <w:tbl>
            <w:tblPr>
              <w:tblStyle w:val="9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64"/>
              <w:gridCol w:w="1266"/>
              <w:gridCol w:w="820"/>
              <w:gridCol w:w="890"/>
              <w:gridCol w:w="806"/>
              <w:gridCol w:w="891"/>
              <w:gridCol w:w="984"/>
              <w:gridCol w:w="777"/>
            </w:tblGrid>
            <w:tr w14:paraId="44967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66" w:type="dxa"/>
                  <w:tcBorders>
                    <w:tl2br w:val="nil"/>
                    <w:tr2bl w:val="nil"/>
                  </w:tcBorders>
                  <w:vAlign w:val="center"/>
                </w:tcPr>
                <w:p w14:paraId="34C4C6A8">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黑体"/>
                      <w:b/>
                      <w:bCs/>
                      <w:color w:val="000000" w:themeColor="text1"/>
                      <w:sz w:val="21"/>
                      <w:szCs w:val="21"/>
                      <w14:textFill>
                        <w14:solidFill>
                          <w14:schemeClr w14:val="tx1"/>
                        </w14:solidFill>
                      </w14:textFill>
                    </w:rPr>
                  </w:pPr>
                  <w:r>
                    <w:rPr>
                      <w:rFonts w:ascii="Times New Roman" w:hAnsi="Times New Roman" w:cs="黑体"/>
                      <w:b/>
                      <w:bCs/>
                      <w:color w:val="000000" w:themeColor="text1"/>
                      <w:spacing w:val="6"/>
                      <w:sz w:val="21"/>
                      <w:szCs w:val="21"/>
                      <w14:textFill>
                        <w14:solidFill>
                          <w14:schemeClr w14:val="tx1"/>
                        </w14:solidFill>
                      </w14:textFill>
                    </w:rPr>
                    <w:t>断</w:t>
                  </w:r>
                  <w:r>
                    <w:rPr>
                      <w:rFonts w:ascii="Times New Roman" w:hAnsi="Times New Roman" w:cs="黑体"/>
                      <w:b/>
                      <w:bCs/>
                      <w:color w:val="000000" w:themeColor="text1"/>
                      <w:spacing w:val="5"/>
                      <w:sz w:val="21"/>
                      <w:szCs w:val="21"/>
                      <w14:textFill>
                        <w14:solidFill>
                          <w14:schemeClr w14:val="tx1"/>
                        </w14:solidFill>
                      </w14:textFill>
                    </w:rPr>
                    <w:t>面名称</w:t>
                  </w:r>
                </w:p>
              </w:tc>
              <w:tc>
                <w:tcPr>
                  <w:tcW w:w="1268" w:type="dxa"/>
                  <w:tcBorders>
                    <w:tl2br w:val="nil"/>
                    <w:tr2bl w:val="nil"/>
                  </w:tcBorders>
                  <w:vAlign w:val="center"/>
                </w:tcPr>
                <w:p w14:paraId="295B121C">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黑体"/>
                      <w:b/>
                      <w:bCs/>
                      <w:color w:val="000000" w:themeColor="text1"/>
                      <w:sz w:val="21"/>
                      <w:szCs w:val="21"/>
                      <w14:textFill>
                        <w14:solidFill>
                          <w14:schemeClr w14:val="tx1"/>
                        </w14:solidFill>
                      </w14:textFill>
                    </w:rPr>
                  </w:pPr>
                  <w:r>
                    <w:rPr>
                      <w:rFonts w:ascii="Times New Roman" w:hAnsi="Times New Roman" w:cs="黑体"/>
                      <w:b/>
                      <w:bCs/>
                      <w:color w:val="000000" w:themeColor="text1"/>
                      <w:spacing w:val="9"/>
                      <w:sz w:val="21"/>
                      <w:szCs w:val="21"/>
                      <w14:textFill>
                        <w14:solidFill>
                          <w14:schemeClr w14:val="tx1"/>
                        </w14:solidFill>
                      </w14:textFill>
                    </w:rPr>
                    <w:t>监</w:t>
                  </w:r>
                  <w:r>
                    <w:rPr>
                      <w:rFonts w:ascii="Times New Roman" w:hAnsi="Times New Roman" w:cs="黑体"/>
                      <w:b/>
                      <w:bCs/>
                      <w:color w:val="000000" w:themeColor="text1"/>
                      <w:spacing w:val="7"/>
                      <w:sz w:val="21"/>
                      <w:szCs w:val="21"/>
                      <w14:textFill>
                        <w14:solidFill>
                          <w14:schemeClr w14:val="tx1"/>
                        </w14:solidFill>
                      </w14:textFill>
                    </w:rPr>
                    <w:t>测结果</w:t>
                  </w:r>
                </w:p>
              </w:tc>
              <w:tc>
                <w:tcPr>
                  <w:tcW w:w="821" w:type="dxa"/>
                  <w:tcBorders>
                    <w:tl2br w:val="nil"/>
                    <w:tr2bl w:val="nil"/>
                  </w:tcBorders>
                  <w:vAlign w:val="center"/>
                </w:tcPr>
                <w:p w14:paraId="63835996">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黑体"/>
                      <w:b/>
                      <w:bCs/>
                      <w:color w:val="000000" w:themeColor="text1"/>
                      <w:sz w:val="21"/>
                      <w:szCs w:val="21"/>
                      <w14:textFill>
                        <w14:solidFill>
                          <w14:schemeClr w14:val="tx1"/>
                        </w14:solidFill>
                      </w14:textFill>
                    </w:rPr>
                  </w:pPr>
                  <w:r>
                    <w:rPr>
                      <w:rFonts w:ascii="Times New Roman" w:hAnsi="Times New Roman" w:cs="黑体"/>
                      <w:b/>
                      <w:bCs/>
                      <w:color w:val="000000" w:themeColor="text1"/>
                      <w:spacing w:val="2"/>
                      <w:sz w:val="21"/>
                      <w:szCs w:val="21"/>
                      <w14:textFill>
                        <w14:solidFill>
                          <w14:schemeClr w14:val="tx1"/>
                        </w14:solidFill>
                      </w14:textFill>
                    </w:rPr>
                    <w:t>单位</w:t>
                  </w:r>
                </w:p>
              </w:tc>
              <w:tc>
                <w:tcPr>
                  <w:tcW w:w="891" w:type="dxa"/>
                  <w:tcBorders>
                    <w:tl2br w:val="nil"/>
                    <w:tr2bl w:val="nil"/>
                  </w:tcBorders>
                  <w:vAlign w:val="center"/>
                </w:tcPr>
                <w:p w14:paraId="788E1D9C">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黑体"/>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pH</w:t>
                  </w:r>
                  <w:r>
                    <w:rPr>
                      <w:rFonts w:ascii="Times New Roman" w:hAnsi="Times New Roman" w:cs="黑体"/>
                      <w:b/>
                      <w:bCs/>
                      <w:color w:val="000000" w:themeColor="text1"/>
                      <w:spacing w:val="11"/>
                      <w:sz w:val="21"/>
                      <w:szCs w:val="21"/>
                      <w14:textFill>
                        <w14:solidFill>
                          <w14:schemeClr w14:val="tx1"/>
                        </w14:solidFill>
                      </w14:textFill>
                    </w:rPr>
                    <w:t>值</w:t>
                  </w:r>
                </w:p>
              </w:tc>
              <w:tc>
                <w:tcPr>
                  <w:tcW w:w="807" w:type="dxa"/>
                  <w:tcBorders>
                    <w:tl2br w:val="nil"/>
                    <w:tr2bl w:val="nil"/>
                  </w:tcBorders>
                  <w:vAlign w:val="center"/>
                </w:tcPr>
                <w:p w14:paraId="3A80325C">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pacing w:val="4"/>
                      <w:sz w:val="21"/>
                      <w:szCs w:val="21"/>
                      <w14:textFill>
                        <w14:solidFill>
                          <w14:schemeClr w14:val="tx1"/>
                        </w14:solidFill>
                      </w14:textFill>
                    </w:rPr>
                    <w:t>CO</w:t>
                  </w:r>
                  <w:r>
                    <w:rPr>
                      <w:rFonts w:ascii="Times New Roman" w:hAnsi="Times New Roman" w:cs="Times New Roman"/>
                      <w:b/>
                      <w:bCs/>
                      <w:color w:val="000000" w:themeColor="text1"/>
                      <w:spacing w:val="3"/>
                      <w:sz w:val="21"/>
                      <w:szCs w:val="21"/>
                      <w14:textFill>
                        <w14:solidFill>
                          <w14:schemeClr w14:val="tx1"/>
                        </w14:solidFill>
                      </w14:textFill>
                    </w:rPr>
                    <w:t>D</w:t>
                  </w:r>
                </w:p>
              </w:tc>
              <w:tc>
                <w:tcPr>
                  <w:tcW w:w="892" w:type="dxa"/>
                  <w:tcBorders>
                    <w:tl2br w:val="nil"/>
                    <w:tr2bl w:val="nil"/>
                  </w:tcBorders>
                  <w:vAlign w:val="center"/>
                </w:tcPr>
                <w:p w14:paraId="2FD35244">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BOD</w:t>
                  </w:r>
                  <w:r>
                    <w:rPr>
                      <w:rFonts w:ascii="Times New Roman" w:hAnsi="Times New Roman" w:cs="Times New Roman"/>
                      <w:b/>
                      <w:bCs/>
                      <w:color w:val="000000" w:themeColor="text1"/>
                      <w:spacing w:val="19"/>
                      <w:position w:val="-1"/>
                      <w:sz w:val="21"/>
                      <w:szCs w:val="21"/>
                      <w:vertAlign w:val="subscript"/>
                      <w14:textFill>
                        <w14:solidFill>
                          <w14:schemeClr w14:val="tx1"/>
                        </w14:solidFill>
                      </w14:textFill>
                    </w:rPr>
                    <w:t>5</w:t>
                  </w:r>
                </w:p>
              </w:tc>
              <w:tc>
                <w:tcPr>
                  <w:tcW w:w="985" w:type="dxa"/>
                  <w:tcBorders>
                    <w:tl2br w:val="nil"/>
                    <w:tr2bl w:val="nil"/>
                  </w:tcBorders>
                  <w:vAlign w:val="center"/>
                </w:tcPr>
                <w:p w14:paraId="4BB59D14">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NH</w:t>
                  </w:r>
                  <w:r>
                    <w:rPr>
                      <w:rFonts w:ascii="Times New Roman" w:hAnsi="Times New Roman" w:cs="Times New Roman"/>
                      <w:b/>
                      <w:bCs/>
                      <w:color w:val="000000" w:themeColor="text1"/>
                      <w:spacing w:val="14"/>
                      <w:position w:val="-1"/>
                      <w:sz w:val="21"/>
                      <w:szCs w:val="21"/>
                      <w:vertAlign w:val="subscript"/>
                      <w14:textFill>
                        <w14:solidFill>
                          <w14:schemeClr w14:val="tx1"/>
                        </w14:solidFill>
                      </w14:textFill>
                    </w:rPr>
                    <w:t>3</w:t>
                  </w:r>
                  <w:r>
                    <w:rPr>
                      <w:rFonts w:ascii="Times New Roman" w:hAnsi="Times New Roman" w:cs="Times New Roman"/>
                      <w:b/>
                      <w:bCs/>
                      <w:color w:val="000000" w:themeColor="text1"/>
                      <w:spacing w:val="13"/>
                      <w:sz w:val="21"/>
                      <w:szCs w:val="21"/>
                      <w14:textFill>
                        <w14:solidFill>
                          <w14:schemeClr w14:val="tx1"/>
                        </w14:solidFill>
                      </w14:textFill>
                    </w:rPr>
                    <w:t>-</w:t>
                  </w:r>
                  <w:r>
                    <w:rPr>
                      <w:rFonts w:ascii="Times New Roman" w:hAnsi="Times New Roman" w:cs="Times New Roman"/>
                      <w:b/>
                      <w:bCs/>
                      <w:color w:val="000000" w:themeColor="text1"/>
                      <w:sz w:val="21"/>
                      <w:szCs w:val="21"/>
                      <w14:textFill>
                        <w14:solidFill>
                          <w14:schemeClr w14:val="tx1"/>
                        </w14:solidFill>
                      </w14:textFill>
                    </w:rPr>
                    <w:t>N</w:t>
                  </w:r>
                </w:p>
              </w:tc>
              <w:tc>
                <w:tcPr>
                  <w:tcW w:w="778" w:type="dxa"/>
                  <w:tcBorders>
                    <w:tl2br w:val="nil"/>
                    <w:tr2bl w:val="nil"/>
                  </w:tcBorders>
                  <w:vAlign w:val="center"/>
                </w:tcPr>
                <w:p w14:paraId="2A24E38D">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pacing w:val="2"/>
                      <w:sz w:val="21"/>
                      <w:szCs w:val="21"/>
                      <w14:textFill>
                        <w14:solidFill>
                          <w14:schemeClr w14:val="tx1"/>
                        </w14:solidFill>
                      </w14:textFill>
                    </w:rPr>
                    <w:t>T</w:t>
                  </w:r>
                  <w:r>
                    <w:rPr>
                      <w:rFonts w:ascii="Times New Roman" w:hAnsi="Times New Roman" w:cs="Times New Roman"/>
                      <w:b/>
                      <w:bCs/>
                      <w:color w:val="000000" w:themeColor="text1"/>
                      <w:spacing w:val="1"/>
                      <w:sz w:val="21"/>
                      <w:szCs w:val="21"/>
                      <w14:textFill>
                        <w14:solidFill>
                          <w14:schemeClr w14:val="tx1"/>
                        </w14:solidFill>
                      </w14:textFill>
                    </w:rPr>
                    <w:t>P</w:t>
                  </w:r>
                </w:p>
              </w:tc>
            </w:tr>
            <w:tr w14:paraId="21557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66" w:type="dxa"/>
                  <w:tcBorders>
                    <w:tl2br w:val="nil"/>
                    <w:tr2bl w:val="nil"/>
                  </w:tcBorders>
                  <w:vAlign w:val="center"/>
                </w:tcPr>
                <w:p w14:paraId="2946D5FA">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高村桥</w:t>
                  </w:r>
                </w:p>
              </w:tc>
              <w:tc>
                <w:tcPr>
                  <w:tcW w:w="1268" w:type="dxa"/>
                  <w:tcBorders>
                    <w:tl2br w:val="nil"/>
                    <w:tr2bl w:val="nil"/>
                  </w:tcBorders>
                  <w:vAlign w:val="center"/>
                </w:tcPr>
                <w:p w14:paraId="6CA70257">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7"/>
                      <w:sz w:val="21"/>
                      <w:szCs w:val="21"/>
                      <w14:textFill>
                        <w14:solidFill>
                          <w14:schemeClr w14:val="tx1"/>
                        </w14:solidFill>
                      </w14:textFill>
                    </w:rPr>
                    <w:t>年</w:t>
                  </w:r>
                  <w:r>
                    <w:rPr>
                      <w:rFonts w:ascii="Times New Roman" w:hAnsi="Times New Roman"/>
                      <w:color w:val="000000" w:themeColor="text1"/>
                      <w:spacing w:val="6"/>
                      <w:sz w:val="21"/>
                      <w:szCs w:val="21"/>
                      <w14:textFill>
                        <w14:solidFill>
                          <w14:schemeClr w14:val="tx1"/>
                        </w14:solidFill>
                      </w14:textFill>
                    </w:rPr>
                    <w:t>均值</w:t>
                  </w:r>
                </w:p>
              </w:tc>
              <w:tc>
                <w:tcPr>
                  <w:tcW w:w="821" w:type="dxa"/>
                  <w:tcBorders>
                    <w:tl2br w:val="nil"/>
                    <w:tr2bl w:val="nil"/>
                  </w:tcBorders>
                  <w:vAlign w:val="center"/>
                </w:tcPr>
                <w:p w14:paraId="247CE8A9">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position w:val="3"/>
                      <w:sz w:val="21"/>
                      <w:szCs w:val="21"/>
                      <w14:textFill>
                        <w14:solidFill>
                          <w14:schemeClr w14:val="tx1"/>
                        </w14:solidFill>
                      </w14:textFill>
                    </w:rPr>
                    <w:t>mg</w:t>
                  </w:r>
                  <w:r>
                    <w:rPr>
                      <w:rFonts w:ascii="Times New Roman" w:hAnsi="Times New Roman" w:cs="Times New Roman"/>
                      <w:color w:val="000000" w:themeColor="text1"/>
                      <w:spacing w:val="18"/>
                      <w:position w:val="3"/>
                      <w:sz w:val="21"/>
                      <w:szCs w:val="21"/>
                      <w14:textFill>
                        <w14:solidFill>
                          <w14:schemeClr w14:val="tx1"/>
                        </w14:solidFill>
                      </w14:textFill>
                    </w:rPr>
                    <w:t>/</w:t>
                  </w:r>
                  <w:r>
                    <w:rPr>
                      <w:rFonts w:ascii="Times New Roman" w:hAnsi="Times New Roman" w:cs="Times New Roman"/>
                      <w:color w:val="000000" w:themeColor="text1"/>
                      <w:position w:val="3"/>
                      <w:sz w:val="21"/>
                      <w:szCs w:val="21"/>
                      <w14:textFill>
                        <w14:solidFill>
                          <w14:schemeClr w14:val="tx1"/>
                        </w14:solidFill>
                      </w14:textFill>
                    </w:rPr>
                    <w:t>L</w:t>
                  </w:r>
                </w:p>
              </w:tc>
              <w:tc>
                <w:tcPr>
                  <w:tcW w:w="891" w:type="dxa"/>
                  <w:tcBorders>
                    <w:tl2br w:val="nil"/>
                    <w:tr2bl w:val="nil"/>
                  </w:tcBorders>
                  <w:vAlign w:val="center"/>
                </w:tcPr>
                <w:p w14:paraId="0E461812">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8</w:t>
                  </w:r>
                  <w:r>
                    <w:rPr>
                      <w:rFonts w:ascii="Times New Roman" w:hAnsi="Times New Roman" w:cs="Times New Roman"/>
                      <w:color w:val="000000" w:themeColor="text1"/>
                      <w:spacing w:val="2"/>
                      <w:sz w:val="21"/>
                      <w:szCs w:val="21"/>
                      <w14:textFill>
                        <w14:solidFill>
                          <w14:schemeClr w14:val="tx1"/>
                        </w14:solidFill>
                      </w14:textFill>
                    </w:rPr>
                    <w:t>~</w:t>
                  </w:r>
                  <w:r>
                    <w:rPr>
                      <w:rFonts w:ascii="Times New Roman" w:hAnsi="Times New Roman" w:cs="Times New Roman"/>
                      <w:color w:val="000000" w:themeColor="text1"/>
                      <w:spacing w:val="1"/>
                      <w:sz w:val="21"/>
                      <w:szCs w:val="21"/>
                      <w14:textFill>
                        <w14:solidFill>
                          <w14:schemeClr w14:val="tx1"/>
                        </w14:solidFill>
                      </w14:textFill>
                    </w:rPr>
                    <w:t>9</w:t>
                  </w:r>
                </w:p>
              </w:tc>
              <w:tc>
                <w:tcPr>
                  <w:tcW w:w="807" w:type="dxa"/>
                  <w:tcBorders>
                    <w:tl2br w:val="nil"/>
                    <w:tr2bl w:val="nil"/>
                  </w:tcBorders>
                  <w:vAlign w:val="center"/>
                </w:tcPr>
                <w:p w14:paraId="2B6E0164">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14</w:t>
                  </w:r>
                </w:p>
              </w:tc>
              <w:tc>
                <w:tcPr>
                  <w:tcW w:w="892" w:type="dxa"/>
                  <w:tcBorders>
                    <w:tl2br w:val="nil"/>
                    <w:tr2bl w:val="nil"/>
                  </w:tcBorders>
                  <w:vAlign w:val="center"/>
                </w:tcPr>
                <w:p w14:paraId="5C50AD2B">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4"/>
                      <w:sz w:val="21"/>
                      <w:szCs w:val="21"/>
                      <w:lang w:val="en-US" w:eastAsia="zh-CN"/>
                      <w14:textFill>
                        <w14:solidFill>
                          <w14:schemeClr w14:val="tx1"/>
                        </w14:solidFill>
                      </w14:textFill>
                    </w:rPr>
                    <w:t>2.8</w:t>
                  </w:r>
                </w:p>
              </w:tc>
              <w:tc>
                <w:tcPr>
                  <w:tcW w:w="985" w:type="dxa"/>
                  <w:tcBorders>
                    <w:tl2br w:val="nil"/>
                    <w:tr2bl w:val="nil"/>
                  </w:tcBorders>
                  <w:vAlign w:val="center"/>
                </w:tcPr>
                <w:p w14:paraId="54003185">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4"/>
                      <w:sz w:val="21"/>
                      <w:szCs w:val="21"/>
                      <w:lang w:val="en-US" w:eastAsia="zh-CN"/>
                      <w14:textFill>
                        <w14:solidFill>
                          <w14:schemeClr w14:val="tx1"/>
                        </w14:solidFill>
                      </w14:textFill>
                    </w:rPr>
                    <w:t>0.64</w:t>
                  </w:r>
                </w:p>
              </w:tc>
              <w:tc>
                <w:tcPr>
                  <w:tcW w:w="778" w:type="dxa"/>
                  <w:tcBorders>
                    <w:tl2br w:val="nil"/>
                    <w:tr2bl w:val="nil"/>
                  </w:tcBorders>
                  <w:vAlign w:val="center"/>
                </w:tcPr>
                <w:p w14:paraId="0DDF78F0">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0.137</w:t>
                  </w:r>
                </w:p>
              </w:tc>
            </w:tr>
            <w:tr w14:paraId="792A3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534" w:type="dxa"/>
                  <w:gridSpan w:val="2"/>
                  <w:tcBorders>
                    <w:tl2br w:val="nil"/>
                    <w:tr2bl w:val="nil"/>
                  </w:tcBorders>
                  <w:vAlign w:val="center"/>
                </w:tcPr>
                <w:p w14:paraId="6B8A496F">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Ⅲ</w:t>
                  </w:r>
                  <w:r>
                    <w:rPr>
                      <w:rFonts w:ascii="Times New Roman" w:hAnsi="Times New Roman"/>
                      <w:color w:val="000000" w:themeColor="text1"/>
                      <w:spacing w:val="9"/>
                      <w:sz w:val="21"/>
                      <w:szCs w:val="21"/>
                      <w14:textFill>
                        <w14:solidFill>
                          <w14:schemeClr w14:val="tx1"/>
                        </w14:solidFill>
                      </w14:textFill>
                    </w:rPr>
                    <w:t>类标准限值</w:t>
                  </w:r>
                </w:p>
              </w:tc>
              <w:tc>
                <w:tcPr>
                  <w:tcW w:w="821" w:type="dxa"/>
                  <w:tcBorders>
                    <w:tl2br w:val="nil"/>
                    <w:tr2bl w:val="nil"/>
                  </w:tcBorders>
                  <w:vAlign w:val="center"/>
                </w:tcPr>
                <w:p w14:paraId="03500F59">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position w:val="3"/>
                      <w:sz w:val="21"/>
                      <w:szCs w:val="21"/>
                      <w14:textFill>
                        <w14:solidFill>
                          <w14:schemeClr w14:val="tx1"/>
                        </w14:solidFill>
                      </w14:textFill>
                    </w:rPr>
                    <w:t>mg</w:t>
                  </w:r>
                  <w:r>
                    <w:rPr>
                      <w:rFonts w:ascii="Times New Roman" w:hAnsi="Times New Roman" w:cs="Times New Roman"/>
                      <w:color w:val="000000" w:themeColor="text1"/>
                      <w:spacing w:val="18"/>
                      <w:position w:val="3"/>
                      <w:sz w:val="21"/>
                      <w:szCs w:val="21"/>
                      <w14:textFill>
                        <w14:solidFill>
                          <w14:schemeClr w14:val="tx1"/>
                        </w14:solidFill>
                      </w14:textFill>
                    </w:rPr>
                    <w:t>/</w:t>
                  </w:r>
                  <w:r>
                    <w:rPr>
                      <w:rFonts w:ascii="Times New Roman" w:hAnsi="Times New Roman" w:cs="Times New Roman"/>
                      <w:color w:val="000000" w:themeColor="text1"/>
                      <w:position w:val="3"/>
                      <w:sz w:val="21"/>
                      <w:szCs w:val="21"/>
                      <w14:textFill>
                        <w14:solidFill>
                          <w14:schemeClr w14:val="tx1"/>
                        </w14:solidFill>
                      </w14:textFill>
                    </w:rPr>
                    <w:t>L</w:t>
                  </w:r>
                </w:p>
              </w:tc>
              <w:tc>
                <w:tcPr>
                  <w:tcW w:w="891" w:type="dxa"/>
                  <w:tcBorders>
                    <w:tl2br w:val="nil"/>
                    <w:tr2bl w:val="nil"/>
                  </w:tcBorders>
                  <w:vAlign w:val="center"/>
                </w:tcPr>
                <w:p w14:paraId="6E0E8D36">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6~</w:t>
                  </w:r>
                  <w:r>
                    <w:rPr>
                      <w:rFonts w:ascii="Times New Roman" w:hAnsi="Times New Roman" w:cs="Times New Roman"/>
                      <w:color w:val="000000" w:themeColor="text1"/>
                      <w:spacing w:val="1"/>
                      <w:sz w:val="21"/>
                      <w:szCs w:val="21"/>
                      <w14:textFill>
                        <w14:solidFill>
                          <w14:schemeClr w14:val="tx1"/>
                        </w14:solidFill>
                      </w14:textFill>
                    </w:rPr>
                    <w:t>9</w:t>
                  </w:r>
                </w:p>
              </w:tc>
              <w:tc>
                <w:tcPr>
                  <w:tcW w:w="807" w:type="dxa"/>
                  <w:tcBorders>
                    <w:tl2br w:val="nil"/>
                    <w:tr2bl w:val="nil"/>
                  </w:tcBorders>
                  <w:vAlign w:val="center"/>
                </w:tcPr>
                <w:p w14:paraId="36876667">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2</w:t>
                  </w:r>
                  <w:r>
                    <w:rPr>
                      <w:rFonts w:ascii="Times New Roman" w:hAnsi="Times New Roman" w:cs="Times New Roman"/>
                      <w:color w:val="000000" w:themeColor="text1"/>
                      <w:spacing w:val="2"/>
                      <w:sz w:val="21"/>
                      <w:szCs w:val="21"/>
                      <w14:textFill>
                        <w14:solidFill>
                          <w14:schemeClr w14:val="tx1"/>
                        </w14:solidFill>
                      </w14:textFill>
                    </w:rPr>
                    <w:t>0</w:t>
                  </w:r>
                </w:p>
              </w:tc>
              <w:tc>
                <w:tcPr>
                  <w:tcW w:w="892" w:type="dxa"/>
                  <w:tcBorders>
                    <w:tl2br w:val="nil"/>
                    <w:tr2bl w:val="nil"/>
                  </w:tcBorders>
                  <w:vAlign w:val="center"/>
                </w:tcPr>
                <w:p w14:paraId="77388341">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1"/>
                      <w:sz w:val="21"/>
                      <w:szCs w:val="21"/>
                      <w14:textFill>
                        <w14:solidFill>
                          <w14:schemeClr w14:val="tx1"/>
                        </w14:solidFill>
                      </w14:textFill>
                    </w:rPr>
                    <w:t>4</w:t>
                  </w:r>
                </w:p>
              </w:tc>
              <w:tc>
                <w:tcPr>
                  <w:tcW w:w="985" w:type="dxa"/>
                  <w:tcBorders>
                    <w:tl2br w:val="nil"/>
                    <w:tr2bl w:val="nil"/>
                  </w:tcBorders>
                  <w:vAlign w:val="center"/>
                </w:tcPr>
                <w:p w14:paraId="31028D4C">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1.0</w:t>
                  </w:r>
                </w:p>
              </w:tc>
              <w:tc>
                <w:tcPr>
                  <w:tcW w:w="778" w:type="dxa"/>
                  <w:tcBorders>
                    <w:tl2br w:val="nil"/>
                    <w:tr2bl w:val="nil"/>
                  </w:tcBorders>
                  <w:vAlign w:val="center"/>
                </w:tcPr>
                <w:p w14:paraId="6B76111A">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0.</w:t>
                  </w:r>
                  <w:r>
                    <w:rPr>
                      <w:rFonts w:ascii="Times New Roman" w:hAnsi="Times New Roman" w:cs="Times New Roman"/>
                      <w:color w:val="000000" w:themeColor="text1"/>
                      <w:spacing w:val="1"/>
                      <w:sz w:val="21"/>
                      <w:szCs w:val="21"/>
                      <w14:textFill>
                        <w14:solidFill>
                          <w14:schemeClr w14:val="tx1"/>
                        </w14:solidFill>
                      </w14:textFill>
                    </w:rPr>
                    <w:t>2</w:t>
                  </w:r>
                </w:p>
              </w:tc>
            </w:tr>
            <w:tr w14:paraId="70F8E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534" w:type="dxa"/>
                  <w:gridSpan w:val="2"/>
                  <w:tcBorders>
                    <w:tl2br w:val="nil"/>
                    <w:tr2bl w:val="nil"/>
                  </w:tcBorders>
                  <w:vAlign w:val="center"/>
                </w:tcPr>
                <w:p w14:paraId="1A61F56F">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7"/>
                      <w:sz w:val="21"/>
                      <w:szCs w:val="21"/>
                      <w14:textFill>
                        <w14:solidFill>
                          <w14:schemeClr w14:val="tx1"/>
                        </w14:solidFill>
                      </w14:textFill>
                    </w:rPr>
                    <w:t>超标率</w:t>
                  </w:r>
                </w:p>
              </w:tc>
              <w:tc>
                <w:tcPr>
                  <w:tcW w:w="821" w:type="dxa"/>
                  <w:tcBorders>
                    <w:tl2br w:val="nil"/>
                    <w:tr2bl w:val="nil"/>
                  </w:tcBorders>
                  <w:vAlign w:val="center"/>
                </w:tcPr>
                <w:p w14:paraId="21C28C96">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position w:val="2"/>
                      <w:sz w:val="21"/>
                      <w:szCs w:val="21"/>
                      <w14:textFill>
                        <w14:solidFill>
                          <w14:schemeClr w14:val="tx1"/>
                        </w14:solidFill>
                      </w14:textFill>
                    </w:rPr>
                    <w:t>%</w:t>
                  </w:r>
                </w:p>
              </w:tc>
              <w:tc>
                <w:tcPr>
                  <w:tcW w:w="891" w:type="dxa"/>
                  <w:tcBorders>
                    <w:tl2br w:val="nil"/>
                    <w:tr2bl w:val="nil"/>
                  </w:tcBorders>
                  <w:vAlign w:val="center"/>
                </w:tcPr>
                <w:p w14:paraId="60235E69">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807" w:type="dxa"/>
                  <w:tcBorders>
                    <w:tl2br w:val="nil"/>
                    <w:tr2bl w:val="nil"/>
                  </w:tcBorders>
                  <w:vAlign w:val="center"/>
                </w:tcPr>
                <w:p w14:paraId="6165544A">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892" w:type="dxa"/>
                  <w:tcBorders>
                    <w:tl2br w:val="nil"/>
                    <w:tr2bl w:val="nil"/>
                  </w:tcBorders>
                  <w:vAlign w:val="center"/>
                </w:tcPr>
                <w:p w14:paraId="470BEE4F">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985" w:type="dxa"/>
                  <w:tcBorders>
                    <w:tl2br w:val="nil"/>
                    <w:tr2bl w:val="nil"/>
                  </w:tcBorders>
                  <w:vAlign w:val="center"/>
                </w:tcPr>
                <w:p w14:paraId="38CAF3E7">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778" w:type="dxa"/>
                  <w:tcBorders>
                    <w:tl2br w:val="nil"/>
                    <w:tr2bl w:val="nil"/>
                  </w:tcBorders>
                  <w:vAlign w:val="center"/>
                </w:tcPr>
                <w:p w14:paraId="61570AFF">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7DCA8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55" w:type="dxa"/>
                  <w:gridSpan w:val="3"/>
                  <w:tcBorders>
                    <w:tl2br w:val="nil"/>
                    <w:tr2bl w:val="nil"/>
                  </w:tcBorders>
                  <w:vAlign w:val="center"/>
                </w:tcPr>
                <w:p w14:paraId="341ADD4E">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9"/>
                      <w:sz w:val="21"/>
                      <w:szCs w:val="21"/>
                      <w14:textFill>
                        <w14:solidFill>
                          <w14:schemeClr w14:val="tx1"/>
                        </w14:solidFill>
                      </w14:textFill>
                    </w:rPr>
                    <w:t>达</w:t>
                  </w:r>
                  <w:r>
                    <w:rPr>
                      <w:rFonts w:ascii="Times New Roman" w:hAnsi="Times New Roman"/>
                      <w:color w:val="000000" w:themeColor="text1"/>
                      <w:spacing w:val="7"/>
                      <w:sz w:val="21"/>
                      <w:szCs w:val="21"/>
                      <w14:textFill>
                        <w14:solidFill>
                          <w14:schemeClr w14:val="tx1"/>
                        </w14:solidFill>
                      </w14:textFill>
                    </w:rPr>
                    <w:t>标情况</w:t>
                  </w:r>
                </w:p>
              </w:tc>
              <w:tc>
                <w:tcPr>
                  <w:tcW w:w="891" w:type="dxa"/>
                  <w:tcBorders>
                    <w:tl2br w:val="nil"/>
                    <w:tr2bl w:val="nil"/>
                  </w:tcBorders>
                  <w:vAlign w:val="center"/>
                </w:tcPr>
                <w:p w14:paraId="36E3547E">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c>
                <w:tcPr>
                  <w:tcW w:w="807" w:type="dxa"/>
                  <w:tcBorders>
                    <w:tl2br w:val="nil"/>
                    <w:tr2bl w:val="nil"/>
                  </w:tcBorders>
                  <w:vAlign w:val="center"/>
                </w:tcPr>
                <w:p w14:paraId="3DCDB253">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c>
                <w:tcPr>
                  <w:tcW w:w="892" w:type="dxa"/>
                  <w:tcBorders>
                    <w:tl2br w:val="nil"/>
                    <w:tr2bl w:val="nil"/>
                  </w:tcBorders>
                  <w:vAlign w:val="center"/>
                </w:tcPr>
                <w:p w14:paraId="189102C2">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c>
                <w:tcPr>
                  <w:tcW w:w="985" w:type="dxa"/>
                  <w:tcBorders>
                    <w:tl2br w:val="nil"/>
                    <w:tr2bl w:val="nil"/>
                  </w:tcBorders>
                  <w:vAlign w:val="center"/>
                </w:tcPr>
                <w:p w14:paraId="4BD0981C">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c>
                <w:tcPr>
                  <w:tcW w:w="778" w:type="dxa"/>
                  <w:tcBorders>
                    <w:tl2br w:val="nil"/>
                    <w:tr2bl w:val="nil"/>
                  </w:tcBorders>
                  <w:vAlign w:val="center"/>
                </w:tcPr>
                <w:p w14:paraId="6D3C1052">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r>
          </w:tbl>
          <w:p w14:paraId="46A7A24C">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themeColor="text1"/>
                <w:sz w:val="24"/>
                <w:szCs w:val="20"/>
                <w:u w:val="none" w:color="auto"/>
                <w14:textFill>
                  <w14:solidFill>
                    <w14:schemeClr w14:val="tx1"/>
                  </w14:solidFill>
                </w14:textFill>
              </w:rPr>
            </w:pPr>
            <w:r>
              <w:rPr>
                <w:rFonts w:hint="default" w:ascii="Times New Roman" w:hAnsi="Times New Roman"/>
                <w:color w:val="000000" w:themeColor="text1"/>
                <w:sz w:val="24"/>
                <w:szCs w:val="20"/>
                <w14:textFill>
                  <w14:solidFill>
                    <w14:schemeClr w14:val="tx1"/>
                  </w14:solidFill>
                </w14:textFill>
              </w:rPr>
              <w:t>由表</w:t>
            </w:r>
            <w:r>
              <w:rPr>
                <w:rFonts w:hint="eastAsia" w:ascii="Times New Roman" w:hAnsi="Times New Roman"/>
                <w:color w:val="000000" w:themeColor="text1"/>
                <w:sz w:val="24"/>
                <w:szCs w:val="20"/>
                <w:lang w:val="en-US" w:eastAsia="zh-CN"/>
                <w14:textFill>
                  <w14:solidFill>
                    <w14:schemeClr w14:val="tx1"/>
                  </w14:solidFill>
                </w14:textFill>
              </w:rPr>
              <w:t>3-2</w:t>
            </w:r>
            <w:r>
              <w:rPr>
                <w:rFonts w:hint="default" w:ascii="Times New Roman" w:hAnsi="Times New Roman"/>
                <w:color w:val="000000" w:themeColor="text1"/>
                <w:sz w:val="24"/>
                <w:szCs w:val="20"/>
                <w14:textFill>
                  <w14:solidFill>
                    <w14:schemeClr w14:val="tx1"/>
                  </w14:solidFill>
                </w14:textFill>
              </w:rPr>
              <w:t>可知，清潩河高村桥断面地表水环境质量满足《地表水环境质量标准》</w:t>
            </w:r>
            <w:r>
              <w:rPr>
                <w:rFonts w:hint="eastAsia" w:ascii="Times New Roman" w:hAnsi="Times New Roman"/>
                <w:color w:val="000000" w:themeColor="text1"/>
                <w:sz w:val="24"/>
                <w:szCs w:val="20"/>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GB3838-2002</w:t>
            </w:r>
            <w:r>
              <w:rPr>
                <w:rFonts w:hint="eastAsia" w:ascii="Times New Roman" w:hAnsi="Times New Roman"/>
                <w:color w:val="000000" w:themeColor="text1"/>
                <w:sz w:val="24"/>
                <w:szCs w:val="20"/>
                <w14:textFill>
                  <w14:solidFill>
                    <w14:schemeClr w14:val="tx1"/>
                  </w14:solidFill>
                </w14:textFill>
              </w:rPr>
              <w:t>）Ⅲ</w:t>
            </w:r>
            <w:r>
              <w:rPr>
                <w:rFonts w:hint="default" w:ascii="Times New Roman" w:hAnsi="Times New Roman"/>
                <w:color w:val="000000" w:themeColor="text1"/>
                <w:sz w:val="24"/>
                <w:szCs w:val="20"/>
                <w14:textFill>
                  <w14:solidFill>
                    <w14:schemeClr w14:val="tx1"/>
                  </w14:solidFill>
                </w14:textFill>
              </w:rPr>
              <w:t>类标准要求，区域地表水环境质量较好。</w:t>
            </w:r>
          </w:p>
          <w:p w14:paraId="1CA0BBF1">
            <w:pPr>
              <w:pStyle w:val="13"/>
              <w:widowControl w:val="0"/>
              <w:wordWrap/>
              <w:autoSpaceDE w:val="0"/>
              <w:autoSpaceDN w:val="0"/>
              <w:adjustRightInd w:val="0"/>
              <w:snapToGrid/>
              <w:spacing w:beforeAutospacing="0" w:afterAutospacing="0" w:line="520" w:lineRule="exact"/>
              <w:ind w:firstLine="482" w:firstLineChars="200"/>
              <w:jc w:val="both"/>
              <w:textAlignment w:val="auto"/>
              <w:rPr>
                <w:rFonts w:hint="default" w:ascii="Times New Roman" w:hAnsi="Times New Roman" w:cs="Times New Roman"/>
                <w:b/>
                <w:bCs/>
                <w:color w:val="000000" w:themeColor="text1"/>
                <w:sz w:val="24"/>
                <w:szCs w:val="20"/>
                <w:u w:val="none" w:color="auto"/>
                <w14:textFill>
                  <w14:solidFill>
                    <w14:schemeClr w14:val="tx1"/>
                  </w14:solidFill>
                </w14:textFill>
              </w:rPr>
            </w:pPr>
            <w:r>
              <w:rPr>
                <w:rFonts w:hint="eastAsia" w:ascii="Times New Roman" w:hAnsi="Times New Roman" w:cs="Times New Roman"/>
                <w:b/>
                <w:bCs/>
                <w:color w:val="000000" w:themeColor="text1"/>
                <w:sz w:val="24"/>
                <w:szCs w:val="20"/>
                <w:u w:val="none" w:color="auto"/>
                <w:lang w:val="en-US" w:eastAsia="zh-CN"/>
                <w14:textFill>
                  <w14:solidFill>
                    <w14:schemeClr w14:val="tx1"/>
                  </w14:solidFill>
                </w14:textFill>
              </w:rPr>
              <w:t>三</w:t>
            </w:r>
            <w:r>
              <w:rPr>
                <w:rFonts w:hint="eastAsia" w:ascii="Times New Roman" w:hAnsi="Times New Roman" w:cs="Times New Roman"/>
                <w:b/>
                <w:bCs/>
                <w:color w:val="000000" w:themeColor="text1"/>
                <w:sz w:val="24"/>
                <w:szCs w:val="20"/>
                <w:u w:val="none" w:color="auto"/>
                <w:lang w:eastAsia="zh-CN"/>
                <w14:textFill>
                  <w14:solidFill>
                    <w14:schemeClr w14:val="tx1"/>
                  </w14:solidFill>
                </w14:textFill>
              </w:rPr>
              <w:t>、</w:t>
            </w:r>
            <w:r>
              <w:rPr>
                <w:rFonts w:hint="default" w:ascii="Times New Roman" w:hAnsi="Times New Roman" w:cs="Times New Roman"/>
                <w:b/>
                <w:bCs/>
                <w:color w:val="000000" w:themeColor="text1"/>
                <w:sz w:val="24"/>
                <w:szCs w:val="20"/>
                <w:u w:val="none" w:color="auto"/>
                <w14:textFill>
                  <w14:solidFill>
                    <w14:schemeClr w14:val="tx1"/>
                  </w14:solidFill>
                </w14:textFill>
              </w:rPr>
              <w:t>环境噪声</w:t>
            </w:r>
          </w:p>
          <w:p w14:paraId="7CA7D167">
            <w:pPr>
              <w:pStyle w:val="8"/>
              <w:widowControl w:val="0"/>
              <w:wordWrap/>
              <w:autoSpaceDE w:val="0"/>
              <w:autoSpaceDN w:val="0"/>
              <w:adjustRightInd/>
              <w:snapToGrid/>
              <w:spacing w:beforeAutospacing="0" w:afterAutospacing="0" w:line="520" w:lineRule="exact"/>
              <w:ind w:firstLine="488" w:firstLineChars="200"/>
              <w:jc w:val="both"/>
              <w:textAlignment w:val="auto"/>
              <w:rPr>
                <w:rFonts w:hint="eastAsia" w:ascii="Times New Roman" w:hAnsi="Times New Roman" w:eastAsia="宋体" w:cs="黑体"/>
                <w:color w:val="000000" w:themeColor="text1"/>
                <w:spacing w:val="2"/>
                <w:kern w:val="0"/>
                <w:sz w:val="24"/>
                <w:szCs w:val="24"/>
                <w:u w:val="none" w:color="auto"/>
                <w:lang w:val="en-US" w:eastAsia="zh-CN" w:bidi="zh-CN"/>
                <w14:textFill>
                  <w14:solidFill>
                    <w14:schemeClr w14:val="tx1"/>
                  </w14:solidFill>
                </w14:textFill>
              </w:rPr>
            </w:pPr>
            <w:r>
              <w:rPr>
                <w:rFonts w:hint="eastAsia" w:ascii="Times New Roman" w:hAnsi="Times New Roman" w:eastAsia="宋体" w:cs="黑体"/>
                <w:color w:val="000000" w:themeColor="text1"/>
                <w:spacing w:val="2"/>
                <w:kern w:val="0"/>
                <w:sz w:val="24"/>
                <w:szCs w:val="24"/>
                <w:u w:val="none" w:color="auto"/>
                <w:lang w:val="en-US" w:eastAsia="zh-CN" w:bidi="zh-CN"/>
                <w14:textFill>
                  <w14:solidFill>
                    <w14:schemeClr w14:val="tx1"/>
                  </w14:solidFill>
                </w14:textFill>
              </w:rPr>
              <w:t>根据《许昌市人民政府关于印发许昌市声环境功能区调整方案（2021）的通知》（许政〔2022〕46号），本项目所在区域声环境功能区划为3类，应执行《声环境质量标准》（GB3096-2008）中规定的3类功能区标准。</w:t>
            </w:r>
            <w:r>
              <w:rPr>
                <w:rFonts w:hint="default" w:ascii="Times New Roman" w:hAnsi="Times New Roman" w:eastAsia="宋体" w:cs="黑体"/>
                <w:color w:val="000000" w:themeColor="text1"/>
                <w:spacing w:val="2"/>
                <w:kern w:val="0"/>
                <w:sz w:val="24"/>
                <w:szCs w:val="24"/>
                <w:u w:val="none" w:color="auto"/>
                <w:lang w:val="en-US" w:eastAsia="zh-CN" w:bidi="zh-CN"/>
                <w14:textFill>
                  <w14:solidFill>
                    <w14:schemeClr w14:val="tx1"/>
                  </w14:solidFill>
                </w14:textFill>
              </w:rPr>
              <w:t>根据现场踏勘，</w:t>
            </w:r>
            <w:r>
              <w:rPr>
                <w:rFonts w:hint="eastAsia" w:ascii="Times New Roman" w:hAnsi="Times New Roman" w:eastAsia="宋体" w:cs="黑体"/>
                <w:color w:val="000000" w:themeColor="text1"/>
                <w:spacing w:val="2"/>
                <w:kern w:val="0"/>
                <w:sz w:val="24"/>
                <w:szCs w:val="24"/>
                <w:u w:val="none" w:color="auto"/>
                <w:lang w:val="en-US" w:eastAsia="zh-CN" w:bidi="zh-CN"/>
                <w14:textFill>
                  <w14:solidFill>
                    <w14:schemeClr w14:val="tx1"/>
                  </w14:solidFill>
                </w14:textFill>
              </w:rPr>
              <w:t>项目周围50m范围内无声环境敏感点，故未进行声环境现状监测。</w:t>
            </w:r>
          </w:p>
          <w:p w14:paraId="665BA85C">
            <w:pPr>
              <w:wordWrap/>
              <w:adjustRightInd w:val="0"/>
              <w:snapToGrid w:val="0"/>
              <w:spacing w:beforeAutospacing="0" w:afterAutospacing="0" w:line="520" w:lineRule="exact"/>
              <w:ind w:firstLine="482" w:firstLineChars="200"/>
              <w:textAlignment w:val="auto"/>
              <w:rPr>
                <w:rFonts w:hint="default" w:ascii="Times New Roman" w:hAnsi="Times New Roman" w:cs="Times New Roman"/>
                <w:b/>
                <w:bCs/>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b/>
                <w:bCs/>
                <w:color w:val="000000" w:themeColor="text1"/>
                <w:sz w:val="24"/>
                <w:szCs w:val="24"/>
                <w:u w:val="none" w:color="auto"/>
                <w:lang w:val="en-US" w:eastAsia="zh-CN"/>
                <w14:textFill>
                  <w14:solidFill>
                    <w14:schemeClr w14:val="tx1"/>
                  </w14:solidFill>
                </w14:textFill>
              </w:rPr>
              <w:t>四、地下水、土壤环境</w:t>
            </w:r>
          </w:p>
          <w:p w14:paraId="56A22600">
            <w:pPr>
              <w:widowControl/>
              <w:wordWrap/>
              <w:spacing w:beforeAutospacing="0" w:afterAutospacing="0" w:line="520" w:lineRule="exact"/>
              <w:ind w:firstLine="488" w:firstLineChars="200"/>
              <w:jc w:val="left"/>
              <w:textAlignment w:val="auto"/>
              <w:rPr>
                <w:rFonts w:hint="default" w:ascii="Times New Roman" w:hAnsi="Times New Roman" w:cs="Times New Roman"/>
                <w:color w:val="000000" w:themeColor="text1"/>
                <w:sz w:val="20"/>
                <w:szCs w:val="20"/>
                <w:u w:val="none" w:color="auto"/>
                <w14:textFill>
                  <w14:solidFill>
                    <w14:schemeClr w14:val="tx1"/>
                  </w14:solidFill>
                </w14:textFill>
              </w:rPr>
            </w:pPr>
            <w:r>
              <w:rPr>
                <w:rFonts w:hint="eastAsia" w:ascii="Times New Roman" w:hAnsi="Times New Roman" w:cs="黑体"/>
                <w:color w:val="000000" w:themeColor="text1"/>
                <w:spacing w:val="2"/>
                <w:sz w:val="24"/>
                <w:szCs w:val="24"/>
                <w:u w:val="none" w:color="auto"/>
                <w:lang w:val="en-US" w:eastAsia="zh-CN" w:bidi="zh-CN"/>
                <w14:textFill>
                  <w14:solidFill>
                    <w14:schemeClr w14:val="tx1"/>
                  </w14:solidFill>
                </w14:textFill>
              </w:rPr>
              <w:t>根据行业分析，项目无地下水和土壤污染途径，不再开展地下水和土壤污染调查。</w:t>
            </w:r>
          </w:p>
          <w:p w14:paraId="710154A3">
            <w:pPr>
              <w:pStyle w:val="10"/>
              <w:widowControl w:val="0"/>
              <w:wordWrap/>
              <w:adjustRightInd/>
              <w:snapToGrid/>
              <w:spacing w:beforeAutospacing="0" w:afterAutospacing="0" w:line="520" w:lineRule="exact"/>
              <w:ind w:firstLine="482" w:firstLineChars="200"/>
              <w:textAlignment w:val="auto"/>
              <w:rPr>
                <w:rFonts w:hint="default" w:ascii="Times New Roman" w:hAnsi="Times New Roman" w:eastAsia="宋体" w:cs="Times New Roman"/>
                <w:b/>
                <w:bCs/>
                <w:color w:val="000000" w:themeColor="text1"/>
                <w:sz w:val="24"/>
                <w:szCs w:val="24"/>
                <w:u w:val="none" w:color="auto"/>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五</w:t>
            </w:r>
            <w:r>
              <w:rPr>
                <w:rFonts w:hint="eastAsia" w:ascii="Times New Roman" w:hAnsi="Times New Roman" w:eastAsia="宋体" w:cs="Times New Roman"/>
                <w:b/>
                <w:bCs/>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u w:val="none" w:color="auto"/>
                <w14:textFill>
                  <w14:solidFill>
                    <w14:schemeClr w14:val="tx1"/>
                  </w14:solidFill>
                </w14:textFill>
              </w:rPr>
              <w:t>生态环境状况</w:t>
            </w:r>
          </w:p>
          <w:p w14:paraId="62290151">
            <w:pPr>
              <w:wordWrap/>
              <w:spacing w:beforeAutospacing="0" w:afterAutospacing="0" w:line="520" w:lineRule="exact"/>
              <w:ind w:firstLine="480" w:firstLineChars="200"/>
              <w:jc w:val="both"/>
              <w:textAlignment w:val="auto"/>
              <w:rPr>
                <w:rFonts w:hint="default" w:ascii="Times New Roman" w:hAnsi="Times New Roman" w:cs="Times New Roman"/>
                <w:color w:val="000000" w:themeColor="text1"/>
                <w:sz w:val="21"/>
                <w:szCs w:val="20"/>
                <w:u w:val="none" w:color="auto"/>
                <w14:textFill>
                  <w14:solidFill>
                    <w14:schemeClr w14:val="tx1"/>
                  </w14:solidFill>
                </w14:textFill>
              </w:rPr>
            </w:pPr>
            <w:r>
              <w:rPr>
                <w:rFonts w:hint="default" w:ascii="Times New Roman" w:hAnsi="Times New Roman" w:eastAsia="宋体" w:cs="宋体"/>
                <w:color w:val="000000" w:themeColor="text1"/>
                <w:sz w:val="24"/>
                <w:szCs w:val="20"/>
                <w:u w:val="none" w:color="auto"/>
                <w14:textFill>
                  <w14:solidFill>
                    <w14:schemeClr w14:val="tx1"/>
                  </w14:solidFill>
                </w14:textFill>
              </w:rPr>
              <w:t>本项目位于</w:t>
            </w:r>
            <w:r>
              <w:rPr>
                <w:rFonts w:hint="eastAsia" w:ascii="Times New Roman" w:hAnsi="Times New Roman" w:cs="宋体"/>
                <w:color w:val="000000" w:themeColor="text1"/>
                <w:sz w:val="24"/>
                <w:szCs w:val="24"/>
                <w:u w:val="none" w:color="auto"/>
                <w:lang w:val="en-US" w:eastAsia="zh-CN" w:bidi="zh-CN"/>
                <w14:textFill>
                  <w14:solidFill>
                    <w14:schemeClr w14:val="tx1"/>
                  </w14:solidFill>
                </w14:textFill>
              </w:rPr>
              <w:t>河南省许昌市魏都区滨河路以东、万通街以南（河南亿农兴食品有限公司厂区南侧）</w:t>
            </w:r>
            <w:r>
              <w:rPr>
                <w:rFonts w:hint="eastAsia" w:ascii="Times New Roman" w:hAnsi="Times New Roman" w:cs="Times New Roman"/>
                <w:color w:val="000000" w:themeColor="text1"/>
                <w:sz w:val="24"/>
                <w:szCs w:val="24"/>
                <w:u w:val="none" w:color="auto"/>
                <w:lang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属于许昌魏都区先进制造业开发区。</w:t>
            </w:r>
            <w:r>
              <w:rPr>
                <w:rFonts w:hint="default" w:ascii="Times New Roman" w:hAnsi="Times New Roman" w:cs="Times New Roman"/>
                <w:color w:val="000000" w:themeColor="text1"/>
                <w:sz w:val="24"/>
                <w:szCs w:val="24"/>
                <w:u w:val="none" w:color="auto"/>
                <w:lang w:eastAsia="zh-CN"/>
                <w14:textFill>
                  <w14:solidFill>
                    <w14:schemeClr w14:val="tx1"/>
                  </w14:solidFill>
                </w14:textFill>
              </w:rPr>
              <w:t>项</w:t>
            </w:r>
            <w:r>
              <w:rPr>
                <w:rFonts w:hint="default" w:ascii="Times New Roman" w:hAnsi="Times New Roman" w:eastAsia="宋体" w:cs="Times New Roman"/>
                <w:color w:val="000000" w:themeColor="text1"/>
                <w:kern w:val="0"/>
                <w:sz w:val="24"/>
                <w:szCs w:val="24"/>
                <w:u w:val="none" w:color="auto"/>
                <w14:textFill>
                  <w14:solidFill>
                    <w14:schemeClr w14:val="tx1"/>
                  </w14:solidFill>
                </w14:textFill>
              </w:rPr>
              <w:t>目周围以</w:t>
            </w:r>
            <w:r>
              <w:rPr>
                <w:rFonts w:hint="eastAsia" w:ascii="Times New Roman" w:hAnsi="Times New Roman" w:cs="Times New Roman"/>
                <w:color w:val="000000" w:themeColor="text1"/>
                <w:kern w:val="0"/>
                <w:sz w:val="24"/>
                <w:szCs w:val="24"/>
                <w:u w:val="none" w:color="auto"/>
                <w:lang w:eastAsia="zh-CN"/>
                <w14:textFill>
                  <w14:solidFill>
                    <w14:schemeClr w14:val="tx1"/>
                  </w14:solidFill>
                </w14:textFill>
              </w:rPr>
              <w:t>城市</w:t>
            </w:r>
            <w:r>
              <w:rPr>
                <w:rFonts w:hint="default" w:ascii="Times New Roman" w:hAnsi="Times New Roman" w:eastAsia="宋体" w:cs="Times New Roman"/>
                <w:color w:val="000000" w:themeColor="text1"/>
                <w:kern w:val="0"/>
                <w:sz w:val="24"/>
                <w:szCs w:val="24"/>
                <w:u w:val="none" w:color="auto"/>
                <w14:textFill>
                  <w14:solidFill>
                    <w14:schemeClr w14:val="tx1"/>
                  </w14:solidFill>
                </w14:textFill>
              </w:rPr>
              <w:t>生态系统为主，生态结构相对简单。树木以人工种植林为主。区域内没有大型哺乳类野生动物，也没有国家和地方重点保护的珍稀濒危动物，不属于特殊保护地区、社会关注地区、生态脆弱区和特殊地貌景观区。区域气候和土壤条件适宜植物生长，生态环境良好。</w:t>
            </w:r>
          </w:p>
        </w:tc>
      </w:tr>
      <w:tr w14:paraId="748DEF0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031" w:type="dxa"/>
            <w:tcBorders>
              <w:top w:val="single" w:color="000000" w:sz="4" w:space="0"/>
              <w:bottom w:val="single" w:color="000000" w:sz="4" w:space="0"/>
              <w:right w:val="single" w:color="000000" w:sz="4" w:space="0"/>
            </w:tcBorders>
            <w:vAlign w:val="center"/>
          </w:tcPr>
          <w:p w14:paraId="0055FB23">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1"/>
                <w:szCs w:val="20"/>
                <w:u w:val="none" w:color="auto"/>
                <w14:textFill>
                  <w14:solidFill>
                    <w14:schemeClr w14:val="tx1"/>
                  </w14:solidFill>
                </w14:textFill>
              </w:rPr>
            </w:pPr>
            <w:r>
              <w:rPr>
                <w:rFonts w:hint="default" w:ascii="Times New Roman" w:hAnsi="Times New Roman" w:cs="Times New Roman"/>
                <w:color w:val="000000" w:themeColor="text1"/>
                <w:sz w:val="24"/>
                <w:szCs w:val="24"/>
                <w:u w:val="none" w:color="auto"/>
                <w14:textFill>
                  <w14:solidFill>
                    <w14:schemeClr w14:val="tx1"/>
                  </w14:solidFill>
                </w14:textFill>
              </w:rPr>
              <w:t>环境保护目标</w:t>
            </w:r>
          </w:p>
        </w:tc>
        <w:tc>
          <w:tcPr>
            <w:tcW w:w="7723" w:type="dxa"/>
            <w:tcBorders>
              <w:top w:val="single" w:color="000000" w:sz="4" w:space="0"/>
              <w:left w:val="single" w:color="000000" w:sz="4" w:space="0"/>
              <w:bottom w:val="single" w:color="000000" w:sz="4" w:space="0"/>
            </w:tcBorders>
            <w:vAlign w:val="center"/>
          </w:tcPr>
          <w:p w14:paraId="1199976C">
            <w:pPr>
              <w:widowControl w:val="0"/>
              <w:wordWrap/>
              <w:autoSpaceDE w:val="0"/>
              <w:autoSpaceDN w:val="0"/>
              <w:adjustRightInd/>
              <w:snapToGrid/>
              <w:spacing w:beforeAutospacing="0" w:afterAutospacing="0" w:line="520" w:lineRule="exact"/>
              <w:ind w:firstLine="480" w:firstLineChars="200"/>
              <w:jc w:val="center"/>
              <w:textAlignment w:val="auto"/>
              <w:rPr>
                <w:rFonts w:hint="default" w:ascii="Times New Roman" w:hAnsi="Times New Roman" w:eastAsia="宋体" w:cs="宋体"/>
                <w:b/>
                <w:bCs/>
                <w:color w:val="000000" w:themeColor="text1"/>
                <w:sz w:val="24"/>
                <w:szCs w:val="20"/>
                <w:u w:val="none" w:color="auto"/>
                <w:lang w:val="en-US" w:eastAsia="zh-CN"/>
                <w14:textFill>
                  <w14:solidFill>
                    <w14:schemeClr w14:val="tx1"/>
                  </w14:solidFill>
                </w14:textFill>
              </w:rPr>
            </w:pPr>
            <w:r>
              <w:rPr>
                <w:rFonts w:hint="default"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表</w:t>
            </w:r>
            <w:r>
              <w:rPr>
                <w:rFonts w:hint="eastAsia"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3-3</w:t>
            </w:r>
            <w:r>
              <w:rPr>
                <w:rFonts w:hint="default"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 xml:space="preserve">  主要环境保护目标</w:t>
            </w:r>
          </w:p>
          <w:tbl>
            <w:tblPr>
              <w:tblStyle w:val="23"/>
              <w:tblW w:w="77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83"/>
              <w:gridCol w:w="1252"/>
              <w:gridCol w:w="746"/>
              <w:gridCol w:w="666"/>
              <w:gridCol w:w="1227"/>
              <w:gridCol w:w="882"/>
              <w:gridCol w:w="2349"/>
            </w:tblGrid>
            <w:tr w14:paraId="10E11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583" w:type="dxa"/>
                  <w:tcBorders>
                    <w:top w:val="single" w:color="000040" w:sz="4" w:space="0"/>
                    <w:left w:val="single" w:color="auto" w:sz="0" w:space="0"/>
                    <w:bottom w:val="single" w:color="000040" w:sz="4" w:space="0"/>
                    <w:right w:val="single" w:color="000040" w:sz="4" w:space="0"/>
                    <w:tl2br w:val="nil"/>
                    <w:tr2bl w:val="nil"/>
                  </w:tcBorders>
                  <w:vAlign w:val="center"/>
                </w:tcPr>
                <w:p w14:paraId="15163794">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环境要素</w:t>
                  </w:r>
                </w:p>
              </w:tc>
              <w:tc>
                <w:tcPr>
                  <w:tcW w:w="1252" w:type="dxa"/>
                  <w:tcBorders>
                    <w:top w:val="single" w:color="000040" w:sz="4" w:space="0"/>
                    <w:left w:val="single" w:color="000040" w:sz="4" w:space="0"/>
                    <w:bottom w:val="single" w:color="000040" w:sz="4" w:space="0"/>
                    <w:right w:val="single" w:color="000040" w:sz="4" w:space="0"/>
                    <w:tl2br w:val="nil"/>
                    <w:tr2bl w:val="nil"/>
                  </w:tcBorders>
                  <w:vAlign w:val="center"/>
                </w:tcPr>
                <w:p w14:paraId="3C8D115D">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环境保护对象名称</w:t>
                  </w:r>
                </w:p>
              </w:tc>
              <w:tc>
                <w:tcPr>
                  <w:tcW w:w="746" w:type="dxa"/>
                  <w:tcBorders>
                    <w:top w:val="single" w:color="000040" w:sz="4" w:space="0"/>
                    <w:left w:val="single" w:color="000040" w:sz="4" w:space="0"/>
                    <w:bottom w:val="single" w:color="000040" w:sz="4" w:space="0"/>
                    <w:right w:val="single" w:color="000040" w:sz="4" w:space="0"/>
                    <w:tl2br w:val="nil"/>
                    <w:tr2bl w:val="nil"/>
                  </w:tcBorders>
                  <w:vAlign w:val="center"/>
                </w:tcPr>
                <w:p w14:paraId="408602F4">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性质</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2F56219C">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方位</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79B9CB78">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离最近场界距离(m)</w:t>
                  </w:r>
                </w:p>
              </w:tc>
              <w:tc>
                <w:tcPr>
                  <w:tcW w:w="882" w:type="dxa"/>
                  <w:tcBorders>
                    <w:top w:val="single" w:color="000040" w:sz="4" w:space="0"/>
                    <w:left w:val="single" w:color="000040" w:sz="4" w:space="0"/>
                    <w:bottom w:val="single" w:color="000040" w:sz="4" w:space="0"/>
                    <w:right w:val="single" w:color="000040" w:sz="4" w:space="0"/>
                    <w:tl2br w:val="nil"/>
                    <w:tr2bl w:val="nil"/>
                  </w:tcBorders>
                  <w:vAlign w:val="center"/>
                </w:tcPr>
                <w:p w14:paraId="70077BB8">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eastAsia="zh-CN"/>
                      <w14:textFill>
                        <w14:solidFill>
                          <w14:schemeClr w14:val="tx1"/>
                        </w14:solidFill>
                      </w14:textFill>
                    </w:rPr>
                    <w:t>规模（人）</w:t>
                  </w:r>
                </w:p>
              </w:tc>
              <w:tc>
                <w:tcPr>
                  <w:tcW w:w="2349" w:type="dxa"/>
                  <w:tcBorders>
                    <w:top w:val="single" w:color="000040" w:sz="4" w:space="0"/>
                    <w:left w:val="single" w:color="000040" w:sz="4" w:space="0"/>
                    <w:bottom w:val="single" w:color="000040" w:sz="4" w:space="0"/>
                    <w:right w:val="single" w:color="000040" w:sz="4" w:space="0"/>
                    <w:tl2br w:val="nil"/>
                    <w:tr2bl w:val="nil"/>
                  </w:tcBorders>
                  <w:vAlign w:val="center"/>
                </w:tcPr>
                <w:p w14:paraId="38E2FD7E">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环境执行标准</w:t>
                  </w:r>
                </w:p>
              </w:tc>
            </w:tr>
            <w:tr w14:paraId="6928A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583" w:type="dxa"/>
                  <w:vMerge w:val="restart"/>
                  <w:tcBorders>
                    <w:top w:val="single" w:color="000040" w:sz="4" w:space="0"/>
                    <w:left w:val="single" w:color="000040" w:sz="4" w:space="0"/>
                    <w:right w:val="single" w:color="000040" w:sz="4" w:space="0"/>
                    <w:tl2br w:val="nil"/>
                    <w:tr2bl w:val="nil"/>
                  </w:tcBorders>
                  <w:vAlign w:val="center"/>
                </w:tcPr>
                <w:p w14:paraId="18B3A79D">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大气环境</w:t>
                  </w:r>
                </w:p>
              </w:tc>
              <w:tc>
                <w:tcPr>
                  <w:tcW w:w="1252" w:type="dxa"/>
                  <w:tcBorders>
                    <w:top w:val="single" w:color="000040" w:sz="4" w:space="0"/>
                    <w:left w:val="single" w:color="000040" w:sz="4" w:space="0"/>
                    <w:bottom w:val="single" w:color="000040" w:sz="4" w:space="0"/>
                    <w:right w:val="single" w:color="000040" w:sz="4" w:space="0"/>
                    <w:tl2br w:val="nil"/>
                    <w:tr2bl w:val="nil"/>
                  </w:tcBorders>
                  <w:vAlign w:val="center"/>
                </w:tcPr>
                <w:p w14:paraId="76708C14">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板桥社区</w:t>
                  </w:r>
                </w:p>
              </w:tc>
              <w:tc>
                <w:tcPr>
                  <w:tcW w:w="746" w:type="dxa"/>
                  <w:tcBorders>
                    <w:top w:val="single" w:color="000040" w:sz="4" w:space="0"/>
                    <w:left w:val="single" w:color="000040" w:sz="4" w:space="0"/>
                    <w:bottom w:val="single" w:color="000040" w:sz="4" w:space="0"/>
                    <w:right w:val="single" w:color="000040" w:sz="4" w:space="0"/>
                    <w:tl2br w:val="nil"/>
                    <w:tr2bl w:val="nil"/>
                  </w:tcBorders>
                  <w:vAlign w:val="center"/>
                </w:tcPr>
                <w:p w14:paraId="77ABC4FE">
                  <w:pPr>
                    <w:widowControl w:val="0"/>
                    <w:wordWrap/>
                    <w:autoSpaceDE w:val="0"/>
                    <w:autoSpaceDN w:val="0"/>
                    <w:adjustRightInd w:val="0"/>
                    <w:snapToGrid w:val="0"/>
                    <w:spacing w:beforeAutospacing="0" w:afterAutospacing="0" w:line="360" w:lineRule="exact"/>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居住</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48015EF9">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NW</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1429572D">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479</w:t>
                  </w:r>
                </w:p>
              </w:tc>
              <w:tc>
                <w:tcPr>
                  <w:tcW w:w="882" w:type="dxa"/>
                  <w:tcBorders>
                    <w:top w:val="single" w:color="000040" w:sz="4" w:space="0"/>
                    <w:left w:val="single" w:color="000040" w:sz="4" w:space="0"/>
                    <w:bottom w:val="single" w:color="000040" w:sz="4" w:space="0"/>
                    <w:right w:val="single" w:color="000040" w:sz="4" w:space="0"/>
                    <w:tl2br w:val="nil"/>
                    <w:tr2bl w:val="nil"/>
                  </w:tcBorders>
                  <w:vAlign w:val="center"/>
                </w:tcPr>
                <w:p w14:paraId="7D6624B7">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1000</w:t>
                  </w:r>
                </w:p>
              </w:tc>
              <w:tc>
                <w:tcPr>
                  <w:tcW w:w="2349" w:type="dxa"/>
                  <w:vMerge w:val="restart"/>
                  <w:tcBorders>
                    <w:top w:val="single" w:color="000040" w:sz="4" w:space="0"/>
                    <w:left w:val="single" w:color="000040" w:sz="4" w:space="0"/>
                    <w:right w:val="single" w:color="000040" w:sz="4" w:space="0"/>
                    <w:tl2br w:val="nil"/>
                    <w:tr2bl w:val="nil"/>
                  </w:tcBorders>
                  <w:vAlign w:val="center"/>
                </w:tcPr>
                <w:p w14:paraId="07F85055">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《环境空气质量标准》（GB3095-2012）二级标准</w:t>
                  </w:r>
                </w:p>
              </w:tc>
            </w:tr>
            <w:tr w14:paraId="3A2B0A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3" w:hRule="atLeast"/>
                <w:jc w:val="center"/>
              </w:trPr>
              <w:tc>
                <w:tcPr>
                  <w:tcW w:w="583" w:type="dxa"/>
                  <w:vMerge w:val="continue"/>
                  <w:tcBorders>
                    <w:left w:val="single" w:color="000040" w:sz="4" w:space="0"/>
                    <w:right w:val="single" w:color="000040" w:sz="4" w:space="0"/>
                    <w:tl2br w:val="nil"/>
                    <w:tr2bl w:val="nil"/>
                  </w:tcBorders>
                  <w:vAlign w:val="center"/>
                </w:tcPr>
                <w:p w14:paraId="76FD67A2">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1252" w:type="dxa"/>
                  <w:tcBorders>
                    <w:top w:val="single" w:color="000040" w:sz="4" w:space="0"/>
                    <w:left w:val="single" w:color="000040" w:sz="4" w:space="0"/>
                    <w:bottom w:val="single" w:color="000040" w:sz="4" w:space="0"/>
                    <w:right w:val="single" w:color="000040" w:sz="4" w:space="0"/>
                    <w:tl2br w:val="nil"/>
                    <w:tr2bl w:val="nil"/>
                  </w:tcBorders>
                  <w:vAlign w:val="center"/>
                </w:tcPr>
                <w:p w14:paraId="2C71C9BF">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高桥营社区</w:t>
                  </w:r>
                </w:p>
              </w:tc>
              <w:tc>
                <w:tcPr>
                  <w:tcW w:w="746" w:type="dxa"/>
                  <w:tcBorders>
                    <w:top w:val="single" w:color="000040" w:sz="4" w:space="0"/>
                    <w:left w:val="single" w:color="000040" w:sz="4" w:space="0"/>
                    <w:bottom w:val="single" w:color="000040" w:sz="4" w:space="0"/>
                    <w:right w:val="single" w:color="000040" w:sz="4" w:space="0"/>
                    <w:tl2br w:val="nil"/>
                    <w:tr2bl w:val="nil"/>
                  </w:tcBorders>
                  <w:vAlign w:val="center"/>
                </w:tcPr>
                <w:p w14:paraId="0441E322">
                  <w:pPr>
                    <w:widowControl w:val="0"/>
                    <w:wordWrap/>
                    <w:autoSpaceDE w:val="0"/>
                    <w:autoSpaceDN w:val="0"/>
                    <w:spacing w:beforeAutospacing="0" w:afterAutospacing="0" w:line="360" w:lineRule="exact"/>
                    <w:jc w:val="center"/>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eastAsia="zh-CN"/>
                      <w14:textFill>
                        <w14:solidFill>
                          <w14:schemeClr w14:val="tx1"/>
                        </w14:solidFill>
                      </w14:textFill>
                    </w:rPr>
                    <w:t>居住</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2C9C1A1E">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SW</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2A45CD61">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510</w:t>
                  </w:r>
                </w:p>
              </w:tc>
              <w:tc>
                <w:tcPr>
                  <w:tcW w:w="882" w:type="dxa"/>
                  <w:tcBorders>
                    <w:top w:val="single" w:color="000040" w:sz="4" w:space="0"/>
                    <w:left w:val="single" w:color="000040" w:sz="4" w:space="0"/>
                    <w:bottom w:val="single" w:color="000040" w:sz="4" w:space="0"/>
                    <w:right w:val="single" w:color="000040" w:sz="4" w:space="0"/>
                    <w:tl2br w:val="nil"/>
                    <w:tr2bl w:val="nil"/>
                  </w:tcBorders>
                  <w:vAlign w:val="center"/>
                </w:tcPr>
                <w:p w14:paraId="545A059A">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1500</w:t>
                  </w:r>
                </w:p>
              </w:tc>
              <w:tc>
                <w:tcPr>
                  <w:tcW w:w="2349" w:type="dxa"/>
                  <w:vMerge w:val="continue"/>
                  <w:tcBorders>
                    <w:left w:val="single" w:color="000040" w:sz="4" w:space="0"/>
                    <w:right w:val="single" w:color="000040" w:sz="4" w:space="0"/>
                    <w:tl2br w:val="nil"/>
                    <w:tr2bl w:val="nil"/>
                  </w:tcBorders>
                  <w:vAlign w:val="center"/>
                </w:tcPr>
                <w:p w14:paraId="055654A8">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r>
            <w:tr w14:paraId="211989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3" w:hRule="atLeast"/>
                <w:jc w:val="center"/>
              </w:trPr>
              <w:tc>
                <w:tcPr>
                  <w:tcW w:w="583" w:type="dxa"/>
                  <w:vMerge w:val="continue"/>
                  <w:tcBorders>
                    <w:left w:val="single" w:color="000040" w:sz="4" w:space="0"/>
                    <w:right w:val="single" w:color="000040" w:sz="4" w:space="0"/>
                    <w:tl2br w:val="nil"/>
                    <w:tr2bl w:val="nil"/>
                  </w:tcBorders>
                  <w:vAlign w:val="center"/>
                </w:tcPr>
                <w:p w14:paraId="72EDAF1A">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1252" w:type="dxa"/>
                  <w:tcBorders>
                    <w:top w:val="single" w:color="000040" w:sz="4" w:space="0"/>
                    <w:left w:val="single" w:color="000040" w:sz="4" w:space="0"/>
                    <w:bottom w:val="single" w:color="000040" w:sz="4" w:space="0"/>
                    <w:right w:val="single" w:color="000040" w:sz="4" w:space="0"/>
                    <w:tl2br w:val="nil"/>
                    <w:tr2bl w:val="nil"/>
                  </w:tcBorders>
                  <w:vAlign w:val="center"/>
                </w:tcPr>
                <w:p w14:paraId="0254B80C">
                  <w:pPr>
                    <w:widowControl w:val="0"/>
                    <w:wordWrap/>
                    <w:autoSpaceDE w:val="0"/>
                    <w:autoSpaceDN w:val="0"/>
                    <w:adjustRightInd w:val="0"/>
                    <w:snapToGrid w:val="0"/>
                    <w:spacing w:beforeAutospacing="0" w:afterAutospacing="0" w:line="360" w:lineRule="exact"/>
                    <w:jc w:val="both"/>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许昌市魏都区高桥营小学</w:t>
                  </w:r>
                </w:p>
              </w:tc>
              <w:tc>
                <w:tcPr>
                  <w:tcW w:w="746" w:type="dxa"/>
                  <w:tcBorders>
                    <w:top w:val="single" w:color="000040" w:sz="4" w:space="0"/>
                    <w:left w:val="single" w:color="000040" w:sz="4" w:space="0"/>
                    <w:bottom w:val="single" w:color="000040" w:sz="4" w:space="0"/>
                    <w:right w:val="single" w:color="000040" w:sz="4" w:space="0"/>
                    <w:tl2br w:val="nil"/>
                    <w:tr2bl w:val="nil"/>
                  </w:tcBorders>
                  <w:vAlign w:val="center"/>
                </w:tcPr>
                <w:p w14:paraId="2546CB9B">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学校</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234D455C">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W</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720118EF">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470</w:t>
                  </w:r>
                </w:p>
              </w:tc>
              <w:tc>
                <w:tcPr>
                  <w:tcW w:w="882" w:type="dxa"/>
                  <w:tcBorders>
                    <w:top w:val="single" w:color="000040" w:sz="4" w:space="0"/>
                    <w:left w:val="single" w:color="000040" w:sz="4" w:space="0"/>
                    <w:bottom w:val="single" w:color="000040" w:sz="4" w:space="0"/>
                    <w:right w:val="single" w:color="000040" w:sz="4" w:space="0"/>
                    <w:tl2br w:val="nil"/>
                    <w:tr2bl w:val="nil"/>
                  </w:tcBorders>
                  <w:vAlign w:val="center"/>
                </w:tcPr>
                <w:p w14:paraId="748A4F15">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1000</w:t>
                  </w:r>
                </w:p>
              </w:tc>
              <w:tc>
                <w:tcPr>
                  <w:tcW w:w="2349" w:type="dxa"/>
                  <w:vMerge w:val="continue"/>
                  <w:tcBorders>
                    <w:left w:val="single" w:color="000040" w:sz="4" w:space="0"/>
                    <w:right w:val="single" w:color="000040" w:sz="4" w:space="0"/>
                    <w:tl2br w:val="nil"/>
                    <w:tr2bl w:val="nil"/>
                  </w:tcBorders>
                  <w:vAlign w:val="center"/>
                </w:tcPr>
                <w:p w14:paraId="5C9E45B2">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r>
            <w:tr w14:paraId="7F6DAD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3" w:hRule="atLeast"/>
                <w:jc w:val="center"/>
              </w:trPr>
              <w:tc>
                <w:tcPr>
                  <w:tcW w:w="583" w:type="dxa"/>
                  <w:vMerge w:val="continue"/>
                  <w:tcBorders>
                    <w:left w:val="single" w:color="000040" w:sz="4" w:space="0"/>
                    <w:right w:val="single" w:color="000040" w:sz="4" w:space="0"/>
                    <w:tl2br w:val="nil"/>
                    <w:tr2bl w:val="nil"/>
                  </w:tcBorders>
                  <w:vAlign w:val="center"/>
                </w:tcPr>
                <w:p w14:paraId="3595839A">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1252" w:type="dxa"/>
                  <w:tcBorders>
                    <w:top w:val="single" w:color="000040" w:sz="4" w:space="0"/>
                    <w:left w:val="single" w:color="000040" w:sz="4" w:space="0"/>
                    <w:bottom w:val="single" w:color="000040" w:sz="4" w:space="0"/>
                    <w:right w:val="single" w:color="000040" w:sz="4" w:space="0"/>
                    <w:tl2br w:val="nil"/>
                    <w:tr2bl w:val="nil"/>
                  </w:tcBorders>
                  <w:vAlign w:val="center"/>
                </w:tcPr>
                <w:p w14:paraId="66B6DFB8">
                  <w:pPr>
                    <w:widowControl w:val="0"/>
                    <w:wordWrap/>
                    <w:autoSpaceDE w:val="0"/>
                    <w:autoSpaceDN w:val="0"/>
                    <w:adjustRightInd w:val="0"/>
                    <w:snapToGrid w:val="0"/>
                    <w:spacing w:beforeAutospacing="0" w:afterAutospacing="0" w:line="360" w:lineRule="exact"/>
                    <w:jc w:val="both"/>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魏都区高桥营办事处敬老院</w:t>
                  </w:r>
                </w:p>
              </w:tc>
              <w:tc>
                <w:tcPr>
                  <w:tcW w:w="746" w:type="dxa"/>
                  <w:tcBorders>
                    <w:top w:val="single" w:color="000040" w:sz="4" w:space="0"/>
                    <w:left w:val="single" w:color="000040" w:sz="4" w:space="0"/>
                    <w:bottom w:val="single" w:color="000040" w:sz="4" w:space="0"/>
                    <w:right w:val="single" w:color="000040" w:sz="4" w:space="0"/>
                    <w:tl2br w:val="nil"/>
                    <w:tr2bl w:val="nil"/>
                  </w:tcBorders>
                  <w:vAlign w:val="center"/>
                </w:tcPr>
                <w:p w14:paraId="0B88CA67">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养老</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7E60145F">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W</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7E55989B">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344</w:t>
                  </w:r>
                </w:p>
              </w:tc>
              <w:tc>
                <w:tcPr>
                  <w:tcW w:w="882" w:type="dxa"/>
                  <w:tcBorders>
                    <w:top w:val="single" w:color="000040" w:sz="4" w:space="0"/>
                    <w:left w:val="single" w:color="000040" w:sz="4" w:space="0"/>
                    <w:bottom w:val="single" w:color="000040" w:sz="4" w:space="0"/>
                    <w:right w:val="single" w:color="000040" w:sz="4" w:space="0"/>
                    <w:tl2br w:val="nil"/>
                    <w:tr2bl w:val="nil"/>
                  </w:tcBorders>
                  <w:vAlign w:val="center"/>
                </w:tcPr>
                <w:p w14:paraId="3F2B26A5">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500</w:t>
                  </w:r>
                </w:p>
              </w:tc>
              <w:tc>
                <w:tcPr>
                  <w:tcW w:w="2349" w:type="dxa"/>
                  <w:vMerge w:val="continue"/>
                  <w:tcBorders>
                    <w:left w:val="single" w:color="000040" w:sz="4" w:space="0"/>
                    <w:right w:val="single" w:color="000040" w:sz="4" w:space="0"/>
                    <w:tl2br w:val="nil"/>
                    <w:tr2bl w:val="nil"/>
                  </w:tcBorders>
                  <w:vAlign w:val="center"/>
                </w:tcPr>
                <w:p w14:paraId="4BC4228F">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r>
            <w:tr w14:paraId="5B66F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583" w:type="dxa"/>
                  <w:vMerge w:val="continue"/>
                  <w:tcBorders>
                    <w:left w:val="single" w:color="000040" w:sz="4" w:space="0"/>
                    <w:bottom w:val="single" w:color="000040" w:sz="4" w:space="0"/>
                    <w:right w:val="single" w:color="000040" w:sz="4" w:space="0"/>
                    <w:tl2br w:val="nil"/>
                    <w:tr2bl w:val="nil"/>
                  </w:tcBorders>
                  <w:vAlign w:val="center"/>
                </w:tcPr>
                <w:p w14:paraId="6F19495B">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1252" w:type="dxa"/>
                  <w:tcBorders>
                    <w:top w:val="single" w:color="000040" w:sz="4" w:space="0"/>
                    <w:left w:val="single" w:color="000040" w:sz="4" w:space="0"/>
                    <w:right w:val="single" w:color="000040" w:sz="4" w:space="0"/>
                    <w:tl2br w:val="nil"/>
                    <w:tr2bl w:val="nil"/>
                  </w:tcBorders>
                  <w:vAlign w:val="center"/>
                </w:tcPr>
                <w:p w14:paraId="3D38CD4D">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宏伟佳苑</w:t>
                  </w:r>
                </w:p>
              </w:tc>
              <w:tc>
                <w:tcPr>
                  <w:tcW w:w="746" w:type="dxa"/>
                  <w:tcBorders>
                    <w:top w:val="single" w:color="000040" w:sz="4" w:space="0"/>
                    <w:left w:val="single" w:color="000040" w:sz="4" w:space="0"/>
                    <w:right w:val="single" w:color="000040" w:sz="4" w:space="0"/>
                    <w:tl2br w:val="nil"/>
                    <w:tr2bl w:val="nil"/>
                  </w:tcBorders>
                  <w:vAlign w:val="center"/>
                </w:tcPr>
                <w:p w14:paraId="7958A393">
                  <w:pPr>
                    <w:widowControl w:val="0"/>
                    <w:wordWrap/>
                    <w:autoSpaceDE w:val="0"/>
                    <w:autoSpaceDN w:val="0"/>
                    <w:spacing w:beforeAutospacing="0" w:afterAutospacing="0" w:line="360" w:lineRule="exact"/>
                    <w:ind w:left="0" w:leftChars="0" w:right="0"/>
                    <w:jc w:val="center"/>
                    <w:textAlignment w:val="auto"/>
                    <w:rPr>
                      <w:rFonts w:hint="eastAsia" w:ascii="Times New Roman" w:hAnsi="Times New Roman"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eastAsia="zh-CN"/>
                      <w14:textFill>
                        <w14:solidFill>
                          <w14:schemeClr w14:val="tx1"/>
                        </w14:solidFill>
                      </w14:textFill>
                    </w:rPr>
                    <w:t>居住</w:t>
                  </w:r>
                </w:p>
              </w:tc>
              <w:tc>
                <w:tcPr>
                  <w:tcW w:w="666" w:type="dxa"/>
                  <w:tcBorders>
                    <w:top w:val="single" w:color="000040" w:sz="4" w:space="0"/>
                    <w:left w:val="single" w:color="000040" w:sz="4" w:space="0"/>
                    <w:right w:val="single" w:color="000040" w:sz="4" w:space="0"/>
                    <w:tl2br w:val="nil"/>
                    <w:tr2bl w:val="nil"/>
                  </w:tcBorders>
                  <w:vAlign w:val="center"/>
                </w:tcPr>
                <w:p w14:paraId="00CABC19">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SW</w:t>
                  </w:r>
                </w:p>
              </w:tc>
              <w:tc>
                <w:tcPr>
                  <w:tcW w:w="1227" w:type="dxa"/>
                  <w:tcBorders>
                    <w:top w:val="single" w:color="000040" w:sz="4" w:space="0"/>
                    <w:left w:val="single" w:color="000040" w:sz="4" w:space="0"/>
                    <w:right w:val="single" w:color="000040" w:sz="4" w:space="0"/>
                    <w:tl2br w:val="nil"/>
                    <w:tr2bl w:val="nil"/>
                  </w:tcBorders>
                  <w:vAlign w:val="center"/>
                </w:tcPr>
                <w:p w14:paraId="19BA9505">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318</w:t>
                  </w:r>
                </w:p>
              </w:tc>
              <w:tc>
                <w:tcPr>
                  <w:tcW w:w="882" w:type="dxa"/>
                  <w:tcBorders>
                    <w:top w:val="single" w:color="000040" w:sz="4" w:space="0"/>
                    <w:left w:val="single" w:color="000040" w:sz="4" w:space="0"/>
                    <w:right w:val="single" w:color="000040" w:sz="4" w:space="0"/>
                    <w:tl2br w:val="nil"/>
                    <w:tr2bl w:val="nil"/>
                  </w:tcBorders>
                  <w:vAlign w:val="center"/>
                </w:tcPr>
                <w:p w14:paraId="34B416A0">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1000</w:t>
                  </w:r>
                </w:p>
              </w:tc>
              <w:tc>
                <w:tcPr>
                  <w:tcW w:w="2349" w:type="dxa"/>
                  <w:vMerge w:val="continue"/>
                  <w:tcBorders>
                    <w:left w:val="single" w:color="000040" w:sz="4" w:space="0"/>
                    <w:bottom w:val="single" w:color="000040" w:sz="4" w:space="0"/>
                    <w:right w:val="single" w:color="000040" w:sz="4" w:space="0"/>
                    <w:tl2br w:val="nil"/>
                    <w:tr2bl w:val="nil"/>
                  </w:tcBorders>
                  <w:vAlign w:val="center"/>
                </w:tcPr>
                <w:p w14:paraId="71E5679A">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r>
            <w:tr w14:paraId="57E7B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20" w:hRule="atLeast"/>
                <w:jc w:val="center"/>
              </w:trPr>
              <w:tc>
                <w:tcPr>
                  <w:tcW w:w="583" w:type="dxa"/>
                  <w:vMerge w:val="restart"/>
                  <w:tcBorders>
                    <w:top w:val="single" w:color="000040" w:sz="4" w:space="0"/>
                    <w:left w:val="single" w:color="000040" w:sz="4" w:space="0"/>
                    <w:bottom w:val="single" w:color="000040" w:sz="4" w:space="0"/>
                    <w:right w:val="single" w:color="000040" w:sz="4" w:space="0"/>
                    <w:tl2br w:val="nil"/>
                    <w:tr2bl w:val="nil"/>
                  </w:tcBorders>
                  <w:vAlign w:val="center"/>
                </w:tcPr>
                <w:p w14:paraId="592BC168">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地表水环境</w:t>
                  </w:r>
                </w:p>
              </w:tc>
              <w:tc>
                <w:tcPr>
                  <w:tcW w:w="1252" w:type="dxa"/>
                  <w:tcBorders>
                    <w:top w:val="single" w:color="000040" w:sz="4" w:space="0"/>
                    <w:left w:val="single" w:color="000040" w:sz="4" w:space="0"/>
                    <w:bottom w:val="single" w:color="000040" w:sz="4" w:space="0"/>
                    <w:right w:val="single" w:color="000040" w:sz="4" w:space="0"/>
                    <w:tl2br w:val="nil"/>
                    <w:tr2bl w:val="nil"/>
                  </w:tcBorders>
                  <w:vAlign w:val="center"/>
                </w:tcPr>
                <w:p w14:paraId="27F317FF">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清潩河</w:t>
                  </w:r>
                </w:p>
              </w:tc>
              <w:tc>
                <w:tcPr>
                  <w:tcW w:w="746" w:type="dxa"/>
                  <w:tcBorders>
                    <w:top w:val="single" w:color="000040" w:sz="4" w:space="0"/>
                    <w:left w:val="single" w:color="000040" w:sz="4" w:space="0"/>
                    <w:bottom w:val="single" w:color="000040" w:sz="4" w:space="0"/>
                    <w:right w:val="single" w:color="000040" w:sz="4" w:space="0"/>
                    <w:tl2br w:val="nil"/>
                    <w:tr2bl w:val="nil"/>
                  </w:tcBorders>
                  <w:vAlign w:val="center"/>
                </w:tcPr>
                <w:p w14:paraId="4C05EF65">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景观</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686B0508">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4B9882CA">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140</w:t>
                  </w:r>
                </w:p>
              </w:tc>
              <w:tc>
                <w:tcPr>
                  <w:tcW w:w="3231" w:type="dxa"/>
                  <w:gridSpan w:val="2"/>
                  <w:vMerge w:val="restart"/>
                  <w:tcBorders>
                    <w:top w:val="single" w:color="000040" w:sz="4" w:space="0"/>
                    <w:left w:val="single" w:color="000040" w:sz="4" w:space="0"/>
                    <w:bottom w:val="single" w:color="000040" w:sz="4" w:space="0"/>
                    <w:right w:val="single" w:color="000040" w:sz="4" w:space="0"/>
                    <w:tl2br w:val="nil"/>
                    <w:tr2bl w:val="nil"/>
                  </w:tcBorders>
                  <w:vAlign w:val="center"/>
                </w:tcPr>
                <w:p w14:paraId="4FEA2276">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《地表水环境质量标准》（GB3838-2002）中</w:t>
                  </w:r>
                  <w:r>
                    <w:rPr>
                      <w:rFonts w:hint="default" w:ascii="Times New Roman" w:hAnsi="Times New Roman" w:eastAsia="仿宋" w:cs="Times New Roman"/>
                      <w:color w:val="000000" w:themeColor="text1"/>
                      <w:sz w:val="21"/>
                      <w:szCs w:val="21"/>
                      <w:highlight w:val="none"/>
                      <w:u w:val="none" w:color="auto"/>
                      <w14:textFill>
                        <w14:solidFill>
                          <w14:schemeClr w14:val="tx1"/>
                        </w14:solidFill>
                      </w14:textFill>
                    </w:rPr>
                    <w:t>Ⅲ</w:t>
                  </w:r>
                  <w:r>
                    <w:rPr>
                      <w:rFonts w:hint="default" w:ascii="Times New Roman" w:hAnsi="Times New Roman" w:cs="Times New Roman"/>
                      <w:color w:val="000000" w:themeColor="text1"/>
                      <w:sz w:val="21"/>
                      <w:szCs w:val="21"/>
                      <w:u w:val="none" w:color="auto"/>
                      <w14:textFill>
                        <w14:solidFill>
                          <w14:schemeClr w14:val="tx1"/>
                        </w14:solidFill>
                      </w14:textFill>
                    </w:rPr>
                    <w:t>类标准</w:t>
                  </w:r>
                </w:p>
              </w:tc>
            </w:tr>
            <w:tr w14:paraId="1E07F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20" w:hRule="atLeast"/>
                <w:jc w:val="center"/>
              </w:trPr>
              <w:tc>
                <w:tcPr>
                  <w:tcW w:w="583" w:type="dxa"/>
                  <w:vMerge w:val="continue"/>
                  <w:tcBorders>
                    <w:top w:val="single" w:color="000040" w:sz="4" w:space="0"/>
                    <w:left w:val="single" w:color="000040" w:sz="4" w:space="0"/>
                    <w:bottom w:val="single" w:color="000040" w:sz="4" w:space="0"/>
                    <w:right w:val="single" w:color="000040" w:sz="4" w:space="0"/>
                    <w:tl2br w:val="nil"/>
                    <w:tr2bl w:val="nil"/>
                  </w:tcBorders>
                  <w:vAlign w:val="center"/>
                </w:tcPr>
                <w:p w14:paraId="58427AC5">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1252" w:type="dxa"/>
                  <w:tcBorders>
                    <w:top w:val="single" w:color="000040" w:sz="4" w:space="0"/>
                    <w:left w:val="single" w:color="000040" w:sz="4" w:space="0"/>
                    <w:bottom w:val="single" w:color="000040" w:sz="4" w:space="0"/>
                    <w:right w:val="single" w:color="000040" w:sz="4" w:space="0"/>
                    <w:tl2br w:val="nil"/>
                    <w:tr2bl w:val="nil"/>
                  </w:tcBorders>
                  <w:vAlign w:val="center"/>
                </w:tcPr>
                <w:p w14:paraId="35086E8C">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灞陵河</w:t>
                  </w:r>
                </w:p>
              </w:tc>
              <w:tc>
                <w:tcPr>
                  <w:tcW w:w="746" w:type="dxa"/>
                  <w:tcBorders>
                    <w:top w:val="single" w:color="000040" w:sz="4" w:space="0"/>
                    <w:left w:val="single" w:color="000040" w:sz="4" w:space="0"/>
                    <w:bottom w:val="single" w:color="000040" w:sz="4" w:space="0"/>
                    <w:right w:val="single" w:color="000040" w:sz="4" w:space="0"/>
                    <w:tl2br w:val="nil"/>
                    <w:tr2bl w:val="nil"/>
                  </w:tcBorders>
                  <w:vAlign w:val="center"/>
                </w:tcPr>
                <w:p w14:paraId="449552E4">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景观</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7CAD027B">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3D10FAF4">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771</w:t>
                  </w:r>
                </w:p>
              </w:tc>
              <w:tc>
                <w:tcPr>
                  <w:tcW w:w="3231" w:type="dxa"/>
                  <w:gridSpan w:val="2"/>
                  <w:vMerge w:val="continue"/>
                  <w:tcBorders>
                    <w:top w:val="single" w:color="000040" w:sz="4" w:space="0"/>
                    <w:left w:val="single" w:color="000040" w:sz="4" w:space="0"/>
                    <w:bottom w:val="single" w:color="000040" w:sz="4" w:space="0"/>
                    <w:right w:val="single" w:color="000040" w:sz="4" w:space="0"/>
                    <w:tl2br w:val="nil"/>
                    <w:tr2bl w:val="nil"/>
                  </w:tcBorders>
                  <w:vAlign w:val="center"/>
                </w:tcPr>
                <w:p w14:paraId="537DECD6">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r>
            <w:tr w14:paraId="0901E9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19" w:hRule="atLeast"/>
                <w:jc w:val="center"/>
              </w:trPr>
              <w:tc>
                <w:tcPr>
                  <w:tcW w:w="583" w:type="dxa"/>
                  <w:tcBorders>
                    <w:top w:val="single" w:color="000040" w:sz="4" w:space="0"/>
                    <w:left w:val="single" w:color="000040" w:sz="4" w:space="0"/>
                    <w:bottom w:val="single" w:color="000040" w:sz="4" w:space="0"/>
                    <w:right w:val="single" w:color="000040" w:sz="4" w:space="0"/>
                    <w:tl2br w:val="nil"/>
                    <w:tr2bl w:val="nil"/>
                  </w:tcBorders>
                  <w:vAlign w:val="center"/>
                </w:tcPr>
                <w:p w14:paraId="3A3AA0B0">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声环境</w:t>
                  </w:r>
                </w:p>
              </w:tc>
              <w:tc>
                <w:tcPr>
                  <w:tcW w:w="7122" w:type="dxa"/>
                  <w:gridSpan w:val="6"/>
                  <w:tcBorders>
                    <w:top w:val="single" w:color="000040" w:sz="4" w:space="0"/>
                    <w:left w:val="single" w:color="000040" w:sz="4" w:space="0"/>
                    <w:bottom w:val="single" w:color="000040" w:sz="4" w:space="0"/>
                    <w:right w:val="single" w:color="000040" w:sz="4" w:space="0"/>
                    <w:tl2br w:val="nil"/>
                    <w:tr2bl w:val="nil"/>
                  </w:tcBorders>
                  <w:vAlign w:val="center"/>
                </w:tcPr>
                <w:p w14:paraId="26C2C14A">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厂界外50米范围内无声环境保护目标</w:t>
                  </w:r>
                </w:p>
              </w:tc>
            </w:tr>
            <w:tr w14:paraId="056FA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19" w:hRule="atLeast"/>
                <w:jc w:val="center"/>
              </w:trPr>
              <w:tc>
                <w:tcPr>
                  <w:tcW w:w="583" w:type="dxa"/>
                  <w:tcBorders>
                    <w:top w:val="single" w:color="000040" w:sz="4" w:space="0"/>
                    <w:left w:val="single" w:color="000040" w:sz="4" w:space="0"/>
                    <w:bottom w:val="single" w:color="000040" w:sz="4" w:space="0"/>
                    <w:right w:val="single" w:color="000040" w:sz="4" w:space="0"/>
                    <w:tl2br w:val="nil"/>
                    <w:tr2bl w:val="nil"/>
                  </w:tcBorders>
                  <w:vAlign w:val="center"/>
                </w:tcPr>
                <w:p w14:paraId="00DAAB78">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eastAsia="zh-CN"/>
                      <w14:textFill>
                        <w14:solidFill>
                          <w14:schemeClr w14:val="tx1"/>
                        </w14:solidFill>
                      </w14:textFill>
                    </w:rPr>
                    <w:t>地下水</w:t>
                  </w:r>
                </w:p>
              </w:tc>
              <w:tc>
                <w:tcPr>
                  <w:tcW w:w="7122" w:type="dxa"/>
                  <w:gridSpan w:val="6"/>
                  <w:tcBorders>
                    <w:top w:val="single" w:color="000040" w:sz="4" w:space="0"/>
                    <w:left w:val="single" w:color="000040" w:sz="4" w:space="0"/>
                    <w:bottom w:val="single" w:color="000040" w:sz="4" w:space="0"/>
                    <w:right w:val="single" w:color="000040" w:sz="4" w:space="0"/>
                    <w:tl2br w:val="nil"/>
                    <w:tr2bl w:val="nil"/>
                  </w:tcBorders>
                  <w:vAlign w:val="center"/>
                </w:tcPr>
                <w:p w14:paraId="333D5CAC">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厂区500米范围内无地下水环境保护目标</w:t>
                  </w:r>
                </w:p>
              </w:tc>
            </w:tr>
          </w:tbl>
          <w:p w14:paraId="4309409C">
            <w:pPr>
              <w:pStyle w:val="44"/>
              <w:widowControl w:val="0"/>
              <w:wordWrap/>
              <w:autoSpaceDE w:val="0"/>
              <w:adjustRightInd/>
              <w:snapToGrid/>
              <w:spacing w:before="0" w:beforeAutospacing="0" w:afterAutospacing="0" w:line="240" w:lineRule="auto"/>
              <w:ind w:left="0" w:right="0"/>
              <w:jc w:val="both"/>
              <w:textAlignment w:val="auto"/>
              <w:rPr>
                <w:rFonts w:hint="default" w:ascii="Times New Roman" w:hAnsi="Times New Roman" w:cs="Times New Roman"/>
                <w:color w:val="000000" w:themeColor="text1"/>
                <w:sz w:val="21"/>
                <w:szCs w:val="20"/>
                <w:u w:val="none" w:color="auto"/>
                <w14:textFill>
                  <w14:solidFill>
                    <w14:schemeClr w14:val="tx1"/>
                  </w14:solidFill>
                </w14:textFill>
              </w:rPr>
            </w:pPr>
          </w:p>
        </w:tc>
      </w:tr>
      <w:tr w14:paraId="7534F3C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031" w:type="dxa"/>
            <w:tcBorders>
              <w:top w:val="single" w:color="000000" w:sz="4" w:space="0"/>
              <w:bottom w:val="single" w:color="000000" w:sz="4" w:space="0"/>
              <w:right w:val="single" w:color="000000" w:sz="4" w:space="0"/>
            </w:tcBorders>
            <w:vAlign w:val="center"/>
          </w:tcPr>
          <w:p w14:paraId="1BD680FB">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color="auto"/>
                <w14:textFill>
                  <w14:solidFill>
                    <w14:schemeClr w14:val="tx1"/>
                  </w14:solidFill>
                </w14:textFill>
              </w:rPr>
            </w:pPr>
            <w:r>
              <w:rPr>
                <w:rFonts w:hint="default" w:ascii="Times New Roman" w:hAnsi="Times New Roman" w:cs="Times New Roman"/>
                <w:color w:val="000000" w:themeColor="text1"/>
                <w:sz w:val="24"/>
                <w:szCs w:val="24"/>
                <w:u w:val="none" w:color="auto"/>
                <w14:textFill>
                  <w14:solidFill>
                    <w14:schemeClr w14:val="tx1"/>
                  </w14:solidFill>
                </w14:textFill>
              </w:rPr>
              <w:t>污染物排放控制标准</w:t>
            </w:r>
          </w:p>
        </w:tc>
        <w:tc>
          <w:tcPr>
            <w:tcW w:w="7723" w:type="dxa"/>
            <w:tcBorders>
              <w:top w:val="single" w:color="000000" w:sz="4" w:space="0"/>
              <w:left w:val="single" w:color="000000" w:sz="4" w:space="0"/>
              <w:bottom w:val="single" w:color="000000" w:sz="4" w:space="0"/>
            </w:tcBorders>
            <w:vAlign w:val="center"/>
          </w:tcPr>
          <w:p w14:paraId="5A75BF31">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bCs/>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bCs/>
                <w:color w:val="000000" w:themeColor="text1"/>
                <w:sz w:val="24"/>
                <w:szCs w:val="24"/>
                <w:u w:val="none" w:color="auto"/>
                <w:lang w:val="en-US" w:eastAsia="zh-CN" w:bidi="zh-CN"/>
                <w14:textFill>
                  <w14:solidFill>
                    <w14:schemeClr w14:val="tx1"/>
                  </w14:solidFill>
                </w14:textFill>
              </w:rPr>
              <w:t>废气</w:t>
            </w:r>
          </w:p>
          <w:p w14:paraId="46D8FDCA">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项目运营期污水站废气排放执行《恶臭污染物排放标准》（</w:t>
            </w:r>
            <w:r>
              <w:rPr>
                <w:rFonts w:hint="default"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GB14554-93</w:t>
            </w:r>
            <w:r>
              <w:rPr>
                <w:rFonts w:hint="eastAsia"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）限值要求；生产废气执行《大气污染物综合排放标准》（</w:t>
            </w:r>
            <w:r>
              <w:rPr>
                <w:rFonts w:hint="default"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GB16297-1996</w:t>
            </w:r>
            <w:r>
              <w:rPr>
                <w:rFonts w:hint="eastAsia"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）表</w:t>
            </w:r>
            <w:r>
              <w:rPr>
                <w:rFonts w:hint="default"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二级。包装封口废气执行</w:t>
            </w:r>
            <w:r>
              <w:rPr>
                <w:rFonts w:hint="default"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《大气污染物综合排放标准》（GB16297-1996）</w:t>
            </w:r>
            <w:r>
              <w:rPr>
                <w:rFonts w:hint="eastAsia"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w:t>
            </w:r>
          </w:p>
          <w:p w14:paraId="0708AA08">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执行标准</w:t>
            </w:r>
            <w:r>
              <w:rPr>
                <w:rFonts w:hint="default"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t>见下表。</w:t>
            </w:r>
          </w:p>
          <w:p w14:paraId="42CD5A5F">
            <w:pPr>
              <w:widowControl w:val="0"/>
              <w:wordWrap/>
              <w:autoSpaceDE w:val="0"/>
              <w:autoSpaceDN w:val="0"/>
              <w:adjustRightInd/>
              <w:snapToGrid/>
              <w:spacing w:beforeAutospacing="0" w:afterAutospacing="0" w:line="520" w:lineRule="exact"/>
              <w:ind w:firstLine="480" w:firstLineChars="200"/>
              <w:jc w:val="center"/>
              <w:textAlignment w:val="auto"/>
              <w:rPr>
                <w:rFonts w:hint="default"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pPr>
            <w:r>
              <w:rPr>
                <w:rFonts w:hint="default"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表</w:t>
            </w:r>
            <w:r>
              <w:rPr>
                <w:rFonts w:hint="eastAsia"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3-4</w:t>
            </w:r>
            <w:r>
              <w:rPr>
                <w:rFonts w:hint="default"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 xml:space="preserve">  废气污染物排放标准</w:t>
            </w:r>
          </w:p>
          <w:tbl>
            <w:tblPr>
              <w:tblStyle w:val="24"/>
              <w:tblpPr w:leftFromText="181" w:rightFromText="181" w:vertAnchor="text" w:horzAnchor="margin" w:tblpX="1" w:tblpY="1"/>
              <w:tblW w:w="76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1950"/>
              <w:gridCol w:w="840"/>
              <w:gridCol w:w="2730"/>
              <w:gridCol w:w="1687"/>
            </w:tblGrid>
            <w:tr w14:paraId="2AB96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1" w:type="dxa"/>
                  <w:gridSpan w:val="2"/>
                  <w:vAlign w:val="center"/>
                </w:tcPr>
                <w:p w14:paraId="20A9FE3B">
                  <w:pPr>
                    <w:pStyle w:val="71"/>
                    <w:widowControl w:val="0"/>
                    <w:wordWrap/>
                    <w:autoSpaceDE w:val="0"/>
                    <w:autoSpaceDN w:val="0"/>
                    <w:adjustRightInd/>
                    <w:snapToGrid/>
                    <w:spacing w:beforeAutospacing="0" w:afterAutospacing="0"/>
                    <w:textAlignment w:val="auto"/>
                    <w:rPr>
                      <w:rFonts w:hint="default" w:ascii="Times New Roman" w:hAnsi="Times New Roman" w:eastAsia="宋体"/>
                      <w:b/>
                      <w:bCs/>
                      <w:color w:val="000000" w:themeColor="text1"/>
                      <w:sz w:val="21"/>
                      <w:szCs w:val="21"/>
                      <w:u w:val="none" w:color="auto"/>
                      <w14:textFill>
                        <w14:solidFill>
                          <w14:schemeClr w14:val="tx1"/>
                        </w14:solidFill>
                      </w14:textFill>
                    </w:rPr>
                  </w:pPr>
                  <w:r>
                    <w:rPr>
                      <w:rFonts w:hint="default" w:ascii="Times New Roman" w:hAnsi="Times New Roman" w:eastAsia="宋体"/>
                      <w:b/>
                      <w:bCs/>
                      <w:color w:val="000000" w:themeColor="text1"/>
                      <w:sz w:val="21"/>
                      <w:szCs w:val="21"/>
                      <w:u w:val="none" w:color="auto"/>
                      <w14:textFill>
                        <w14:solidFill>
                          <w14:schemeClr w14:val="tx1"/>
                        </w14:solidFill>
                      </w14:textFill>
                    </w:rPr>
                    <w:t>执行标准</w:t>
                  </w:r>
                </w:p>
              </w:tc>
              <w:tc>
                <w:tcPr>
                  <w:tcW w:w="5257" w:type="dxa"/>
                  <w:gridSpan w:val="3"/>
                  <w:vAlign w:val="center"/>
                </w:tcPr>
                <w:p w14:paraId="7C5DAE9F">
                  <w:pPr>
                    <w:pStyle w:val="71"/>
                    <w:widowControl w:val="0"/>
                    <w:wordWrap/>
                    <w:autoSpaceDE w:val="0"/>
                    <w:autoSpaceDN w:val="0"/>
                    <w:adjustRightInd/>
                    <w:snapToGrid/>
                    <w:spacing w:beforeAutospacing="0" w:afterAutospacing="0"/>
                    <w:textAlignment w:val="auto"/>
                    <w:rPr>
                      <w:rFonts w:hint="default" w:ascii="Times New Roman" w:hAnsi="Times New Roman" w:eastAsia="宋体"/>
                      <w:b/>
                      <w:bCs/>
                      <w:color w:val="000000" w:themeColor="text1"/>
                      <w:sz w:val="21"/>
                      <w:szCs w:val="21"/>
                      <w:u w:val="none" w:color="auto"/>
                      <w14:textFill>
                        <w14:solidFill>
                          <w14:schemeClr w14:val="tx1"/>
                        </w14:solidFill>
                      </w14:textFill>
                    </w:rPr>
                  </w:pPr>
                  <w:r>
                    <w:rPr>
                      <w:rFonts w:hint="default" w:ascii="Times New Roman" w:hAnsi="Times New Roman" w:eastAsia="宋体"/>
                      <w:b/>
                      <w:bCs/>
                      <w:color w:val="000000" w:themeColor="text1"/>
                      <w:sz w:val="21"/>
                      <w:szCs w:val="21"/>
                      <w:u w:val="none" w:color="auto"/>
                      <w14:textFill>
                        <w14:solidFill>
                          <w14:schemeClr w14:val="tx1"/>
                        </w14:solidFill>
                      </w14:textFill>
                    </w:rPr>
                    <w:t>标准值</w:t>
                  </w:r>
                </w:p>
              </w:tc>
            </w:tr>
            <w:tr w14:paraId="45039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1" w:type="dxa"/>
                  <w:vMerge w:val="restart"/>
                  <w:vAlign w:val="center"/>
                </w:tcPr>
                <w:p w14:paraId="3A903D5A">
                  <w:pPr>
                    <w:pStyle w:val="71"/>
                    <w:widowControl w:val="0"/>
                    <w:wordWrap/>
                    <w:autoSpaceDE w:val="0"/>
                    <w:autoSpaceDN w:val="0"/>
                    <w:adjustRightInd/>
                    <w:snapToGrid/>
                    <w:spacing w:beforeAutospacing="0" w:afterAutospacing="0"/>
                    <w:textAlignment w:val="auto"/>
                    <w:rPr>
                      <w:rFonts w:hint="eastAsia" w:ascii="Times New Roman" w:hAnsi="Times New Roman" w:eastAsia="宋体"/>
                      <w:color w:val="000000" w:themeColor="text1"/>
                      <w:sz w:val="21"/>
                      <w:szCs w:val="21"/>
                      <w:u w:val="none" w:color="auto"/>
                      <w:lang w:eastAsia="zh-CN"/>
                      <w14:textFill>
                        <w14:solidFill>
                          <w14:schemeClr w14:val="tx1"/>
                        </w14:solidFill>
                      </w14:textFill>
                    </w:rPr>
                  </w:pPr>
                  <w:r>
                    <w:rPr>
                      <w:rFonts w:hint="eastAsia" w:ascii="Times New Roman" w:hAnsi="Times New Roman"/>
                      <w:color w:val="000000" w:themeColor="text1"/>
                      <w:sz w:val="21"/>
                      <w:szCs w:val="21"/>
                      <w:u w:val="none" w:color="auto"/>
                      <w:lang w:eastAsia="zh-CN"/>
                      <w14:textFill>
                        <w14:solidFill>
                          <w14:schemeClr w14:val="tx1"/>
                        </w14:solidFill>
                      </w14:textFill>
                    </w:rPr>
                    <w:t>运营期</w:t>
                  </w:r>
                </w:p>
              </w:tc>
              <w:tc>
                <w:tcPr>
                  <w:tcW w:w="1950" w:type="dxa"/>
                  <w:vMerge w:val="restart"/>
                  <w:vAlign w:val="center"/>
                </w:tcPr>
                <w:p w14:paraId="7984CBB1">
                  <w:pPr>
                    <w:pStyle w:val="71"/>
                    <w:widowControl w:val="0"/>
                    <w:wordWrap/>
                    <w:autoSpaceDE w:val="0"/>
                    <w:autoSpaceDN w:val="0"/>
                    <w:adjustRightInd/>
                    <w:snapToGrid/>
                    <w:spacing w:beforeAutospacing="0" w:afterAutospacing="0"/>
                    <w:ind w:left="0" w:leftChars="0" w:right="0" w:firstLine="0" w:firstLineChars="0"/>
                    <w:jc w:val="both"/>
                    <w:textAlignment w:val="auto"/>
                    <w:rPr>
                      <w:rFonts w:hint="eastAsia" w:ascii="Times New Roman" w:hAnsi="Times New Roman" w:eastAsia="宋体" w:cs="宋体"/>
                      <w:color w:val="000000" w:themeColor="text1"/>
                      <w:kern w:val="0"/>
                      <w:sz w:val="21"/>
                      <w:szCs w:val="21"/>
                      <w:u w:val="none" w:color="auto"/>
                      <w:lang w:val="zh-CN" w:eastAsia="zh-CN" w:bidi="zh-CN"/>
                      <w14:textFill>
                        <w14:solidFill>
                          <w14:schemeClr w14:val="tx1"/>
                        </w14:solidFill>
                      </w14:textFill>
                    </w:rPr>
                  </w:pPr>
                  <w:r>
                    <w:rPr>
                      <w:rFonts w:hint="eastAsia" w:ascii="Times New Roman" w:hAnsi="Times New Roman" w:eastAsia="宋体"/>
                      <w:color w:val="000000" w:themeColor="text1"/>
                      <w:sz w:val="21"/>
                      <w:szCs w:val="21"/>
                      <w:u w:val="none" w:color="auto"/>
                      <w14:textFill>
                        <w14:solidFill>
                          <w14:schemeClr w14:val="tx1"/>
                        </w14:solidFill>
                      </w14:textFill>
                    </w:rPr>
                    <w:t>《恶臭污染物排放标准》（GB14554-93）</w:t>
                  </w:r>
                </w:p>
              </w:tc>
              <w:tc>
                <w:tcPr>
                  <w:tcW w:w="840" w:type="dxa"/>
                  <w:vMerge w:val="restart"/>
                  <w:vAlign w:val="center"/>
                </w:tcPr>
                <w:p w14:paraId="4370ADB4">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default" w:ascii="Times New Roman" w:hAnsi="Times New Roman" w:eastAsia="宋体"/>
                      <w:color w:val="000000" w:themeColor="text1"/>
                      <w:sz w:val="21"/>
                      <w:szCs w:val="21"/>
                      <w:u w:val="none" w:color="auto"/>
                      <w14:textFill>
                        <w14:solidFill>
                          <w14:schemeClr w14:val="tx1"/>
                        </w14:solidFill>
                      </w14:textFill>
                    </w:rPr>
                    <w:t>H</w:t>
                  </w:r>
                  <w:r>
                    <w:rPr>
                      <w:rFonts w:hint="default" w:ascii="Times New Roman" w:hAnsi="Times New Roman" w:eastAsia="宋体"/>
                      <w:color w:val="000000" w:themeColor="text1"/>
                      <w:sz w:val="21"/>
                      <w:szCs w:val="21"/>
                      <w:u w:val="none" w:color="auto"/>
                      <w:vertAlign w:val="subscript"/>
                      <w14:textFill>
                        <w14:solidFill>
                          <w14:schemeClr w14:val="tx1"/>
                        </w14:solidFill>
                      </w14:textFill>
                    </w:rPr>
                    <w:t>2</w:t>
                  </w:r>
                  <w:r>
                    <w:rPr>
                      <w:rFonts w:hint="default" w:ascii="Times New Roman" w:hAnsi="Times New Roman" w:eastAsia="宋体"/>
                      <w:color w:val="000000" w:themeColor="text1"/>
                      <w:sz w:val="21"/>
                      <w:szCs w:val="21"/>
                      <w:u w:val="none" w:color="auto"/>
                      <w14:textFill>
                        <w14:solidFill>
                          <w14:schemeClr w14:val="tx1"/>
                        </w14:solidFill>
                      </w14:textFill>
                    </w:rPr>
                    <w:t>S</w:t>
                  </w:r>
                </w:p>
              </w:tc>
              <w:tc>
                <w:tcPr>
                  <w:tcW w:w="2730" w:type="dxa"/>
                  <w:vAlign w:val="center"/>
                </w:tcPr>
                <w:p w14:paraId="44D7A80C">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olor w:val="000000" w:themeColor="text1"/>
                      <w:sz w:val="21"/>
                      <w:szCs w:val="21"/>
                      <w:u w:val="none" w:color="auto"/>
                      <w:lang w:val="en-US" w:eastAsia="zh-CN"/>
                      <w14:textFill>
                        <w14:solidFill>
                          <w14:schemeClr w14:val="tx1"/>
                        </w14:solidFill>
                      </w14:textFill>
                    </w:rPr>
                    <w:t>有组织排放限值</w:t>
                  </w:r>
                </w:p>
              </w:tc>
              <w:tc>
                <w:tcPr>
                  <w:tcW w:w="1687" w:type="dxa"/>
                  <w:vAlign w:val="center"/>
                </w:tcPr>
                <w:p w14:paraId="5956C914">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default" w:ascii="Times New Roman" w:hAnsi="Times New Roman" w:eastAsia="宋体"/>
                      <w:color w:val="000000" w:themeColor="text1"/>
                      <w:sz w:val="21"/>
                      <w:szCs w:val="21"/>
                      <w:u w:val="none" w:color="auto"/>
                      <w14:textFill>
                        <w14:solidFill>
                          <w14:schemeClr w14:val="tx1"/>
                        </w14:solidFill>
                      </w14:textFill>
                    </w:rPr>
                    <w:t>15m</w:t>
                  </w:r>
                  <w:r>
                    <w:rPr>
                      <w:rFonts w:hint="eastAsia" w:ascii="Times New Roman" w:hAnsi="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olor w:val="000000" w:themeColor="text1"/>
                      <w:sz w:val="21"/>
                      <w:szCs w:val="21"/>
                      <w:u w:val="none" w:color="auto"/>
                      <w14:textFill>
                        <w14:solidFill>
                          <w14:schemeClr w14:val="tx1"/>
                        </w14:solidFill>
                      </w14:textFill>
                    </w:rPr>
                    <w:t>0.33kg/h</w:t>
                  </w:r>
                </w:p>
              </w:tc>
            </w:tr>
            <w:tr w14:paraId="5C73E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1" w:type="dxa"/>
                  <w:vMerge w:val="continue"/>
                  <w:vAlign w:val="center"/>
                </w:tcPr>
                <w:p w14:paraId="25A59153">
                  <w:pPr>
                    <w:pStyle w:val="71"/>
                    <w:widowControl w:val="0"/>
                    <w:wordWrap/>
                    <w:autoSpaceDE w:val="0"/>
                    <w:autoSpaceDN w:val="0"/>
                    <w:adjustRightInd/>
                    <w:snapToGrid/>
                    <w:spacing w:beforeAutospacing="0" w:afterAutospacing="0"/>
                    <w:textAlignment w:val="auto"/>
                    <w:rPr>
                      <w:rFonts w:hint="eastAsia" w:ascii="Times New Roman" w:hAnsi="Times New Roman" w:eastAsia="宋体"/>
                      <w:color w:val="000000" w:themeColor="text1"/>
                      <w:sz w:val="21"/>
                      <w:szCs w:val="21"/>
                      <w:u w:val="none" w:color="auto"/>
                      <w14:textFill>
                        <w14:solidFill>
                          <w14:schemeClr w14:val="tx1"/>
                        </w14:solidFill>
                      </w14:textFill>
                    </w:rPr>
                  </w:pPr>
                </w:p>
              </w:tc>
              <w:tc>
                <w:tcPr>
                  <w:tcW w:w="1950" w:type="dxa"/>
                  <w:vMerge w:val="continue"/>
                  <w:vAlign w:val="center"/>
                </w:tcPr>
                <w:p w14:paraId="54A3DDD4">
                  <w:pPr>
                    <w:pStyle w:val="71"/>
                    <w:widowControl w:val="0"/>
                    <w:wordWrap/>
                    <w:autoSpaceDE w:val="0"/>
                    <w:autoSpaceDN w:val="0"/>
                    <w:adjustRightInd/>
                    <w:snapToGrid/>
                    <w:spacing w:beforeAutospacing="0" w:afterAutospacing="0"/>
                    <w:textAlignment w:val="auto"/>
                    <w:rPr>
                      <w:rFonts w:hint="eastAsia" w:ascii="Times New Roman" w:hAnsi="Times New Roman" w:eastAsia="宋体"/>
                      <w:color w:val="000000" w:themeColor="text1"/>
                      <w:sz w:val="21"/>
                      <w:szCs w:val="21"/>
                      <w:u w:val="none" w:color="auto"/>
                      <w14:textFill>
                        <w14:solidFill>
                          <w14:schemeClr w14:val="tx1"/>
                        </w14:solidFill>
                      </w14:textFill>
                    </w:rPr>
                  </w:pPr>
                </w:p>
              </w:tc>
              <w:tc>
                <w:tcPr>
                  <w:tcW w:w="840" w:type="dxa"/>
                  <w:vMerge w:val="continue"/>
                  <w:vAlign w:val="center"/>
                </w:tcPr>
                <w:p w14:paraId="75EE0888">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2730" w:type="dxa"/>
                  <w:vAlign w:val="center"/>
                </w:tcPr>
                <w:p w14:paraId="5E390062">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无组织排放监控浓度限值</w:t>
                  </w:r>
                </w:p>
              </w:tc>
              <w:tc>
                <w:tcPr>
                  <w:tcW w:w="1687" w:type="dxa"/>
                  <w:vAlign w:val="center"/>
                </w:tcPr>
                <w:p w14:paraId="3B0D6670">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0.06</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0B9F0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1" w:type="dxa"/>
                  <w:vMerge w:val="continue"/>
                  <w:vAlign w:val="center"/>
                </w:tcPr>
                <w:p w14:paraId="3E9136C0">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1950" w:type="dxa"/>
                  <w:vMerge w:val="continue"/>
                  <w:vAlign w:val="center"/>
                </w:tcPr>
                <w:p w14:paraId="6AF7C855">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840" w:type="dxa"/>
                  <w:vMerge w:val="restart"/>
                  <w:vAlign w:val="center"/>
                </w:tcPr>
                <w:p w14:paraId="3B190DD8">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default" w:ascii="Times New Roman" w:hAnsi="Times New Roman" w:eastAsia="宋体"/>
                      <w:color w:val="000000" w:themeColor="text1"/>
                      <w:sz w:val="21"/>
                      <w:szCs w:val="21"/>
                      <w:u w:val="none" w:color="auto"/>
                      <w14:textFill>
                        <w14:solidFill>
                          <w14:schemeClr w14:val="tx1"/>
                        </w14:solidFill>
                      </w14:textFill>
                    </w:rPr>
                    <w:t>NH</w:t>
                  </w:r>
                  <w:r>
                    <w:rPr>
                      <w:rFonts w:hint="default" w:ascii="Times New Roman" w:hAnsi="Times New Roman" w:eastAsia="宋体"/>
                      <w:color w:val="000000" w:themeColor="text1"/>
                      <w:sz w:val="21"/>
                      <w:szCs w:val="21"/>
                      <w:u w:val="none" w:color="auto"/>
                      <w:vertAlign w:val="subscript"/>
                      <w14:textFill>
                        <w14:solidFill>
                          <w14:schemeClr w14:val="tx1"/>
                        </w14:solidFill>
                      </w14:textFill>
                    </w:rPr>
                    <w:t>3</w:t>
                  </w:r>
                </w:p>
              </w:tc>
              <w:tc>
                <w:tcPr>
                  <w:tcW w:w="2730" w:type="dxa"/>
                  <w:vAlign w:val="center"/>
                </w:tcPr>
                <w:p w14:paraId="079A5441">
                  <w:pPr>
                    <w:pStyle w:val="71"/>
                    <w:widowControl w:val="0"/>
                    <w:wordWrap/>
                    <w:autoSpaceDE w:val="0"/>
                    <w:autoSpaceDN w:val="0"/>
                    <w:adjustRightInd/>
                    <w:snapToGrid/>
                    <w:spacing w:beforeAutospacing="0" w:afterAutospacing="0"/>
                    <w:ind w:left="0" w:leftChars="0" w:right="0" w:firstLine="0" w:firstLineChars="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eastAsia" w:ascii="Times New Roman" w:hAnsi="Times New Roman" w:eastAsia="宋体"/>
                      <w:color w:val="000000" w:themeColor="text1"/>
                      <w:sz w:val="21"/>
                      <w:szCs w:val="21"/>
                      <w:u w:val="none" w:color="auto"/>
                      <w:lang w:val="en-US" w:eastAsia="zh-CN"/>
                      <w14:textFill>
                        <w14:solidFill>
                          <w14:schemeClr w14:val="tx1"/>
                        </w14:solidFill>
                      </w14:textFill>
                    </w:rPr>
                    <w:t>有组织排放限值</w:t>
                  </w:r>
                </w:p>
              </w:tc>
              <w:tc>
                <w:tcPr>
                  <w:tcW w:w="1687" w:type="dxa"/>
                  <w:vAlign w:val="center"/>
                </w:tcPr>
                <w:p w14:paraId="19CAC1B5">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default" w:ascii="Times New Roman" w:hAnsi="Times New Roman" w:eastAsia="宋体"/>
                      <w:color w:val="000000" w:themeColor="text1"/>
                      <w:sz w:val="21"/>
                      <w:szCs w:val="21"/>
                      <w:u w:val="none" w:color="auto"/>
                      <w14:textFill>
                        <w14:solidFill>
                          <w14:schemeClr w14:val="tx1"/>
                        </w14:solidFill>
                      </w14:textFill>
                    </w:rPr>
                    <w:t>15m</w:t>
                  </w:r>
                  <w:r>
                    <w:rPr>
                      <w:rFonts w:hint="eastAsia" w:ascii="Times New Roman" w:hAnsi="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olor w:val="000000" w:themeColor="text1"/>
                      <w:sz w:val="21"/>
                      <w:szCs w:val="21"/>
                      <w:u w:val="none" w:color="auto"/>
                      <w14:textFill>
                        <w14:solidFill>
                          <w14:schemeClr w14:val="tx1"/>
                        </w14:solidFill>
                      </w14:textFill>
                    </w:rPr>
                    <w:t>4.9kg/h</w:t>
                  </w:r>
                </w:p>
              </w:tc>
            </w:tr>
            <w:tr w14:paraId="386C0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1" w:type="dxa"/>
                  <w:vMerge w:val="continue"/>
                  <w:vAlign w:val="center"/>
                </w:tcPr>
                <w:p w14:paraId="6D88B793">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1950" w:type="dxa"/>
                  <w:vMerge w:val="continue"/>
                  <w:vAlign w:val="center"/>
                </w:tcPr>
                <w:p w14:paraId="5DCBAC68">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840" w:type="dxa"/>
                  <w:vMerge w:val="continue"/>
                  <w:vAlign w:val="center"/>
                </w:tcPr>
                <w:p w14:paraId="41A7EFFD">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2730" w:type="dxa"/>
                  <w:vAlign w:val="center"/>
                </w:tcPr>
                <w:p w14:paraId="2FE68A65">
                  <w:pPr>
                    <w:pStyle w:val="71"/>
                    <w:widowControl w:val="0"/>
                    <w:wordWrap/>
                    <w:autoSpaceDE w:val="0"/>
                    <w:autoSpaceDN w:val="0"/>
                    <w:adjustRightInd/>
                    <w:snapToGrid/>
                    <w:spacing w:beforeAutospacing="0" w:afterAutospacing="0"/>
                    <w:ind w:left="0" w:leftChars="0" w:right="0" w:firstLine="0" w:firstLineChars="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无组织排放监控浓度限值</w:t>
                  </w:r>
                </w:p>
              </w:tc>
              <w:tc>
                <w:tcPr>
                  <w:tcW w:w="1687" w:type="dxa"/>
                  <w:vAlign w:val="center"/>
                </w:tcPr>
                <w:p w14:paraId="64915B19">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olor w:val="000000" w:themeColor="text1"/>
                      <w:sz w:val="21"/>
                      <w:szCs w:val="21"/>
                      <w:u w:val="none" w:color="auto"/>
                      <w:lang w:val="en-US" w:eastAsia="zh-CN"/>
                      <w14:textFill>
                        <w14:solidFill>
                          <w14:schemeClr w14:val="tx1"/>
                        </w14:solidFill>
                      </w14:textFill>
                    </w:rPr>
                    <w:t>1.5</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1B94D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1" w:type="dxa"/>
                  <w:vMerge w:val="continue"/>
                  <w:vAlign w:val="center"/>
                </w:tcPr>
                <w:p w14:paraId="01EB03C1">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1950" w:type="dxa"/>
                  <w:vMerge w:val="continue"/>
                  <w:vAlign w:val="center"/>
                </w:tcPr>
                <w:p w14:paraId="4A928C15">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840" w:type="dxa"/>
                  <w:vMerge w:val="restart"/>
                  <w:vAlign w:val="center"/>
                </w:tcPr>
                <w:p w14:paraId="77C96314">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default" w:ascii="Times New Roman" w:hAnsi="Times New Roman" w:eastAsia="宋体"/>
                      <w:color w:val="000000" w:themeColor="text1"/>
                      <w:sz w:val="21"/>
                      <w:szCs w:val="21"/>
                      <w:u w:val="none" w:color="auto"/>
                      <w14:textFill>
                        <w14:solidFill>
                          <w14:schemeClr w14:val="tx1"/>
                        </w14:solidFill>
                      </w14:textFill>
                    </w:rPr>
                    <w:t>臭气浓度</w:t>
                  </w:r>
                </w:p>
              </w:tc>
              <w:tc>
                <w:tcPr>
                  <w:tcW w:w="2730" w:type="dxa"/>
                  <w:vAlign w:val="center"/>
                </w:tcPr>
                <w:p w14:paraId="629D3BCB">
                  <w:pPr>
                    <w:pStyle w:val="71"/>
                    <w:widowControl w:val="0"/>
                    <w:wordWrap/>
                    <w:autoSpaceDE w:val="0"/>
                    <w:autoSpaceDN w:val="0"/>
                    <w:adjustRightInd/>
                    <w:snapToGrid/>
                    <w:spacing w:beforeAutospacing="0" w:afterAutospacing="0"/>
                    <w:ind w:left="0" w:leftChars="0" w:right="0" w:firstLine="0" w:firstLineChars="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eastAsia" w:ascii="Times New Roman" w:hAnsi="Times New Roman" w:eastAsia="宋体"/>
                      <w:color w:val="000000" w:themeColor="text1"/>
                      <w:sz w:val="21"/>
                      <w:szCs w:val="21"/>
                      <w:u w:val="none" w:color="auto"/>
                      <w:lang w:val="en-US" w:eastAsia="zh-CN"/>
                      <w14:textFill>
                        <w14:solidFill>
                          <w14:schemeClr w14:val="tx1"/>
                        </w14:solidFill>
                      </w14:textFill>
                    </w:rPr>
                    <w:t>有组织排放限值</w:t>
                  </w:r>
                </w:p>
              </w:tc>
              <w:tc>
                <w:tcPr>
                  <w:tcW w:w="1687" w:type="dxa"/>
                  <w:vAlign w:val="center"/>
                </w:tcPr>
                <w:p w14:paraId="4F0A3A30">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eastAsia" w:ascii="Times New Roman" w:hAnsi="Times New Roman" w:eastAsia="宋体"/>
                      <w:color w:val="000000" w:themeColor="text1"/>
                      <w:sz w:val="21"/>
                      <w:szCs w:val="21"/>
                      <w:u w:val="none" w:color="auto"/>
                      <w14:textFill>
                        <w14:solidFill>
                          <w14:schemeClr w14:val="tx1"/>
                        </w14:solidFill>
                      </w14:textFill>
                    </w:rPr>
                    <w:t>2000（无量纲）</w:t>
                  </w:r>
                </w:p>
              </w:tc>
            </w:tr>
            <w:tr w14:paraId="6B563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1" w:type="dxa"/>
                  <w:vMerge w:val="continue"/>
                  <w:vAlign w:val="center"/>
                </w:tcPr>
                <w:p w14:paraId="6F505C69">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1950" w:type="dxa"/>
                  <w:vMerge w:val="continue"/>
                  <w:vAlign w:val="center"/>
                </w:tcPr>
                <w:p w14:paraId="32FFF87F">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840" w:type="dxa"/>
                  <w:vMerge w:val="continue"/>
                  <w:vAlign w:val="center"/>
                </w:tcPr>
                <w:p w14:paraId="3F48F6BE">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c>
                <w:tcPr>
                  <w:tcW w:w="2730" w:type="dxa"/>
                  <w:vAlign w:val="center"/>
                </w:tcPr>
                <w:p w14:paraId="3E54B28E">
                  <w:pPr>
                    <w:pStyle w:val="71"/>
                    <w:widowControl w:val="0"/>
                    <w:wordWrap/>
                    <w:autoSpaceDE w:val="0"/>
                    <w:autoSpaceDN w:val="0"/>
                    <w:adjustRightInd/>
                    <w:snapToGrid/>
                    <w:spacing w:beforeAutospacing="0" w:afterAutospacing="0"/>
                    <w:ind w:left="0" w:leftChars="0" w:right="0" w:firstLine="0" w:firstLineChars="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无组织排放监控浓度限值</w:t>
                  </w:r>
                </w:p>
              </w:tc>
              <w:tc>
                <w:tcPr>
                  <w:tcW w:w="1687" w:type="dxa"/>
                  <w:vAlign w:val="center"/>
                </w:tcPr>
                <w:p w14:paraId="0370A403">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olor w:val="000000" w:themeColor="text1"/>
                      <w:sz w:val="21"/>
                      <w:szCs w:val="21"/>
                      <w:u w:val="none" w:color="auto"/>
                      <w:lang w:val="en-US" w:eastAsia="zh-CN"/>
                      <w14:textFill>
                        <w14:solidFill>
                          <w14:schemeClr w14:val="tx1"/>
                        </w14:solidFill>
                      </w14:textFill>
                    </w:rPr>
                    <w:t>20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（无量纲）</w:t>
                  </w:r>
                </w:p>
              </w:tc>
            </w:tr>
            <w:tr w14:paraId="7955A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91" w:type="dxa"/>
                  <w:vMerge w:val="continue"/>
                  <w:vAlign w:val="center"/>
                </w:tcPr>
                <w:p w14:paraId="44DA5FEB">
                  <w:pPr>
                    <w:pStyle w:val="71"/>
                    <w:widowControl w:val="0"/>
                    <w:wordWrap/>
                    <w:autoSpaceDE w:val="0"/>
                    <w:autoSpaceDN w:val="0"/>
                    <w:adjustRightInd/>
                    <w:snapToGrid/>
                    <w:spacing w:beforeAutospacing="0" w:afterAutospacing="0"/>
                    <w:textAlignment w:val="auto"/>
                    <w:rPr>
                      <w:rFonts w:hint="eastAsia" w:ascii="Times New Roman" w:hAnsi="Times New Roman" w:eastAsia="宋体"/>
                      <w:color w:val="000000" w:themeColor="text1"/>
                      <w:sz w:val="21"/>
                      <w:szCs w:val="21"/>
                      <w:u w:val="none" w:color="auto"/>
                      <w:lang w:eastAsia="zh-CN"/>
                      <w14:textFill>
                        <w14:solidFill>
                          <w14:schemeClr w14:val="tx1"/>
                        </w14:solidFill>
                      </w14:textFill>
                    </w:rPr>
                  </w:pPr>
                </w:p>
              </w:tc>
              <w:tc>
                <w:tcPr>
                  <w:tcW w:w="1950" w:type="dxa"/>
                  <w:vMerge w:val="restart"/>
                  <w:vAlign w:val="center"/>
                </w:tcPr>
                <w:p w14:paraId="5E012271">
                  <w:pPr>
                    <w:pStyle w:val="71"/>
                    <w:widowControl w:val="0"/>
                    <w:wordWrap/>
                    <w:autoSpaceDE w:val="0"/>
                    <w:autoSpaceDN w:val="0"/>
                    <w:adjustRightInd/>
                    <w:snapToGrid/>
                    <w:spacing w:beforeAutospacing="0" w:afterAutospacing="0"/>
                    <w:jc w:val="both"/>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t>《大气污染物综合排放标准》（GB16297-1996）</w:t>
                  </w:r>
                </w:p>
              </w:tc>
              <w:tc>
                <w:tcPr>
                  <w:tcW w:w="840" w:type="dxa"/>
                  <w:vMerge w:val="restart"/>
                  <w:vAlign w:val="center"/>
                </w:tcPr>
                <w:p w14:paraId="53A8EAEB">
                  <w:pPr>
                    <w:pStyle w:val="71"/>
                    <w:widowControl w:val="0"/>
                    <w:wordWrap/>
                    <w:autoSpaceDE w:val="0"/>
                    <w:autoSpaceDN w:val="0"/>
                    <w:adjustRightInd/>
                    <w:snapToGrid/>
                    <w:spacing w:beforeAutospacing="0" w:afterAutospacing="0"/>
                    <w:textAlignment w:val="auto"/>
                    <w:rPr>
                      <w:rFonts w:hint="eastAsia" w:ascii="Times New Roman" w:hAnsi="Times New Roman" w:eastAsia="宋体"/>
                      <w:color w:val="000000" w:themeColor="text1"/>
                      <w:sz w:val="21"/>
                      <w:szCs w:val="21"/>
                      <w:u w:val="none" w:color="auto"/>
                      <w:lang w:eastAsia="zh-CN"/>
                      <w14:textFill>
                        <w14:solidFill>
                          <w14:schemeClr w14:val="tx1"/>
                        </w14:solidFill>
                      </w14:textFill>
                    </w:rPr>
                  </w:pPr>
                  <w:r>
                    <w:rPr>
                      <w:rFonts w:hint="eastAsia" w:ascii="Times New Roman" w:hAnsi="Times New Roman"/>
                      <w:color w:val="000000" w:themeColor="text1"/>
                      <w:sz w:val="21"/>
                      <w:szCs w:val="21"/>
                      <w:u w:val="none" w:color="auto"/>
                      <w:lang w:eastAsia="zh-CN"/>
                      <w14:textFill>
                        <w14:solidFill>
                          <w14:schemeClr w14:val="tx1"/>
                        </w14:solidFill>
                      </w14:textFill>
                    </w:rPr>
                    <w:t>颗粒物</w:t>
                  </w:r>
                </w:p>
              </w:tc>
              <w:tc>
                <w:tcPr>
                  <w:tcW w:w="2730" w:type="dxa"/>
                  <w:vAlign w:val="center"/>
                </w:tcPr>
                <w:p w14:paraId="61242CC0">
                  <w:pPr>
                    <w:pStyle w:val="71"/>
                    <w:widowControl w:val="0"/>
                    <w:wordWrap/>
                    <w:autoSpaceDE w:val="0"/>
                    <w:autoSpaceDN w:val="0"/>
                    <w:adjustRightInd/>
                    <w:snapToGrid/>
                    <w:spacing w:beforeAutospacing="0" w:afterAutospacing="0"/>
                    <w:ind w:left="0" w:leftChars="0" w:right="0" w:rightChars="0" w:firstLine="0" w:firstLineChars="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eastAsia" w:ascii="Times New Roman" w:hAnsi="Times New Roman" w:eastAsia="宋体"/>
                      <w:color w:val="000000" w:themeColor="text1"/>
                      <w:sz w:val="21"/>
                      <w:szCs w:val="21"/>
                      <w:u w:val="none" w:color="auto"/>
                      <w:lang w:val="en-US" w:eastAsia="zh-CN"/>
                      <w14:textFill>
                        <w14:solidFill>
                          <w14:schemeClr w14:val="tx1"/>
                        </w14:solidFill>
                      </w14:textFill>
                    </w:rPr>
                    <w:t>有组织排放限值</w:t>
                  </w:r>
                </w:p>
              </w:tc>
              <w:tc>
                <w:tcPr>
                  <w:tcW w:w="1687" w:type="dxa"/>
                  <w:vAlign w:val="center"/>
                </w:tcPr>
                <w:p w14:paraId="663C6EED">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lang w:val="en-US" w:eastAsia="zh-CN"/>
                      <w14:textFill>
                        <w14:solidFill>
                          <w14:schemeClr w14:val="tx1"/>
                        </w14:solidFill>
                      </w14:textFill>
                    </w:rPr>
                  </w:pPr>
                  <w:r>
                    <w:rPr>
                      <w:rFonts w:hint="eastAsia" w:ascii="Times New Roman" w:hAnsi="Times New Roman"/>
                      <w:color w:val="000000" w:themeColor="text1"/>
                      <w:sz w:val="21"/>
                      <w:szCs w:val="21"/>
                      <w:u w:val="none" w:color="auto"/>
                      <w:lang w:val="en-US" w:eastAsia="zh-CN"/>
                      <w14:textFill>
                        <w14:solidFill>
                          <w14:schemeClr w14:val="tx1"/>
                        </w14:solidFill>
                      </w14:textFill>
                    </w:rPr>
                    <w:t>120</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44B82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91" w:type="dxa"/>
                  <w:vMerge w:val="continue"/>
                  <w:vAlign w:val="center"/>
                </w:tcPr>
                <w:p w14:paraId="781D5598">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1950" w:type="dxa"/>
                  <w:vMerge w:val="continue"/>
                  <w:vAlign w:val="center"/>
                </w:tcPr>
                <w:p w14:paraId="69ECD787">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840" w:type="dxa"/>
                  <w:vMerge w:val="continue"/>
                  <w:vAlign w:val="center"/>
                </w:tcPr>
                <w:p w14:paraId="76856F2A">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2730" w:type="dxa"/>
                  <w:vMerge w:val="restart"/>
                  <w:vAlign w:val="center"/>
                </w:tcPr>
                <w:p w14:paraId="76D11088">
                  <w:pPr>
                    <w:pStyle w:val="71"/>
                    <w:widowControl w:val="0"/>
                    <w:wordWrap/>
                    <w:autoSpaceDE w:val="0"/>
                    <w:autoSpaceDN w:val="0"/>
                    <w:adjustRightInd/>
                    <w:snapToGrid/>
                    <w:spacing w:beforeAutospacing="0" w:afterAutospacing="0"/>
                    <w:ind w:left="0" w:leftChars="0" w:right="0" w:rightChars="0" w:firstLine="0" w:firstLineChars="0"/>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有组织排放速率</w:t>
                  </w:r>
                </w:p>
              </w:tc>
              <w:tc>
                <w:tcPr>
                  <w:tcW w:w="1687" w:type="dxa"/>
                  <w:vAlign w:val="center"/>
                </w:tcPr>
                <w:p w14:paraId="511595F4">
                  <w:pPr>
                    <w:pStyle w:val="71"/>
                    <w:widowControl w:val="0"/>
                    <w:wordWrap/>
                    <w:autoSpaceDE w:val="0"/>
                    <w:autoSpaceDN w:val="0"/>
                    <w:adjustRightInd/>
                    <w:snapToGrid/>
                    <w:spacing w:beforeAutospacing="0" w:afterAutospacing="0"/>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3.5kg/h</w:t>
                  </w:r>
                </w:p>
                <w:p w14:paraId="253CE628">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（15m排气筒）</w:t>
                  </w:r>
                </w:p>
              </w:tc>
            </w:tr>
            <w:tr w14:paraId="6C1E0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91" w:type="dxa"/>
                  <w:vMerge w:val="continue"/>
                  <w:vAlign w:val="center"/>
                </w:tcPr>
                <w:p w14:paraId="2189BF0B">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1950" w:type="dxa"/>
                  <w:vMerge w:val="continue"/>
                  <w:vAlign w:val="center"/>
                </w:tcPr>
                <w:p w14:paraId="120D85EE">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840" w:type="dxa"/>
                  <w:vMerge w:val="continue"/>
                  <w:vAlign w:val="center"/>
                </w:tcPr>
                <w:p w14:paraId="49F8A441">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2730" w:type="dxa"/>
                  <w:vMerge w:val="continue"/>
                  <w:vAlign w:val="center"/>
                </w:tcPr>
                <w:p w14:paraId="6840973A">
                  <w:pPr>
                    <w:pStyle w:val="71"/>
                    <w:widowControl w:val="0"/>
                    <w:wordWrap/>
                    <w:autoSpaceDE w:val="0"/>
                    <w:autoSpaceDN w:val="0"/>
                    <w:adjustRightInd/>
                    <w:snapToGrid/>
                    <w:spacing w:beforeAutospacing="0" w:afterAutospacing="0"/>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1687" w:type="dxa"/>
                  <w:vAlign w:val="center"/>
                </w:tcPr>
                <w:p w14:paraId="24A7DFBA">
                  <w:pPr>
                    <w:pStyle w:val="71"/>
                    <w:widowControl w:val="0"/>
                    <w:wordWrap/>
                    <w:autoSpaceDE w:val="0"/>
                    <w:autoSpaceDN w:val="0"/>
                    <w:adjustRightInd/>
                    <w:snapToGrid/>
                    <w:spacing w:beforeAutospacing="0" w:afterAutospacing="0"/>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14.45kg/h</w:t>
                  </w:r>
                </w:p>
                <w:p w14:paraId="64DF0EBA">
                  <w:pPr>
                    <w:pStyle w:val="71"/>
                    <w:widowControl w:val="0"/>
                    <w:wordWrap/>
                    <w:autoSpaceDE w:val="0"/>
                    <w:autoSpaceDN w:val="0"/>
                    <w:adjustRightInd/>
                    <w:snapToGrid/>
                    <w:spacing w:beforeAutospacing="0" w:afterAutospacing="0"/>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（25m排气筒）</w:t>
                  </w:r>
                </w:p>
              </w:tc>
            </w:tr>
            <w:tr w14:paraId="09CE4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91" w:type="dxa"/>
                  <w:vMerge w:val="continue"/>
                  <w:vAlign w:val="center"/>
                </w:tcPr>
                <w:p w14:paraId="38EF8CDD">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p>
              </w:tc>
              <w:tc>
                <w:tcPr>
                  <w:tcW w:w="1950" w:type="dxa"/>
                  <w:vMerge w:val="continue"/>
                  <w:vAlign w:val="center"/>
                </w:tcPr>
                <w:p w14:paraId="360AB46A">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p>
              </w:tc>
              <w:tc>
                <w:tcPr>
                  <w:tcW w:w="840" w:type="dxa"/>
                  <w:vMerge w:val="continue"/>
                  <w:vAlign w:val="center"/>
                </w:tcPr>
                <w:p w14:paraId="6AD4408C">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p>
              </w:tc>
              <w:tc>
                <w:tcPr>
                  <w:tcW w:w="2730" w:type="dxa"/>
                  <w:vAlign w:val="center"/>
                </w:tcPr>
                <w:p w14:paraId="4D620C4D">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无组织排放监控浓度限值</w:t>
                  </w:r>
                </w:p>
              </w:tc>
              <w:tc>
                <w:tcPr>
                  <w:tcW w:w="1687" w:type="dxa"/>
                  <w:vAlign w:val="center"/>
                </w:tcPr>
                <w:p w14:paraId="437D1EF7">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2B5AC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91" w:type="dxa"/>
                  <w:vMerge w:val="continue"/>
                  <w:vAlign w:val="center"/>
                </w:tcPr>
                <w:p w14:paraId="52F66A50">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p>
              </w:tc>
              <w:tc>
                <w:tcPr>
                  <w:tcW w:w="1950" w:type="dxa"/>
                  <w:vAlign w:val="center"/>
                </w:tcPr>
                <w:p w14:paraId="2AA1C4A6">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t>《大气污染物综合排放标准》（GB16297-1996）</w:t>
                  </w:r>
                </w:p>
              </w:tc>
              <w:tc>
                <w:tcPr>
                  <w:tcW w:w="840" w:type="dxa"/>
                  <w:vAlign w:val="center"/>
                </w:tcPr>
                <w:p w14:paraId="2C8CFB92">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olor w:val="000000" w:themeColor="text1"/>
                      <w:sz w:val="21"/>
                      <w:szCs w:val="21"/>
                      <w:u w:val="none" w:color="auto"/>
                      <w:lang w:val="en-US" w:eastAsia="zh-CN"/>
                      <w14:textFill>
                        <w14:solidFill>
                          <w14:schemeClr w14:val="tx1"/>
                        </w14:solidFill>
                      </w14:textFill>
                    </w:rPr>
                    <w:t>非甲烷总烃</w:t>
                  </w:r>
                </w:p>
              </w:tc>
              <w:tc>
                <w:tcPr>
                  <w:tcW w:w="2730" w:type="dxa"/>
                  <w:vAlign w:val="center"/>
                </w:tcPr>
                <w:p w14:paraId="501B7828">
                  <w:pPr>
                    <w:pStyle w:val="71"/>
                    <w:widowControl w:val="0"/>
                    <w:wordWrap/>
                    <w:autoSpaceDE w:val="0"/>
                    <w:autoSpaceDN w:val="0"/>
                    <w:adjustRightInd/>
                    <w:snapToGrid/>
                    <w:spacing w:beforeAutospacing="0" w:afterAutospacing="0"/>
                    <w:ind w:left="0" w:leftChars="0" w:right="0" w:rightChars="0" w:firstLine="0" w:firstLineChars="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无组织排放监控浓度限值</w:t>
                  </w:r>
                </w:p>
              </w:tc>
              <w:tc>
                <w:tcPr>
                  <w:tcW w:w="1687" w:type="dxa"/>
                  <w:vAlign w:val="center"/>
                </w:tcPr>
                <w:p w14:paraId="09A23398">
                  <w:pPr>
                    <w:pStyle w:val="71"/>
                    <w:widowControl w:val="0"/>
                    <w:wordWrap/>
                    <w:autoSpaceDE w:val="0"/>
                    <w:autoSpaceDN w:val="0"/>
                    <w:adjustRightInd/>
                    <w:snapToGrid/>
                    <w:spacing w:beforeAutospacing="0" w:afterAutospacing="0"/>
                    <w:ind w:left="0" w:leftChars="0" w:right="0" w:rightChars="0" w:firstLine="0" w:firstLineChars="0"/>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2D555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91" w:type="dxa"/>
                  <w:vMerge w:val="continue"/>
                  <w:vAlign w:val="center"/>
                </w:tcPr>
                <w:p w14:paraId="4DF22FDB">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p>
              </w:tc>
              <w:tc>
                <w:tcPr>
                  <w:tcW w:w="1950" w:type="dxa"/>
                  <w:vMerge w:val="restart"/>
                  <w:vAlign w:val="center"/>
                </w:tcPr>
                <w:p w14:paraId="4BD5F9AA">
                  <w:pPr>
                    <w:pStyle w:val="71"/>
                    <w:widowControl w:val="0"/>
                    <w:wordWrap/>
                    <w:autoSpaceDE w:val="0"/>
                    <w:autoSpaceDN w:val="0"/>
                    <w:adjustRightInd/>
                    <w:snapToGrid/>
                    <w:spacing w:beforeAutospacing="0" w:afterAutospacing="0"/>
                    <w:ind w:left="0" w:leftChars="0" w:right="0" w:rightChars="0" w:firstLine="0" w:firstLineChars="0"/>
                    <w:jc w:val="both"/>
                    <w:textAlignment w:val="auto"/>
                    <w:rPr>
                      <w:rFonts w:hint="default" w:ascii="Times New Roman" w:hAnsi="Times New Roman" w:eastAsia="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fldChar w:fldCharType="begin"/>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instrText xml:space="preserve"> HYPERLINK "https://www.mee.gov.cn/ywgz/fgbz/bz/bzwb/dqhjbh/dqgdwrywrwpfbz/201906/W020190606587693632696.pdf" </w:instrText>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fldChar w:fldCharType="separate"/>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t>挥发性有机物无组织排放控制标准（GB37822</w:t>
                  </w:r>
                  <w:r>
                    <w:rPr>
                      <w:rFonts w:hint="eastAsia" w:ascii="Times New Roman" w:hAnsi="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t>2019）</w:t>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fldChar w:fldCharType="end"/>
                  </w:r>
                </w:p>
              </w:tc>
              <w:tc>
                <w:tcPr>
                  <w:tcW w:w="840" w:type="dxa"/>
                  <w:vMerge w:val="restart"/>
                  <w:vAlign w:val="center"/>
                </w:tcPr>
                <w:p w14:paraId="40EDA1D7">
                  <w:pPr>
                    <w:pStyle w:val="71"/>
                    <w:widowControl w:val="0"/>
                    <w:wordWrap/>
                    <w:autoSpaceDE w:val="0"/>
                    <w:autoSpaceDN w:val="0"/>
                    <w:adjustRightInd/>
                    <w:snapToGrid/>
                    <w:spacing w:beforeAutospacing="0" w:afterAutospacing="0"/>
                    <w:ind w:left="0" w:leftChars="0" w:right="0" w:rightChars="0" w:firstLine="0" w:firstLineChars="0"/>
                    <w:textAlignment w:val="auto"/>
                    <w:rPr>
                      <w:rFonts w:hint="default" w:ascii="Times New Roman" w:hAnsi="Times New Roman"/>
                      <w:color w:val="000000" w:themeColor="text1"/>
                      <w:sz w:val="21"/>
                      <w:szCs w:val="21"/>
                      <w:u w:val="none" w:color="auto"/>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非甲烷总烃</w:t>
                  </w:r>
                </w:p>
              </w:tc>
              <w:tc>
                <w:tcPr>
                  <w:tcW w:w="2730" w:type="dxa"/>
                  <w:vAlign w:val="center"/>
                </w:tcPr>
                <w:p w14:paraId="3855985C">
                  <w:pPr>
                    <w:pStyle w:val="71"/>
                    <w:widowControl w:val="0"/>
                    <w:wordWrap/>
                    <w:autoSpaceDE w:val="0"/>
                    <w:autoSpaceDN w:val="0"/>
                    <w:adjustRightInd/>
                    <w:snapToGrid/>
                    <w:spacing w:beforeAutospacing="0" w:afterAutospacing="0"/>
                    <w:ind w:left="0" w:leftChars="0" w:right="0" w:rightChars="0" w:firstLine="0" w:firstLineChars="0"/>
                    <w:jc w:val="both"/>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监控点处1h平均浓度值</w:t>
                  </w:r>
                </w:p>
              </w:tc>
              <w:tc>
                <w:tcPr>
                  <w:tcW w:w="1687" w:type="dxa"/>
                  <w:vAlign w:val="center"/>
                </w:tcPr>
                <w:p w14:paraId="65FAEC87">
                  <w:pPr>
                    <w:pStyle w:val="71"/>
                    <w:widowControl w:val="0"/>
                    <w:wordWrap/>
                    <w:autoSpaceDE w:val="0"/>
                    <w:autoSpaceDN w:val="0"/>
                    <w:adjustRightInd/>
                    <w:snapToGrid/>
                    <w:spacing w:beforeAutospacing="0" w:afterAutospacing="0"/>
                    <w:ind w:left="0" w:leftChars="0" w:right="0" w:rightChars="0" w:firstLine="0" w:firstLine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40825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91" w:type="dxa"/>
                  <w:vMerge w:val="continue"/>
                  <w:vAlign w:val="center"/>
                </w:tcPr>
                <w:p w14:paraId="57D4B132">
                  <w:pPr>
                    <w:pStyle w:val="71"/>
                    <w:widowControl w:val="0"/>
                    <w:wordWrap/>
                    <w:autoSpaceDE w:val="0"/>
                    <w:autoSpaceDN w:val="0"/>
                    <w:adjustRightInd/>
                    <w:snapToGrid/>
                    <w:spacing w:beforeAutospacing="0" w:afterAutospacing="0"/>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p>
              </w:tc>
              <w:tc>
                <w:tcPr>
                  <w:tcW w:w="1950" w:type="dxa"/>
                  <w:vMerge w:val="continue"/>
                  <w:vAlign w:val="center"/>
                </w:tcPr>
                <w:p w14:paraId="5DC87A44">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lang w:val="en-US" w:eastAsia="zh-CN"/>
                      <w14:textFill>
                        <w14:solidFill>
                          <w14:schemeClr w14:val="tx1"/>
                        </w14:solidFill>
                      </w14:textFill>
                    </w:rPr>
                  </w:pPr>
                </w:p>
              </w:tc>
              <w:tc>
                <w:tcPr>
                  <w:tcW w:w="840" w:type="dxa"/>
                  <w:vMerge w:val="continue"/>
                  <w:vAlign w:val="center"/>
                </w:tcPr>
                <w:p w14:paraId="0518445D">
                  <w:pPr>
                    <w:pStyle w:val="71"/>
                    <w:widowControl w:val="0"/>
                    <w:wordWrap/>
                    <w:autoSpaceDE w:val="0"/>
                    <w:autoSpaceDN w:val="0"/>
                    <w:adjustRightInd/>
                    <w:snapToGrid/>
                    <w:spacing w:beforeAutospacing="0" w:afterAutospacing="0"/>
                    <w:textAlignment w:val="auto"/>
                    <w:rPr>
                      <w:rFonts w:hint="default" w:ascii="Times New Roman" w:hAnsi="Times New Roman"/>
                      <w:color w:val="000000" w:themeColor="text1"/>
                      <w:sz w:val="21"/>
                      <w:szCs w:val="21"/>
                      <w:u w:val="none" w:color="auto"/>
                      <w:lang w:val="en-US" w:eastAsia="zh-CN"/>
                      <w14:textFill>
                        <w14:solidFill>
                          <w14:schemeClr w14:val="tx1"/>
                        </w14:solidFill>
                      </w14:textFill>
                    </w:rPr>
                  </w:pPr>
                </w:p>
              </w:tc>
              <w:tc>
                <w:tcPr>
                  <w:tcW w:w="2730" w:type="dxa"/>
                  <w:vAlign w:val="center"/>
                </w:tcPr>
                <w:p w14:paraId="2931EC92">
                  <w:pPr>
                    <w:pStyle w:val="71"/>
                    <w:widowControl w:val="0"/>
                    <w:wordWrap/>
                    <w:autoSpaceDE w:val="0"/>
                    <w:autoSpaceDN w:val="0"/>
                    <w:adjustRightInd/>
                    <w:snapToGrid/>
                    <w:spacing w:beforeAutospacing="0" w:afterAutospacing="0"/>
                    <w:ind w:left="0" w:leftChars="0" w:right="0" w:rightChars="0" w:firstLine="0" w:firstLineChars="0"/>
                    <w:jc w:val="both"/>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监控点处任意一次浓度值</w:t>
                  </w:r>
                </w:p>
              </w:tc>
              <w:tc>
                <w:tcPr>
                  <w:tcW w:w="1687" w:type="dxa"/>
                  <w:vAlign w:val="center"/>
                </w:tcPr>
                <w:p w14:paraId="15C12945">
                  <w:pPr>
                    <w:pStyle w:val="71"/>
                    <w:widowControl w:val="0"/>
                    <w:wordWrap/>
                    <w:autoSpaceDE w:val="0"/>
                    <w:autoSpaceDN w:val="0"/>
                    <w:adjustRightInd/>
                    <w:snapToGrid/>
                    <w:spacing w:beforeAutospacing="0" w:afterAutospacing="0"/>
                    <w:ind w:left="0" w:leftChars="0" w:right="0" w:rightChars="0" w:firstLine="0" w:firstLine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bl>
          <w:p w14:paraId="0C7305D6">
            <w:pPr>
              <w:widowControl w:val="0"/>
              <w:wordWrap/>
              <w:autoSpaceDE w:val="0"/>
              <w:autoSpaceDN w:val="0"/>
              <w:adjustRightInd/>
              <w:snapToGrid/>
              <w:spacing w:beforeAutospacing="0" w:afterAutospacing="0" w:line="520" w:lineRule="exact"/>
              <w:ind w:firstLine="422" w:firstLineChars="20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sz w:val="21"/>
                <w:szCs w:val="21"/>
                <w:lang w:val="en-US" w:eastAsia="zh-CN" w:bidi="zh-CN"/>
                <w14:textFill>
                  <w14:solidFill>
                    <w14:schemeClr w14:val="tx1"/>
                  </w14:solidFill>
                </w14:textFill>
              </w:rPr>
              <w:t>参考执行：</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《河南省重污染天气通用行业应急减排措施制定技术指南（2024年修订稿）》中的通用涉</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PM</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企业绩效引领性指标</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：PM排放限值不高于10mg/m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非甲烷总烃参考执行河南省</w:t>
            </w:r>
            <w:r>
              <w:rPr>
                <w:rFonts w:hint="default" w:ascii="Times New Roman" w:hAnsi="Times New Roman" w:eastAsia="宋体" w:cs="Times New Roman"/>
                <w:color w:val="000000" w:themeColor="text1"/>
                <w:sz w:val="21"/>
                <w:szCs w:val="21"/>
                <w:lang w:val="en-US" w:bidi="ar-SA"/>
                <w14:textFill>
                  <w14:solidFill>
                    <w14:schemeClr w14:val="tx1"/>
                  </w14:solidFill>
                </w14:textFill>
              </w:rPr>
              <w:t>《关于全省开展工业企业挥发性有机物专项治理工作中排放建议值的通知》（豫环攻坚办〔2017〕162号）</w:t>
            </w:r>
            <w:r>
              <w:rPr>
                <w:rFonts w:hint="default" w:ascii="Times New Roman" w:hAnsi="Times New Roman" w:eastAsia="宋体" w:cs="Times New Roman"/>
                <w:b w:val="0"/>
                <w:color w:val="000000" w:themeColor="text1"/>
                <w:sz w:val="21"/>
                <w:szCs w:val="21"/>
                <w:lang w:eastAsia="zh-CN"/>
                <w14:textFill>
                  <w14:solidFill>
                    <w14:schemeClr w14:val="tx1"/>
                  </w14:solidFill>
                </w14:textFill>
              </w:rPr>
              <w:t>厂界无组织浓度限值</w:t>
            </w:r>
            <w:r>
              <w:rPr>
                <w:rFonts w:hint="default" w:ascii="Times New Roman" w:hAnsi="Times New Roman" w:eastAsia="宋体" w:cs="Times New Roman"/>
                <w:b w:val="0"/>
                <w:color w:val="000000" w:themeColor="text1"/>
                <w:sz w:val="21"/>
                <w:szCs w:val="21"/>
                <w14:textFill>
                  <w14:solidFill>
                    <w14:schemeClr w14:val="tx1"/>
                  </w14:solidFill>
                </w14:textFill>
              </w:rPr>
              <w:t>2.0mg/m³</w:t>
            </w:r>
            <w:r>
              <w:rPr>
                <w:rFonts w:hint="eastAsia" w:ascii="Times New Roman" w:hAnsi="Times New Roman" w:cs="Times New Roman"/>
                <w:b w:val="0"/>
                <w:color w:val="000000" w:themeColor="text1"/>
                <w:sz w:val="21"/>
                <w:szCs w:val="21"/>
                <w:lang w:eastAsia="zh-CN"/>
                <w14:textFill>
                  <w14:solidFill>
                    <w14:schemeClr w14:val="tx1"/>
                  </w14:solidFill>
                </w14:textFill>
              </w:rPr>
              <w:t>。</w:t>
            </w:r>
          </w:p>
          <w:p w14:paraId="24C64129">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bCs/>
                <w:color w:val="000000" w:themeColor="text1"/>
                <w:sz w:val="24"/>
                <w:szCs w:val="24"/>
                <w:u w:val="none" w:color="auto"/>
                <w:lang w:val="en-US" w:eastAsia="zh-CN" w:bidi="zh-CN"/>
                <w14:textFill>
                  <w14:solidFill>
                    <w14:schemeClr w14:val="tx1"/>
                  </w14:solidFill>
                </w14:textFill>
              </w:rPr>
              <w:t>2</w:t>
            </w:r>
            <w:r>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bCs/>
                <w:color w:val="000000" w:themeColor="text1"/>
                <w:sz w:val="24"/>
                <w:szCs w:val="24"/>
                <w:u w:val="none" w:color="auto"/>
                <w:lang w:val="en-US" w:eastAsia="zh-CN" w:bidi="zh-CN"/>
                <w14:textFill>
                  <w14:solidFill>
                    <w14:schemeClr w14:val="tx1"/>
                  </w14:solidFill>
                </w14:textFill>
              </w:rPr>
              <w:t>废水</w:t>
            </w:r>
          </w:p>
          <w:p w14:paraId="397C8507">
            <w:pPr>
              <w:pStyle w:val="8"/>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目运营期污水执行《淀粉工业水污染排放标准》（</w:t>
            </w:r>
            <w:r>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GB25461-2010</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）及其修改单表</w:t>
            </w:r>
            <w:r>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间接排放限值和许昌市鸿瀚环境技术管理有限公司进水水质要求，蒸汽冷凝废水执行《城市污水再生利用  城市杂用水水质》（GB/T18920-2020）。</w:t>
            </w:r>
          </w:p>
          <w:p w14:paraId="76872B70">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具体标准限值见下表：</w:t>
            </w:r>
          </w:p>
          <w:p w14:paraId="07DAF7CB">
            <w:pPr>
              <w:widowControl w:val="0"/>
              <w:wordWrap/>
              <w:autoSpaceDE w:val="0"/>
              <w:autoSpaceDN w:val="0"/>
              <w:adjustRightInd/>
              <w:snapToGrid/>
              <w:spacing w:beforeAutospacing="0" w:afterAutospacing="0" w:line="520" w:lineRule="exact"/>
              <w:ind w:firstLine="480" w:firstLineChars="200"/>
              <w:jc w:val="center"/>
              <w:textAlignment w:val="auto"/>
              <w:rPr>
                <w:rFonts w:hint="default" w:ascii="Times New Roman" w:hAnsi="Times New Roman" w:eastAsia="宋体" w:cs="宋体"/>
                <w:b/>
                <w:bCs/>
                <w:color w:val="000000" w:themeColor="text1"/>
                <w:sz w:val="24"/>
                <w:szCs w:val="20"/>
                <w:u w:val="none" w:color="auto"/>
                <w:lang w:val="en-US" w:eastAsia="zh-CN"/>
                <w14:textFill>
                  <w14:solidFill>
                    <w14:schemeClr w14:val="tx1"/>
                  </w14:solidFill>
                </w14:textFill>
              </w:rPr>
            </w:pPr>
            <w:r>
              <w:rPr>
                <w:rFonts w:hint="default"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表</w:t>
            </w:r>
            <w:r>
              <w:rPr>
                <w:rFonts w:hint="eastAsia"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3-5</w:t>
            </w:r>
            <w:r>
              <w:rPr>
                <w:rFonts w:hint="default"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 xml:space="preserve">  污水排放标准           单位：mg/L</w:t>
            </w:r>
          </w:p>
          <w:tbl>
            <w:tblPr>
              <w:tblStyle w:val="23"/>
              <w:tblW w:w="76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1"/>
              <w:gridCol w:w="1062"/>
              <w:gridCol w:w="759"/>
              <w:gridCol w:w="847"/>
              <w:gridCol w:w="675"/>
              <w:gridCol w:w="996"/>
              <w:gridCol w:w="514"/>
              <w:gridCol w:w="605"/>
            </w:tblGrid>
            <w:tr w14:paraId="68E9F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41" w:type="dxa"/>
                  <w:tcBorders>
                    <w:tl2br w:val="nil"/>
                    <w:tr2bl w:val="nil"/>
                  </w:tcBorders>
                  <w:vAlign w:val="center"/>
                </w:tcPr>
                <w:p w14:paraId="7E61753E">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污染物</w:t>
                  </w:r>
                </w:p>
              </w:tc>
              <w:tc>
                <w:tcPr>
                  <w:tcW w:w="5458" w:type="dxa"/>
                  <w:gridSpan w:val="7"/>
                  <w:tcBorders>
                    <w:tl2br w:val="nil"/>
                    <w:tr2bl w:val="nil"/>
                  </w:tcBorders>
                  <w:vAlign w:val="center"/>
                </w:tcPr>
                <w:p w14:paraId="21FDDCFC">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b/>
                      <w:bCs/>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b/>
                      <w:bCs/>
                      <w:color w:val="000000" w:themeColor="text1"/>
                      <w:sz w:val="21"/>
                      <w:szCs w:val="21"/>
                      <w:u w:val="none" w:color="auto"/>
                      <w:lang w:val="en-US" w:eastAsia="zh-CN"/>
                      <w14:textFill>
                        <w14:solidFill>
                          <w14:schemeClr w14:val="tx1"/>
                        </w14:solidFill>
                      </w14:textFill>
                    </w:rPr>
                    <w:t>三</w:t>
                  </w: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级标准</w:t>
                  </w:r>
                </w:p>
              </w:tc>
            </w:tr>
            <w:tr w14:paraId="48BEE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41" w:type="dxa"/>
                  <w:vMerge w:val="restart"/>
                  <w:tcBorders>
                    <w:tl2br w:val="nil"/>
                    <w:tr2bl w:val="nil"/>
                  </w:tcBorders>
                  <w:vAlign w:val="center"/>
                </w:tcPr>
                <w:p w14:paraId="2976ED8C">
                  <w:pPr>
                    <w:pStyle w:val="48"/>
                    <w:widowControl w:val="0"/>
                    <w:wordWrap/>
                    <w:autoSpaceDE w:val="0"/>
                    <w:autoSpaceDN w:val="0"/>
                    <w:adjustRightInd/>
                    <w:snapToGrid/>
                    <w:spacing w:beforeAutospacing="0" w:afterAutospacing="0" w:line="360" w:lineRule="exact"/>
                    <w:ind w:left="0" w:leftChars="0" w:right="0" w:firstLine="0" w:firstLineChars="0"/>
                    <w:jc w:val="both"/>
                    <w:textAlignment w:val="auto"/>
                    <w:rPr>
                      <w:rFonts w:hint="default" w:ascii="Times New Roman" w:hAnsi="Times New Roman" w:eastAsia="宋体" w:cs="宋体"/>
                      <w:color w:val="000000" w:themeColor="text1"/>
                      <w:kern w:val="0"/>
                      <w:sz w:val="21"/>
                      <w:szCs w:val="21"/>
                      <w:u w:val="none" w:color="auto"/>
                      <w:lang w:val="zh-CN"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《淀粉工业水污染排放标准》（</w:t>
                  </w:r>
                  <w:r>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GB25461-2010</w:t>
                  </w: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）表</w:t>
                  </w:r>
                  <w:r>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2</w:t>
                  </w: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间接排放限值</w:t>
                  </w:r>
                </w:p>
              </w:tc>
              <w:tc>
                <w:tcPr>
                  <w:tcW w:w="1062" w:type="dxa"/>
                  <w:tcBorders>
                    <w:tl2br w:val="nil"/>
                    <w:tr2bl w:val="nil"/>
                  </w:tcBorders>
                  <w:vAlign w:val="center"/>
                </w:tcPr>
                <w:p w14:paraId="6D8E0F89">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pH</w:t>
                  </w:r>
                </w:p>
              </w:tc>
              <w:tc>
                <w:tcPr>
                  <w:tcW w:w="759" w:type="dxa"/>
                  <w:tcBorders>
                    <w:tl2br w:val="nil"/>
                    <w:tr2bl w:val="nil"/>
                  </w:tcBorders>
                  <w:vAlign w:val="center"/>
                </w:tcPr>
                <w:p w14:paraId="619EE7A0">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COD</w:t>
                  </w:r>
                </w:p>
              </w:tc>
              <w:tc>
                <w:tcPr>
                  <w:tcW w:w="847" w:type="dxa"/>
                  <w:tcBorders>
                    <w:tl2br w:val="nil"/>
                    <w:tr2bl w:val="nil"/>
                  </w:tcBorders>
                  <w:vAlign w:val="center"/>
                </w:tcPr>
                <w:p w14:paraId="7F37285D">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BOD</w:t>
                  </w:r>
                  <w:r>
                    <w:rPr>
                      <w:rFonts w:hint="default" w:ascii="Times New Roman" w:hAnsi="Times New Roman" w:cs="Times New Roman"/>
                      <w:color w:val="000000" w:themeColor="text1"/>
                      <w:sz w:val="21"/>
                      <w:szCs w:val="21"/>
                      <w:u w:val="none" w:color="auto"/>
                      <w:vertAlign w:val="subscript"/>
                      <w:lang w:val="en-US" w:eastAsia="zh-CN"/>
                      <w14:textFill>
                        <w14:solidFill>
                          <w14:schemeClr w14:val="tx1"/>
                        </w14:solidFill>
                      </w14:textFill>
                    </w:rPr>
                    <w:t>5</w:t>
                  </w:r>
                </w:p>
              </w:tc>
              <w:tc>
                <w:tcPr>
                  <w:tcW w:w="675" w:type="dxa"/>
                  <w:tcBorders>
                    <w:tl2br w:val="nil"/>
                    <w:tr2bl w:val="nil"/>
                  </w:tcBorders>
                  <w:vAlign w:val="center"/>
                </w:tcPr>
                <w:p w14:paraId="6E01393E">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SS</w:t>
                  </w:r>
                </w:p>
              </w:tc>
              <w:tc>
                <w:tcPr>
                  <w:tcW w:w="996" w:type="dxa"/>
                  <w:tcBorders>
                    <w:tl2br w:val="nil"/>
                    <w:tr2bl w:val="nil"/>
                  </w:tcBorders>
                  <w:vAlign w:val="center"/>
                </w:tcPr>
                <w:p w14:paraId="02D28542">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NH</w:t>
                  </w:r>
                  <w:r>
                    <w:rPr>
                      <w:rFonts w:hint="default" w:ascii="Times New Roman" w:hAnsi="Times New Roman" w:cs="Times New Roman"/>
                      <w:color w:val="000000" w:themeColor="text1"/>
                      <w:sz w:val="21"/>
                      <w:szCs w:val="21"/>
                      <w:u w:val="none" w:color="auto"/>
                      <w:vertAlign w:val="subscript"/>
                      <w:lang w:val="en-US" w:eastAsia="zh-CN"/>
                      <w14:textFill>
                        <w14:solidFill>
                          <w14:schemeClr w14:val="tx1"/>
                        </w14:solidFill>
                      </w14:textFill>
                    </w:rPr>
                    <w:t>3</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-N</w:t>
                  </w:r>
                </w:p>
              </w:tc>
              <w:tc>
                <w:tcPr>
                  <w:tcW w:w="514" w:type="dxa"/>
                  <w:tcBorders>
                    <w:tl2br w:val="nil"/>
                    <w:tr2bl w:val="nil"/>
                  </w:tcBorders>
                  <w:vAlign w:val="center"/>
                </w:tcPr>
                <w:p w14:paraId="5998D6D9">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TN</w:t>
                  </w:r>
                </w:p>
              </w:tc>
              <w:tc>
                <w:tcPr>
                  <w:tcW w:w="605" w:type="dxa"/>
                  <w:tcBorders>
                    <w:tl2br w:val="nil"/>
                    <w:tr2bl w:val="nil"/>
                  </w:tcBorders>
                  <w:vAlign w:val="center"/>
                </w:tcPr>
                <w:p w14:paraId="39025D05">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TP</w:t>
                  </w:r>
                </w:p>
              </w:tc>
            </w:tr>
            <w:tr w14:paraId="5298C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241" w:type="dxa"/>
                  <w:vMerge w:val="continue"/>
                  <w:tcBorders>
                    <w:tl2br w:val="nil"/>
                    <w:tr2bl w:val="nil"/>
                  </w:tcBorders>
                  <w:vAlign w:val="center"/>
                </w:tcPr>
                <w:p w14:paraId="62A40D2A">
                  <w:pPr>
                    <w:widowControl w:val="0"/>
                    <w:wordWrap/>
                    <w:autoSpaceDE w:val="0"/>
                    <w:autoSpaceDN w:val="0"/>
                    <w:adjustRightInd/>
                    <w:snapToGrid/>
                    <w:spacing w:beforeAutospacing="0" w:afterAutospacing="0" w:line="360" w:lineRule="exact"/>
                    <w:ind w:firstLine="420" w:firstLineChars="200"/>
                    <w:jc w:val="center"/>
                    <w:textAlignment w:val="auto"/>
                    <w:rPr>
                      <w:rFonts w:hint="default" w:ascii="Times New Roman" w:hAnsi="Times New Roman" w:eastAsia="宋体" w:cs="宋体"/>
                      <w:color w:val="000000" w:themeColor="text1"/>
                      <w:kern w:val="0"/>
                      <w:sz w:val="21"/>
                      <w:szCs w:val="21"/>
                      <w:u w:val="none" w:color="auto"/>
                      <w:lang w:val="zh-CN" w:eastAsia="zh-CN" w:bidi="zh-CN"/>
                      <w14:textFill>
                        <w14:solidFill>
                          <w14:schemeClr w14:val="tx1"/>
                        </w14:solidFill>
                      </w14:textFill>
                    </w:rPr>
                  </w:pPr>
                </w:p>
              </w:tc>
              <w:tc>
                <w:tcPr>
                  <w:tcW w:w="1062" w:type="dxa"/>
                  <w:vMerge w:val="restart"/>
                  <w:tcBorders>
                    <w:tl2br w:val="nil"/>
                    <w:tr2bl w:val="nil"/>
                  </w:tcBorders>
                  <w:vAlign w:val="center"/>
                </w:tcPr>
                <w:p w14:paraId="0792A47B">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t>6~9</w:t>
                  </w: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（无量纲）</w:t>
                  </w:r>
                </w:p>
              </w:tc>
              <w:tc>
                <w:tcPr>
                  <w:tcW w:w="759" w:type="dxa"/>
                  <w:vMerge w:val="restart"/>
                  <w:tcBorders>
                    <w:tl2br w:val="nil"/>
                    <w:tr2bl w:val="nil"/>
                  </w:tcBorders>
                  <w:vAlign w:val="center"/>
                </w:tcPr>
                <w:p w14:paraId="0CDB8748">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300</w:t>
                  </w:r>
                </w:p>
              </w:tc>
              <w:tc>
                <w:tcPr>
                  <w:tcW w:w="847" w:type="dxa"/>
                  <w:vMerge w:val="restart"/>
                  <w:tcBorders>
                    <w:tl2br w:val="nil"/>
                    <w:tr2bl w:val="nil"/>
                  </w:tcBorders>
                  <w:vAlign w:val="center"/>
                </w:tcPr>
                <w:p w14:paraId="082F2C85">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70</w:t>
                  </w:r>
                </w:p>
              </w:tc>
              <w:tc>
                <w:tcPr>
                  <w:tcW w:w="675" w:type="dxa"/>
                  <w:vMerge w:val="restart"/>
                  <w:tcBorders>
                    <w:tl2br w:val="nil"/>
                    <w:tr2bl w:val="nil"/>
                  </w:tcBorders>
                  <w:vAlign w:val="center"/>
                </w:tcPr>
                <w:p w14:paraId="0173CA0C">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70</w:t>
                  </w:r>
                </w:p>
              </w:tc>
              <w:tc>
                <w:tcPr>
                  <w:tcW w:w="996" w:type="dxa"/>
                  <w:vMerge w:val="restart"/>
                  <w:tcBorders>
                    <w:tl2br w:val="nil"/>
                    <w:tr2bl w:val="nil"/>
                  </w:tcBorders>
                  <w:vAlign w:val="center"/>
                </w:tcPr>
                <w:p w14:paraId="1C8C77D5">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35</w:t>
                  </w:r>
                </w:p>
              </w:tc>
              <w:tc>
                <w:tcPr>
                  <w:tcW w:w="514" w:type="dxa"/>
                  <w:vMerge w:val="restart"/>
                  <w:tcBorders>
                    <w:tl2br w:val="nil"/>
                    <w:tr2bl w:val="nil"/>
                  </w:tcBorders>
                  <w:vAlign w:val="center"/>
                </w:tcPr>
                <w:p w14:paraId="187E6D81">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55</w:t>
                  </w:r>
                </w:p>
              </w:tc>
              <w:tc>
                <w:tcPr>
                  <w:tcW w:w="605" w:type="dxa"/>
                  <w:vMerge w:val="restart"/>
                  <w:tcBorders>
                    <w:tl2br w:val="nil"/>
                    <w:tr2bl w:val="nil"/>
                  </w:tcBorders>
                  <w:vAlign w:val="center"/>
                </w:tcPr>
                <w:p w14:paraId="144E948C">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w:t>
                  </w:r>
                </w:p>
              </w:tc>
            </w:tr>
            <w:tr w14:paraId="7ED48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241" w:type="dxa"/>
                  <w:vMerge w:val="continue"/>
                  <w:tcBorders>
                    <w:tl2br w:val="nil"/>
                    <w:tr2bl w:val="nil"/>
                  </w:tcBorders>
                  <w:vAlign w:val="center"/>
                </w:tcPr>
                <w:p w14:paraId="23237B69">
                  <w:pPr>
                    <w:pStyle w:val="48"/>
                    <w:widowControl w:val="0"/>
                    <w:wordWrap/>
                    <w:autoSpaceDE w:val="0"/>
                    <w:autoSpaceDN w:val="0"/>
                    <w:adjustRightInd/>
                    <w:snapToGrid/>
                    <w:spacing w:beforeAutospacing="0" w:afterAutospacing="0" w:line="360" w:lineRule="exact"/>
                    <w:ind w:left="0" w:leftChars="0" w:right="0" w:firstLine="0" w:firstLineChars="0"/>
                    <w:jc w:val="both"/>
                    <w:textAlignment w:val="auto"/>
                    <w:rPr>
                      <w:rFonts w:hint="default" w:ascii="Times New Roman" w:hAnsi="Times New Roman" w:eastAsia="宋体" w:cs="宋体"/>
                      <w:color w:val="000000" w:themeColor="text1"/>
                      <w:kern w:val="0"/>
                      <w:sz w:val="21"/>
                      <w:szCs w:val="21"/>
                      <w:u w:val="none" w:color="auto"/>
                      <w:lang w:val="zh-CN" w:eastAsia="zh-CN" w:bidi="zh-CN"/>
                      <w14:textFill>
                        <w14:solidFill>
                          <w14:schemeClr w14:val="tx1"/>
                        </w14:solidFill>
                      </w14:textFill>
                    </w:rPr>
                  </w:pPr>
                </w:p>
              </w:tc>
              <w:tc>
                <w:tcPr>
                  <w:tcW w:w="1062" w:type="dxa"/>
                  <w:vMerge w:val="continue"/>
                  <w:tcBorders>
                    <w:tl2br w:val="nil"/>
                    <w:tr2bl w:val="nil"/>
                  </w:tcBorders>
                  <w:vAlign w:val="center"/>
                </w:tcPr>
                <w:p w14:paraId="4E65A10F">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759" w:type="dxa"/>
                  <w:vMerge w:val="continue"/>
                  <w:tcBorders>
                    <w:tl2br w:val="nil"/>
                    <w:tr2bl w:val="nil"/>
                  </w:tcBorders>
                  <w:vAlign w:val="center"/>
                </w:tcPr>
                <w:p w14:paraId="2C357459">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847" w:type="dxa"/>
                  <w:vMerge w:val="continue"/>
                  <w:tcBorders>
                    <w:tl2br w:val="nil"/>
                    <w:tr2bl w:val="nil"/>
                  </w:tcBorders>
                  <w:vAlign w:val="center"/>
                </w:tcPr>
                <w:p w14:paraId="15C7924E">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675" w:type="dxa"/>
                  <w:vMerge w:val="continue"/>
                  <w:tcBorders>
                    <w:tl2br w:val="nil"/>
                    <w:tr2bl w:val="nil"/>
                  </w:tcBorders>
                  <w:vAlign w:val="center"/>
                </w:tcPr>
                <w:p w14:paraId="05E16273">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996" w:type="dxa"/>
                  <w:vMerge w:val="continue"/>
                  <w:tcBorders>
                    <w:tl2br w:val="nil"/>
                    <w:tr2bl w:val="nil"/>
                  </w:tcBorders>
                  <w:vAlign w:val="center"/>
                </w:tcPr>
                <w:p w14:paraId="37C3F5EF">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514" w:type="dxa"/>
                  <w:vMerge w:val="continue"/>
                  <w:tcBorders>
                    <w:tl2br w:val="nil"/>
                    <w:tr2bl w:val="nil"/>
                  </w:tcBorders>
                  <w:vAlign w:val="center"/>
                </w:tcPr>
                <w:p w14:paraId="1DDE3CEC">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605" w:type="dxa"/>
                  <w:vMerge w:val="continue"/>
                  <w:tcBorders>
                    <w:tl2br w:val="nil"/>
                    <w:tr2bl w:val="nil"/>
                  </w:tcBorders>
                  <w:vAlign w:val="center"/>
                </w:tcPr>
                <w:p w14:paraId="396FB25C">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r>
            <w:tr w14:paraId="4F380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jc w:val="center"/>
              </w:trPr>
              <w:tc>
                <w:tcPr>
                  <w:tcW w:w="2241" w:type="dxa"/>
                  <w:tcBorders>
                    <w:tl2br w:val="nil"/>
                    <w:tr2bl w:val="nil"/>
                  </w:tcBorders>
                  <w:vAlign w:val="center"/>
                </w:tcPr>
                <w:p w14:paraId="026BF554">
                  <w:pPr>
                    <w:pStyle w:val="48"/>
                    <w:widowControl w:val="0"/>
                    <w:wordWrap/>
                    <w:autoSpaceDE w:val="0"/>
                    <w:autoSpaceDN w:val="0"/>
                    <w:adjustRightInd/>
                    <w:snapToGrid/>
                    <w:spacing w:beforeAutospacing="0" w:afterAutospacing="0" w:line="360" w:lineRule="exact"/>
                    <w:ind w:left="0" w:leftChars="0" w:right="0" w:firstLine="0" w:firstLineChars="0"/>
                    <w:jc w:val="both"/>
                    <w:textAlignment w:val="auto"/>
                    <w:rPr>
                      <w:rFonts w:hint="default" w:ascii="Times New Roman" w:hAnsi="Times New Roman" w:eastAsia="宋体" w:cs="宋体"/>
                      <w:color w:val="000000" w:themeColor="text1"/>
                      <w:kern w:val="0"/>
                      <w:sz w:val="21"/>
                      <w:szCs w:val="21"/>
                      <w:u w:val="none" w:color="auto"/>
                      <w:lang w:val="zh-CN"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许昌市鸿瀚环境技术管理有限公司进水水质要求</w:t>
                  </w:r>
                </w:p>
              </w:tc>
              <w:tc>
                <w:tcPr>
                  <w:tcW w:w="1062" w:type="dxa"/>
                  <w:tcBorders>
                    <w:tl2br w:val="nil"/>
                    <w:tr2bl w:val="nil"/>
                  </w:tcBorders>
                  <w:vAlign w:val="center"/>
                </w:tcPr>
                <w:p w14:paraId="23787805">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t>6~9</w:t>
                  </w: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（无量纲）</w:t>
                  </w:r>
                </w:p>
              </w:tc>
              <w:tc>
                <w:tcPr>
                  <w:tcW w:w="759" w:type="dxa"/>
                  <w:tcBorders>
                    <w:tl2br w:val="nil"/>
                    <w:tr2bl w:val="nil"/>
                  </w:tcBorders>
                  <w:vAlign w:val="center"/>
                </w:tcPr>
                <w:p w14:paraId="620D0C6E">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450</w:t>
                  </w:r>
                </w:p>
              </w:tc>
              <w:tc>
                <w:tcPr>
                  <w:tcW w:w="847" w:type="dxa"/>
                  <w:tcBorders>
                    <w:tl2br w:val="nil"/>
                    <w:tr2bl w:val="nil"/>
                  </w:tcBorders>
                  <w:vAlign w:val="center"/>
                </w:tcPr>
                <w:p w14:paraId="097BEBD6">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675" w:type="dxa"/>
                  <w:tcBorders>
                    <w:tl2br w:val="nil"/>
                    <w:tr2bl w:val="nil"/>
                  </w:tcBorders>
                  <w:vAlign w:val="center"/>
                </w:tcPr>
                <w:p w14:paraId="32E42186">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800</w:t>
                  </w:r>
                </w:p>
              </w:tc>
              <w:tc>
                <w:tcPr>
                  <w:tcW w:w="996" w:type="dxa"/>
                  <w:tcBorders>
                    <w:tl2br w:val="nil"/>
                    <w:tr2bl w:val="nil"/>
                  </w:tcBorders>
                  <w:vAlign w:val="center"/>
                </w:tcPr>
                <w:p w14:paraId="126C261D">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45</w:t>
                  </w:r>
                </w:p>
              </w:tc>
              <w:tc>
                <w:tcPr>
                  <w:tcW w:w="514" w:type="dxa"/>
                  <w:tcBorders>
                    <w:tl2br w:val="nil"/>
                    <w:tr2bl w:val="nil"/>
                  </w:tcBorders>
                  <w:vAlign w:val="center"/>
                </w:tcPr>
                <w:p w14:paraId="439137AC">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45</w:t>
                  </w:r>
                </w:p>
              </w:tc>
              <w:tc>
                <w:tcPr>
                  <w:tcW w:w="605" w:type="dxa"/>
                  <w:tcBorders>
                    <w:tl2br w:val="nil"/>
                    <w:tr2bl w:val="nil"/>
                  </w:tcBorders>
                  <w:vAlign w:val="center"/>
                </w:tcPr>
                <w:p w14:paraId="58895F30">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w:t>
                  </w:r>
                </w:p>
              </w:tc>
            </w:tr>
          </w:tbl>
          <w:p w14:paraId="25E2E98E">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t>3、噪声</w:t>
            </w:r>
          </w:p>
          <w:p w14:paraId="3CC416E6">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运营期噪声执行《工业企业厂界环境噪声排放标准》（GB12348-2008）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类。具体标准详见表</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59635C33">
            <w:pPr>
              <w:widowControl w:val="0"/>
              <w:wordWrap/>
              <w:autoSpaceDE w:val="0"/>
              <w:autoSpaceDN w:val="0"/>
              <w:adjustRightInd/>
              <w:snapToGrid/>
              <w:spacing w:beforeAutospacing="0" w:afterAutospacing="0" w:line="520" w:lineRule="exact"/>
              <w:ind w:firstLine="480" w:firstLineChars="200"/>
              <w:jc w:val="center"/>
              <w:textAlignment w:val="auto"/>
              <w:rPr>
                <w:rFonts w:hint="default" w:ascii="Times New Roman" w:hAnsi="Times New Roman" w:eastAsia="黑体" w:cs="宋体"/>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表</w:t>
            </w:r>
            <w:r>
              <w:rPr>
                <w:rFonts w:hint="eastAsia"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3-6</w:t>
            </w:r>
            <w:r>
              <w:rPr>
                <w:rFonts w:hint="default"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 xml:space="preserve">  工业企业厂界环境噪声排放标准</w:t>
            </w:r>
            <w:r>
              <w:rPr>
                <w:rFonts w:hint="eastAsia" w:ascii="Times New Roman" w:hAnsi="Times New Roman" w:eastAsia="黑体" w:cs="宋体"/>
                <w:b w:val="0"/>
                <w:bCs w:val="0"/>
                <w:color w:val="000000" w:themeColor="text1"/>
                <w:sz w:val="24"/>
                <w:szCs w:val="20"/>
                <w:u w:val="none" w:color="auto"/>
                <w:lang w:val="en-US" w:eastAsia="zh-CN"/>
                <w14:textFill>
                  <w14:solidFill>
                    <w14:schemeClr w14:val="tx1"/>
                  </w14:solidFill>
                </w14:textFill>
              </w:rPr>
              <w:t xml:space="preserve"> </w:t>
            </w:r>
            <w:r>
              <w:rPr>
                <w:rFonts w:hint="eastAsia" w:ascii="Times New Roman" w:hAnsi="Times New Roman" w:eastAsia="黑体" w:cs="宋体"/>
                <w:b w:val="0"/>
                <w:bCs w:val="0"/>
                <w:color w:val="000000" w:themeColor="text1"/>
                <w:sz w:val="24"/>
                <w:szCs w:val="24"/>
                <w:u w:val="none" w:color="auto"/>
                <w:lang w:val="en-US" w:eastAsia="zh-CN"/>
                <w14:textFill>
                  <w14:solidFill>
                    <w14:schemeClr w14:val="tx1"/>
                  </w14:solidFill>
                </w14:textFill>
              </w:rPr>
              <w:t xml:space="preserve">   单位：</w:t>
            </w: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dB（A）</w:t>
            </w:r>
          </w:p>
          <w:tbl>
            <w:tblPr>
              <w:tblStyle w:val="24"/>
              <w:tblW w:w="76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1413"/>
              <w:gridCol w:w="1228"/>
              <w:gridCol w:w="4132"/>
            </w:tblGrid>
            <w:tr w14:paraId="16D8A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5" w:type="dxa"/>
                  <w:vAlign w:val="center"/>
                </w:tcPr>
                <w:p w14:paraId="3692BD88">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类别</w:t>
                  </w:r>
                </w:p>
              </w:tc>
              <w:tc>
                <w:tcPr>
                  <w:tcW w:w="1413" w:type="dxa"/>
                  <w:vAlign w:val="center"/>
                </w:tcPr>
                <w:p w14:paraId="5326BA26">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昼间</w:t>
                  </w:r>
                </w:p>
              </w:tc>
              <w:tc>
                <w:tcPr>
                  <w:tcW w:w="1228" w:type="dxa"/>
                  <w:vAlign w:val="center"/>
                </w:tcPr>
                <w:p w14:paraId="16BDE774">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夜间</w:t>
                  </w:r>
                </w:p>
              </w:tc>
              <w:tc>
                <w:tcPr>
                  <w:tcW w:w="4132" w:type="dxa"/>
                  <w:vAlign w:val="center"/>
                </w:tcPr>
                <w:p w14:paraId="464361FF">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标准来源</w:t>
                  </w:r>
                </w:p>
              </w:tc>
            </w:tr>
            <w:tr w14:paraId="182DE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25" w:type="dxa"/>
                  <w:vMerge w:val="restart"/>
                  <w:vAlign w:val="center"/>
                </w:tcPr>
                <w:p w14:paraId="5F7C3382">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运营期</w:t>
                  </w:r>
                </w:p>
              </w:tc>
              <w:tc>
                <w:tcPr>
                  <w:tcW w:w="1413" w:type="dxa"/>
                  <w:vMerge w:val="restart"/>
                  <w:vAlign w:val="center"/>
                </w:tcPr>
                <w:p w14:paraId="3ADC1FA1">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65</w:t>
                  </w:r>
                </w:p>
              </w:tc>
              <w:tc>
                <w:tcPr>
                  <w:tcW w:w="1228" w:type="dxa"/>
                  <w:vMerge w:val="restart"/>
                  <w:vAlign w:val="center"/>
                </w:tcPr>
                <w:p w14:paraId="06DC0540">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55</w:t>
                  </w:r>
                </w:p>
              </w:tc>
              <w:tc>
                <w:tcPr>
                  <w:tcW w:w="4132" w:type="dxa"/>
                  <w:vMerge w:val="restart"/>
                  <w:vAlign w:val="center"/>
                </w:tcPr>
                <w:p w14:paraId="57767821">
                  <w:pPr>
                    <w:pStyle w:val="44"/>
                    <w:widowControl w:val="0"/>
                    <w:numPr>
                      <w:ilvl w:val="0"/>
                      <w:numId w:val="0"/>
                    </w:numPr>
                    <w:wordWrap/>
                    <w:autoSpaceDE w:val="0"/>
                    <w:autoSpaceDN w:val="0"/>
                    <w:adjustRightInd/>
                    <w:snapToGrid/>
                    <w:spacing w:before="0" w:beforeAutospacing="0" w:afterAutospacing="0" w:line="360" w:lineRule="exact"/>
                    <w:ind w:right="0"/>
                    <w:jc w:val="both"/>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《工业企业厂界环境噪声排放标准》（GB12348-2008）</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类</w:t>
                  </w:r>
                </w:p>
              </w:tc>
            </w:tr>
            <w:tr w14:paraId="13BDA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25" w:type="dxa"/>
                  <w:vMerge w:val="continue"/>
                  <w:vAlign w:val="center"/>
                </w:tcPr>
                <w:p w14:paraId="11EBF69E">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413" w:type="dxa"/>
                  <w:vMerge w:val="continue"/>
                  <w:vAlign w:val="center"/>
                </w:tcPr>
                <w:p w14:paraId="6CBE6D53">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228" w:type="dxa"/>
                  <w:vMerge w:val="continue"/>
                  <w:vAlign w:val="center"/>
                </w:tcPr>
                <w:p w14:paraId="5B103B3B">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4132" w:type="dxa"/>
                  <w:vMerge w:val="continue"/>
                  <w:vAlign w:val="center"/>
                </w:tcPr>
                <w:p w14:paraId="1F2BE0D9">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bl>
          <w:p w14:paraId="094AF5F1">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t>4、固废</w:t>
            </w:r>
          </w:p>
          <w:p w14:paraId="184494AA">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cs="Times New Roman"/>
                <w:color w:val="000000" w:themeColor="text1"/>
                <w:sz w:val="21"/>
                <w:szCs w:val="20"/>
                <w:u w:val="none" w:color="auto"/>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一般工业固体废物执行《一般工业固体废物贮存和填埋污染控制标准》（GB18599-2020）中相关要求。</w:t>
            </w:r>
          </w:p>
        </w:tc>
      </w:tr>
      <w:tr w14:paraId="35DD0F4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220" w:hRule="atLeast"/>
        </w:trPr>
        <w:tc>
          <w:tcPr>
            <w:tcW w:w="1031" w:type="dxa"/>
            <w:tcBorders>
              <w:top w:val="single" w:color="000000" w:sz="4" w:space="0"/>
              <w:right w:val="single" w:color="000000" w:sz="4" w:space="0"/>
            </w:tcBorders>
            <w:vAlign w:val="center"/>
          </w:tcPr>
          <w:p w14:paraId="2AA22818">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color="auto"/>
                <w14:textFill>
                  <w14:solidFill>
                    <w14:schemeClr w14:val="tx1"/>
                  </w14:solidFill>
                </w14:textFill>
              </w:rPr>
            </w:pPr>
            <w:r>
              <w:rPr>
                <w:rFonts w:hint="default" w:ascii="Times New Roman" w:hAnsi="Times New Roman" w:cs="Times New Roman"/>
                <w:color w:val="000000" w:themeColor="text1"/>
                <w:sz w:val="24"/>
                <w:szCs w:val="24"/>
                <w:u w:val="none" w:color="auto"/>
                <w14:textFill>
                  <w14:solidFill>
                    <w14:schemeClr w14:val="tx1"/>
                  </w14:solidFill>
                </w14:textFill>
              </w:rPr>
              <w:t>总量控制指标</w:t>
            </w:r>
          </w:p>
        </w:tc>
        <w:tc>
          <w:tcPr>
            <w:tcW w:w="7723" w:type="dxa"/>
            <w:tcBorders>
              <w:top w:val="single" w:color="000000" w:sz="4" w:space="0"/>
              <w:left w:val="single" w:color="000000" w:sz="4" w:space="0"/>
            </w:tcBorders>
            <w:vAlign w:val="center"/>
          </w:tcPr>
          <w:p w14:paraId="509FB072">
            <w:pPr>
              <w:widowControl/>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本项目实施后，废水主要为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员工生活污水、设备和地面冲洗废水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、集中供热蒸汽冷凝水</w:t>
            </w:r>
            <w:r>
              <w:rPr>
                <w:rFonts w:hint="default" w:ascii="Times New Roman" w:hAnsi="Times New Roman" w:cs="Times New Roman"/>
                <w:color w:val="000000" w:themeColor="text1"/>
                <w:sz w:val="24"/>
                <w:szCs w:val="24"/>
                <w:highlight w:val="none"/>
                <w:u w:val="none" w:color="auto"/>
                <w:lang w:eastAsia="zh-CN"/>
                <w14:textFill>
                  <w14:solidFill>
                    <w14:schemeClr w14:val="tx1"/>
                  </w14:solidFill>
                </w14:textFill>
              </w:rPr>
              <w:t>，污水总量为</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27</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436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cs="Times New Roman"/>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/a</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生活污水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设备和地面冲洗废水</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生产废水</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经厂区污水处理站处理后通过污水管网排入</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许昌市鸿瀚环境技术管理有限公司</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，处理达标后排入清潩河</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。烘干蒸汽冷凝水回用于生产。</w:t>
            </w:r>
          </w:p>
          <w:p w14:paraId="7EDCF000">
            <w:pPr>
              <w:widowControl/>
              <w:wordWrap/>
              <w:autoSpaceDE w:val="0"/>
              <w:autoSpaceDN w:val="0"/>
              <w:adjustRightInd/>
              <w:snapToGrid/>
              <w:spacing w:beforeAutospacing="0" w:afterAutospacing="0" w:line="520" w:lineRule="exact"/>
              <w:ind w:firstLine="480" w:firstLineChars="200"/>
              <w:jc w:val="both"/>
              <w:textAlignment w:val="auto"/>
              <w:rPr>
                <w:rFonts w:hint="default"/>
                <w:color w:val="000000" w:themeColor="text1"/>
                <w:lang w:val="en-US"/>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根据工程分析，本项目化学需氧量、氨氮出厂量为4.9779</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、0.0571</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；入环境量为（</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COD</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30mg/L</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、氨氮：1.5</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mg/L</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）：0.8231</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、0.0412</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本项目新增废水总量控制指标从“许昌鑫增食品有限公司（现已停产）”停产指标中扣除COD0.0672t/a、氨氮0.0034t/a作为本项目替代来源；剩余部分总量指标从“许昌伟腾新型建材有限公司”停产指标中扣除COD0.1433t/a、氨氮0.0152t/a，从“许昌鑫隆建材有限公司”停产指标中扣除COD0.0506t/a、氨氮0.0033t/a，从“河南一起分类环保科技有限公司”停产指标中扣除COD0.562t/a、氨氮0.0193t/a。</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满足本项目</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入环境量</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COD</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0.8231</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氨氮</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0.0412</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的替代要求。</w:t>
            </w:r>
          </w:p>
          <w:p w14:paraId="41B7255F">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根据工程分析，项目颗粒物排放量为</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0.2181</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t/a，倍量替代为</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0.4362</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p>
          <w:p w14:paraId="48D2D6AE">
            <w:pPr>
              <w:widowControl/>
              <w:wordWrap/>
              <w:autoSpaceDE w:val="0"/>
              <w:autoSpaceDN w:val="0"/>
              <w:adjustRightInd/>
              <w:snapToGrid/>
              <w:spacing w:beforeAutospacing="0" w:afterAutospacing="0" w:line="520" w:lineRule="exact"/>
              <w:ind w:firstLine="480" w:firstLineChars="200"/>
              <w:jc w:val="both"/>
              <w:textAlignment w:val="auto"/>
              <w:rPr>
                <w:rFonts w:hint="default"/>
                <w:color w:val="000000" w:themeColor="text1"/>
                <w:lang w:val="en-US"/>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本项目废气颗粒物替代来源为许昌鑫增食品有限公司建设项目，该企业现已停产，排污许可证已于2025年7月注销。根据《许昌鑫增食品有限公司农副食品深加工技术改造项目》（现已停产）面筋、小麦淀粉生产核算，面粉筒仓呼吸排放颗粒物为0.0107t/a，和面、面筋破碎、烘干、筛分和小麦淀粉筛分、烘干排放颗粒物0.2311t/a，面筋和小麦淀粉包装排放颗粒物为0.2182t/a，颗粒物总排放量为0.46t/a，满足本项目颗粒物倍量替代0.4362</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的要求。</w:t>
            </w:r>
          </w:p>
          <w:p w14:paraId="665CDE0A">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pPr>
          </w:p>
        </w:tc>
      </w:tr>
    </w:tbl>
    <w:p w14:paraId="3E0EB796">
      <w:pPr>
        <w:spacing w:after="0"/>
        <w:jc w:val="right"/>
        <w:rPr>
          <w:color w:val="000000" w:themeColor="text1"/>
          <w:sz w:val="21"/>
          <w14:textFill>
            <w14:solidFill>
              <w14:schemeClr w14:val="tx1"/>
            </w14:solidFill>
          </w14:textFill>
        </w:rPr>
        <w:sectPr>
          <w:pgSz w:w="11910" w:h="1685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p w14:paraId="4282FA99">
      <w:pPr>
        <w:pStyle w:val="10"/>
        <w:spacing w:before="58"/>
        <w:ind w:left="635" w:right="652"/>
        <w:jc w:val="center"/>
        <w:rPr>
          <w:color w:val="000000" w:themeColor="text1"/>
          <w14:textFill>
            <w14:solidFill>
              <w14:schemeClr w14:val="tx1"/>
            </w14:solidFill>
          </w14:textFill>
        </w:rPr>
      </w:pPr>
      <w:r>
        <w:rPr>
          <w:color w:val="000000" w:themeColor="text1"/>
          <w14:textFill>
            <w14:solidFill>
              <w14:schemeClr w14:val="tx1"/>
            </w14:solidFill>
          </w14:textFill>
        </w:rPr>
        <w:t>四、主要环境影响和保护措施</w:t>
      </w:r>
    </w:p>
    <w:tbl>
      <w:tblPr>
        <w:tblStyle w:val="23"/>
        <w:tblW w:w="9038"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64"/>
        <w:gridCol w:w="8174"/>
      </w:tblGrid>
      <w:tr w14:paraId="3F3C0B7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400" w:hRule="atLeast"/>
        </w:trPr>
        <w:tc>
          <w:tcPr>
            <w:tcW w:w="864" w:type="dxa"/>
            <w:tcBorders>
              <w:bottom w:val="single" w:color="000000" w:sz="4" w:space="0"/>
              <w:right w:val="single" w:color="000000" w:sz="4" w:space="0"/>
            </w:tcBorders>
            <w:vAlign w:val="center"/>
          </w:tcPr>
          <w:p w14:paraId="3417ACD2">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color="auto"/>
                <w14:textFill>
                  <w14:solidFill>
                    <w14:schemeClr w14:val="tx1"/>
                  </w14:solidFill>
                </w14:textFill>
              </w:rPr>
            </w:pPr>
            <w:r>
              <w:rPr>
                <w:rFonts w:hint="default" w:ascii="Times New Roman" w:hAnsi="Times New Roman" w:cs="Times New Roman"/>
                <w:color w:val="000000" w:themeColor="text1"/>
                <w:sz w:val="24"/>
                <w:szCs w:val="24"/>
                <w:u w:val="none" w:color="auto"/>
                <w14:textFill>
                  <w14:solidFill>
                    <w14:schemeClr w14:val="tx1"/>
                  </w14:solidFill>
                </w14:textFill>
              </w:rPr>
              <w:t>施工期环境保护措施</w:t>
            </w:r>
          </w:p>
        </w:tc>
        <w:tc>
          <w:tcPr>
            <w:tcW w:w="8174" w:type="dxa"/>
            <w:tcBorders>
              <w:left w:val="single" w:color="000000" w:sz="4" w:space="0"/>
              <w:bottom w:val="single" w:color="000000" w:sz="4" w:space="0"/>
            </w:tcBorders>
            <w:vAlign w:val="center"/>
          </w:tcPr>
          <w:p w14:paraId="1FF35CAB">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cs="Times New Roman"/>
                <w:color w:val="000000" w:themeColor="text1"/>
                <w:sz w:val="24"/>
                <w:szCs w:val="24"/>
                <w:u w:val="none" w:color="auto"/>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项目</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租赁</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厂房</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进行生产</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，不再新建建筑物。因此，项目不再对施工期进行评价，只对项目营运期进行环境影响分析。</w:t>
            </w:r>
          </w:p>
        </w:tc>
      </w:tr>
      <w:tr w14:paraId="03C01A6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552" w:hRule="atLeast"/>
        </w:trPr>
        <w:tc>
          <w:tcPr>
            <w:tcW w:w="864" w:type="dxa"/>
            <w:tcBorders>
              <w:top w:val="single" w:color="000000" w:sz="4" w:space="0"/>
              <w:right w:val="single" w:color="000000" w:sz="4" w:space="0"/>
            </w:tcBorders>
            <w:vAlign w:val="center"/>
          </w:tcPr>
          <w:p w14:paraId="0E18063E">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color="auto"/>
                <w14:textFill>
                  <w14:solidFill>
                    <w14:schemeClr w14:val="tx1"/>
                  </w14:solidFill>
                </w14:textFill>
              </w:rPr>
            </w:pPr>
            <w:r>
              <w:rPr>
                <w:rFonts w:hint="default" w:ascii="Times New Roman" w:hAnsi="Times New Roman" w:cs="Times New Roman"/>
                <w:color w:val="000000" w:themeColor="text1"/>
                <w:sz w:val="24"/>
                <w:szCs w:val="24"/>
                <w:u w:val="none" w:color="auto"/>
                <w14:textFill>
                  <w14:solidFill>
                    <w14:schemeClr w14:val="tx1"/>
                  </w14:solidFill>
                </w14:textFill>
              </w:rPr>
              <w:t>运营期环境影响和保护措施</w:t>
            </w:r>
          </w:p>
        </w:tc>
        <w:tc>
          <w:tcPr>
            <w:tcW w:w="8174" w:type="dxa"/>
            <w:tcBorders>
              <w:top w:val="single" w:color="000000" w:sz="4" w:space="0"/>
              <w:left w:val="single" w:color="000000" w:sz="4" w:space="0"/>
            </w:tcBorders>
            <w:vAlign w:val="center"/>
          </w:tcPr>
          <w:p w14:paraId="3B3C6158">
            <w:pPr>
              <w:pStyle w:val="13"/>
              <w:widowControl w:val="0"/>
              <w:wordWrap/>
              <w:autoSpaceDE w:val="0"/>
              <w:snapToGrid/>
              <w:spacing w:beforeAutospacing="0" w:afterAutospacing="0" w:line="520" w:lineRule="exact"/>
              <w:ind w:firstLine="482" w:firstLineChars="200"/>
              <w:jc w:val="both"/>
              <w:textAlignment w:val="auto"/>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t>一、废气</w:t>
            </w:r>
          </w:p>
          <w:p w14:paraId="3C31CC64">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1、运营期废气</w:t>
            </w:r>
          </w:p>
          <w:p w14:paraId="714EA248">
            <w:pPr>
              <w:pStyle w:val="61"/>
              <w:keepNext w:val="0"/>
              <w:keepLines w:val="0"/>
              <w:pageBreakBefore w:val="0"/>
              <w:widowControl w:val="0"/>
              <w:kinsoku/>
              <w:wordWrap/>
              <w:overflowPunct/>
              <w:topLinePunct w:val="0"/>
              <w:autoSpaceDE w:val="0"/>
              <w:autoSpaceDN w:val="0"/>
              <w:bidi w:val="0"/>
              <w:adjustRightInd w:val="0"/>
              <w:snapToGrid/>
              <w:spacing w:beforeAutospacing="0" w:afterAutospacing="0" w:line="520" w:lineRule="exact"/>
              <w:ind w:left="0" w:right="0" w:firstLine="480" w:firstLineChars="200"/>
              <w:jc w:val="both"/>
              <w:textAlignment w:val="baseline"/>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本项目运营期间主要产生的废气工序为</w:t>
            </w:r>
            <w:r>
              <w:rPr>
                <w:rFonts w:hint="eastAsia"/>
                <w:color w:val="000000" w:themeColor="text1"/>
                <w:sz w:val="24"/>
                <w14:textFill>
                  <w14:solidFill>
                    <w14:schemeClr w14:val="tx1"/>
                  </w14:solidFill>
                </w14:textFill>
              </w:rPr>
              <w:t>面粉仓呼吸口、淀粉仓呼吸口、谷朊粉仓呼吸口</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废气；</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面粉投料废气；谷朊粉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生产线烘干、粉碎、筛分和包装废气；淀粉的烘干、筛分和</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包装</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废气；</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包装封口废气；</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污水处理站废气</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污水处理站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沼气</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1F0FABCD">
            <w:pPr>
              <w:pStyle w:val="61"/>
              <w:keepNext w:val="0"/>
              <w:keepLines w:val="0"/>
              <w:pageBreakBefore w:val="0"/>
              <w:widowControl w:val="0"/>
              <w:kinsoku/>
              <w:wordWrap/>
              <w:overflowPunct/>
              <w:topLinePunct w:val="0"/>
              <w:autoSpaceDE w:val="0"/>
              <w:autoSpaceDN w:val="0"/>
              <w:bidi w:val="0"/>
              <w:adjustRightInd w:val="0"/>
              <w:snapToGrid/>
              <w:spacing w:beforeAutospacing="0" w:afterAutospacing="0" w:line="520" w:lineRule="exact"/>
              <w:ind w:left="0" w:right="0" w:firstLine="480" w:firstLineChars="200"/>
              <w:jc w:val="both"/>
              <w:textAlignment w:val="baseline"/>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本项目属于淀粉制品制造，依据《污染源源强核算技术指南 农副食品加工业</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淀粉工业》（</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HJ 996.2-2018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），本次评价主要采用类比法进行污染源源强核算。</w:t>
            </w:r>
          </w:p>
          <w:p w14:paraId="5B3E7EA7">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面粉筒仓呼吸口</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淀粉仓呼吸口、谷朊粉仓呼吸口废气</w:t>
            </w:r>
          </w:p>
          <w:p w14:paraId="0C3B7437">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外购的小麦面粉采用罐车运输至厂区内，经密闭绞龙输送至面粉仓内贮存，面粉仓内为了保持压力平衡在顶端设置有呼吸孔，小麦面粉入料时随着进料层的不断增高，面粉仓内的气体伴随粉尘一起被压缩出呼吸孔，面粉仓呼吸口会产生废气，主要污染物为颗粒物。</w:t>
            </w:r>
          </w:p>
          <w:p w14:paraId="66F2B3B1">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本项目与新乡市延麦食品有限责任公司《</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万吨</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年小麦面粉高值化深加工项目（一期工程）》生产工艺、原料、治理措施相同，均为小麦面粉深加工工艺，原料贮存于筒仓内，除尘方式均采用筒仓上方袋式除尘器处理，具有可类比性，根据其竣工验收报告数据，其面粉打入筒仓量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12t/h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，颗粒物产生量约为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2.67kg/h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，经计算，颗粒物产污系数为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0.2225kg/t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·原料。</w:t>
            </w:r>
          </w:p>
          <w:p w14:paraId="2C476651">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本项目烘干后的成品小麦淀粉、谷朊粉输送至相应淀粉仓、谷朊粉仓内贮存，仓内为了保持压力平衡在顶端设置有呼吸孔，小麦淀粉、谷朊粉入料时随着进料层的不断增高，仓内的气体伴随粉尘一起被</w:t>
            </w:r>
            <w:r>
              <w:rPr>
                <w:rFonts w:hint="eastAsia"/>
                <w:color w:val="000000" w:themeColor="text1"/>
                <w:sz w:val="24"/>
                <w14:textFill>
                  <w14:solidFill>
                    <w14:schemeClr w14:val="tx1"/>
                  </w14:solidFill>
                </w14:textFill>
              </w:rPr>
              <w:t>压缩出呼吸孔，呼吸口会产生粉尘</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。淀粉、谷朊粉与面粉均为粉末状，具有类比性，参考面粉仓</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呼吸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粉尘产污系数为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0.2225kg/t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·原料，本项目面粉年用量为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11200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淀粉产量为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5600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t/a、谷朊粉产量为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面粉仓</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淀粉仓呼吸口、谷朊粉仓呼吸口废气颗粒物产生总量为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4.07175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进料时间按照0.3t/min，则面粉进料时间为623h/a，谷朊粉进料时间为84h/a，淀粉进料时间为312h/a。环保设施按照最大运行时间为623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计算</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0A9F17B4">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本项目建设</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个</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面粉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仓、1个谷朊粉仓</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、1个淀粉仓</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，评价提出，粉仓呼吸口安装负压收集管道</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，仓顶各设置1台</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覆膜袋式除尘器</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处理废气</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，尾气经1根</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m高排气筒DA001排放。本项目设计密闭负压管道收集效率为100%，覆膜袋式除尘器去除效率为99%。</w:t>
            </w:r>
          </w:p>
          <w:p w14:paraId="73149E88">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2座</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面粉筒仓</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体积</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1540</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m</w:t>
            </w:r>
            <w:r>
              <w:rPr>
                <w:rFonts w:hint="eastAsia" w:ascii="Times New Roman" w:hAnsi="Times New Roman" w:eastAsia="宋体" w:cs="Times New Roman"/>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cs="Times New Roman"/>
                <w:color w:val="000000" w:themeColor="text1"/>
                <w:sz w:val="24"/>
                <w:szCs w:val="24"/>
                <w:u w:val="none"/>
                <w:vertAlign w:val="baseli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谷朊粉仓</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体积</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509</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m</w:t>
            </w:r>
            <w:r>
              <w:rPr>
                <w:rFonts w:hint="eastAsia" w:ascii="Times New Roman" w:hAnsi="Times New Roman" w:eastAsia="宋体" w:cs="Times New Roman"/>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cs="Times New Roman"/>
                <w:color w:val="000000" w:themeColor="text1"/>
                <w:sz w:val="24"/>
                <w:szCs w:val="24"/>
                <w:u w:val="none"/>
                <w:vertAlign w:val="baseline"/>
                <w:lang w:val="en-US" w:eastAsia="zh-CN" w:bidi="zh-CN"/>
                <w14:textFill>
                  <w14:solidFill>
                    <w14:schemeClr w14:val="tx1"/>
                  </w14:solidFill>
                </w14:textFill>
              </w:rPr>
              <w:t>。1座</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淀粉仓体积</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770</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m</w:t>
            </w:r>
            <w:r>
              <w:rPr>
                <w:rFonts w:hint="eastAsia" w:ascii="Times New Roman" w:hAnsi="Times New Roman" w:eastAsia="宋体" w:cs="Times New Roman"/>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cs="Times New Roman"/>
                <w:color w:val="000000" w:themeColor="text1"/>
                <w:sz w:val="24"/>
                <w:szCs w:val="24"/>
                <w:u w:val="none"/>
                <w:vertAlign w:val="baseline"/>
                <w:lang w:val="en-US" w:eastAsia="zh-CN" w:bidi="zh-CN"/>
                <w14:textFill>
                  <w14:solidFill>
                    <w14:schemeClr w14:val="tx1"/>
                  </w14:solidFill>
                </w14:textFill>
              </w:rPr>
              <w:t>。换气次数按照8次计算，</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故风机风量为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25000</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m</w:t>
            </w:r>
            <w:r>
              <w:rPr>
                <w:rFonts w:hint="default" w:ascii="Times New Roman" w:hAnsi="Times New Roman" w:eastAsia="宋体" w:cs="Times New Roman"/>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/h</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年工作时间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7200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h/a。</w:t>
            </w:r>
          </w:p>
          <w:p w14:paraId="6F531D95">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经计算，面粉筒仓呼吸口</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淀粉仓呼吸口、谷朊粉仓呼吸口颗粒物有组织产生量</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4.07175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，产生速率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6.5357</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，产生浓度</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261m</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，有组织排放量为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0.0407</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、排放速率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0.0653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、排放浓度</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2.61</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4B1F7AEC">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本项目面粉筒仓呼吸口</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淀粉仓呼吸口、谷朊粉仓呼吸口颗粒物排放能够满足《大气污染物综合排放标准》（</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GB16297-1996</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）二级（</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高排气筒）颗粒物排放浓度</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120mg/m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，排放速率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14.45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的限值要求。</w:t>
            </w:r>
          </w:p>
          <w:p w14:paraId="64552083">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（2）面粉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投料废气</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烘干、粉碎、筛分</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废气；</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淀粉的烘干、筛分废气</w:t>
            </w:r>
          </w:p>
          <w:p w14:paraId="148A7573">
            <w:pPr>
              <w:pStyle w:val="61"/>
              <w:keepNext w:val="0"/>
              <w:keepLines w:val="0"/>
              <w:pageBreakBefore w:val="0"/>
              <w:widowControl w:val="0"/>
              <w:kinsoku/>
              <w:wordWrap/>
              <w:overflowPunct/>
              <w:topLinePunct w:val="0"/>
              <w:autoSpaceDE w:val="0"/>
              <w:autoSpaceDN w:val="0"/>
              <w:bidi w:val="0"/>
              <w:adjustRightInd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小麦面粉经计量后，采用密闭绞龙输送至和面机内，物料跌落过程中会产生粉尘。本项目和面机为密闭设备，设有呼吸口，投料过程中和面机呼吸口会产生粉尘。类比《卫辉市华亿生物科技有限公司年产小麦淀粉12000吨、谷朊粉3000吨、淀粉制品1500吨项目一期竣工环境保护验收监测报告表》验收监测数据可知，和面机投料粉尘产污系数为0.15kg/t原料，该项目和面设备为和面机，和面机为密闭设备且设有呼吸口连接密闭负压管道收集粉尘，本项目和面设备与该项目基本一致，因此具有类比性。本项目小麦面粉年用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11200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t/a，则和面机呼吸口废气产生量为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1.68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p>
          <w:p w14:paraId="3F4D97F2">
            <w:pPr>
              <w:pStyle w:val="61"/>
              <w:keepNext w:val="0"/>
              <w:keepLines w:val="0"/>
              <w:pageBreakBefore w:val="0"/>
              <w:widowControl w:val="0"/>
              <w:kinsoku/>
              <w:wordWrap/>
              <w:overflowPunct/>
              <w:topLinePunct w:val="0"/>
              <w:autoSpaceDE w:val="0"/>
              <w:autoSpaceDN w:val="0"/>
              <w:bidi w:val="0"/>
              <w:adjustRightInd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生产线废气主要为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谷朊粉生产</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烘干、粉碎、筛分过程中产生的废气，主要污染物为颗粒物。本项目与新乡市延麦食品有限责任公司《</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万吨</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年小麦面粉高值化深加工项目（一期工程）》生产工艺、副产品、原料、治理措施相同，均为小麦面粉深加工工艺，除尘方式均采用袋式除尘器处理，具有可类比性，根据其竣工验收报告数据，其谷朊粉烘干、粉碎、筛分量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5.5t/h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，颗粒物产生量约为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51.5kg/h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，计算，烘干、粉碎、筛分工序颗粒物产污系数为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9.3636kg/t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·产品。本项目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年产量为1</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生产线颗粒物产生量为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14.0454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71B7B17E">
            <w:pPr>
              <w:pStyle w:val="61"/>
              <w:keepNext w:val="0"/>
              <w:keepLines w:val="0"/>
              <w:pageBreakBefore w:val="0"/>
              <w:widowControl w:val="0"/>
              <w:kinsoku/>
              <w:wordWrap/>
              <w:overflowPunct/>
              <w:topLinePunct w:val="0"/>
              <w:autoSpaceDE w:val="0"/>
              <w:autoSpaceDN w:val="0"/>
              <w:bidi w:val="0"/>
              <w:adjustRightInd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本项目淀粉的烘干、筛分的废气主要污染物为颗粒物。本项目与新乡市延麦食品有限责任公司《</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万吨</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年小麦面粉高值化深加工项目（一期工程）》生产工艺、原料、产品、治理措施相同，均为小麦面粉深加工工艺，产品为淀粉，淀粉贮存于筒仓内，除尘方式均采用袋式除尘器处理，具有可类比性，根据其竣工验收报告数据，其淀粉烘干、筛分量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5t/h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，颗粒物产生量约为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34kg/h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，则颗粒物产污系数为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6.8kg/t·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淀粉。本项目干淀粉加工量为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5600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。经计算，本项目淀粉生产过程中颗粒物产生量为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38.08</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18E5AA9C">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在和面机、烘干机、筛分机、破碎机排气口安装负压收集管道收集面粉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投料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粉尘</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烘干、粉碎、筛分</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粉尘</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；淀粉的烘干、筛分</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粉尘。</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设计</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风机风量为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20000</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m</w:t>
            </w:r>
            <w:r>
              <w:rPr>
                <w:rFonts w:hint="default" w:ascii="Times New Roman" w:hAnsi="Times New Roman" w:eastAsia="宋体" w:cs="Times New Roman"/>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/h</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和面面粉投料工作时间为600h/a，烘干、粉碎、筛分</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年工作时间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00h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，环保设施以最大运行时间2400h/a计算</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。粉尘进行收集后引入1套</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旋风除尘器+</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覆膜袋式除尘器处理，尾气经1根不低于地面</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m高排气筒D</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A00</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排放。本项目设计密闭负压管道收集效率为100%，</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旋风除尘器处理效率为80%，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覆膜袋式除尘器去除效率为99%。</w:t>
            </w:r>
          </w:p>
          <w:p w14:paraId="17222A1E">
            <w:pPr>
              <w:pStyle w:val="61"/>
              <w:keepNext w:val="0"/>
              <w:keepLines w:val="0"/>
              <w:pageBreakBefore w:val="0"/>
              <w:widowControl w:val="0"/>
              <w:kinsoku/>
              <w:wordWrap/>
              <w:overflowPunct/>
              <w:topLinePunct w:val="0"/>
              <w:autoSpaceDE w:val="0"/>
              <w:autoSpaceDN w:val="0"/>
              <w:bidi w:val="0"/>
              <w:adjustRightInd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经计算，</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面粉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投料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粉尘</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烘干、粉碎、筛分</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粉尘</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；淀粉的烘干、筛分粉尘生产颗粒物有组织产生量</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53.8054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，产生速率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22.42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，产生浓度</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1121</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，有组织排放量为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0.1076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、排放速率</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0.0</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447</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、排放浓度</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2.235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4BD42AB1">
            <w:pPr>
              <w:pStyle w:val="61"/>
              <w:keepNext w:val="0"/>
              <w:keepLines w:val="0"/>
              <w:pageBreakBefore w:val="0"/>
              <w:widowControl w:val="0"/>
              <w:kinsoku/>
              <w:wordWrap/>
              <w:overflowPunct/>
              <w:topLinePunct w:val="0"/>
              <w:autoSpaceDE w:val="0"/>
              <w:autoSpaceDN w:val="0"/>
              <w:bidi w:val="0"/>
              <w:adjustRightInd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颗粒物排放能够满足《大气污染物综合排放标准》（</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GB16297-1996</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）二级（</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15m</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高排气筒）颗粒物排放浓度</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120mg/m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，排放速率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的限值要求。</w:t>
            </w:r>
          </w:p>
          <w:p w14:paraId="0386B0BD">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包装、淀粉包装</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生产废气</w:t>
            </w:r>
          </w:p>
          <w:p w14:paraId="783F3A9E">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生产线</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、淀粉生产线包装</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废气主要污染物为颗粒物。本项目与新乡市延麦食品有限责任公司《</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万吨</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年小麦面粉高值化深加工项目（一期工程）》生产工艺、副产品、原料、治理措施相同，均为小麦面粉深加工工艺，除尘方式均采用袋式除尘器处理，具有可类比性，根据其竣工验收报告数据，包装工序处理量为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9.58t/h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，颗粒物产量为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3.16kg/h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，经计算，包装工序颗粒物产污系数为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0.329</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9</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·产品。本项目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年产量为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淀粉年产量5600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谷朊粉、淀粉包装</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生产线颗粒物产生量为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2.34229</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14867BBF">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对包装车间密闭，微负压收集废气，</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包装车间约为100m</w:t>
            </w:r>
            <w:r>
              <w:rPr>
                <w:rFonts w:hint="eastAsia" w:ascii="Times New Roman" w:hAnsi="Times New Roman" w:cs="Times New Roman"/>
                <w:color w:val="000000" w:themeColor="text1"/>
                <w:sz w:val="24"/>
                <w:szCs w:val="24"/>
                <w:u w:val="none"/>
                <w:vertAlign w:val="superscript"/>
                <w:lang w:val="en-US" w:eastAsia="zh-CN" w:bidi="zh-CN"/>
                <w14:textFill>
                  <w14:solidFill>
                    <w14:schemeClr w14:val="tx1"/>
                  </w14:solidFill>
                </w14:textFill>
              </w:rPr>
              <w:t>2</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，高度4m，</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换气速率按</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10</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次</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/h</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设计，故</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设计</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风机风量为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5000</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m</w:t>
            </w:r>
            <w:r>
              <w:rPr>
                <w:rFonts w:hint="default" w:ascii="Times New Roman" w:hAnsi="Times New Roman" w:eastAsia="宋体" w:cs="Times New Roman"/>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/h</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包装机</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年工作时间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120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。粉尘进行收集后引入1套覆膜袋式除尘器处理，尾气经1根不低于地面1</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m高排气筒D</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A00</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微负压收集效率为98%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，覆膜袋式除尘器去除效率为99%。</w:t>
            </w:r>
          </w:p>
          <w:p w14:paraId="6AFED02A">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经计算，</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谷朊粉和淀粉生产线包装</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颗粒物有组织产生量</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2.2954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，产生速率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1.9128</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，产生浓度</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382.56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，有组织排放量为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0.0230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、排放速率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0.0192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、排放浓度</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3.84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无组织颗粒物排放量为0.0468</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，排放速率为0.039kg/h。</w:t>
            </w:r>
          </w:p>
          <w:p w14:paraId="427BE518">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本项目颗粒物排放能够满足《大气污染物综合排放标准》（</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GB16297-1996</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）二级（</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15m</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高排气筒）颗粒物排放浓度</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120mg/m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，排放速率</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3.5kg/h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的限值要求。</w:t>
            </w:r>
          </w:p>
          <w:p w14:paraId="3C217BAE">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（4）产品包装封口废气</w:t>
            </w:r>
          </w:p>
          <w:p w14:paraId="42303482">
            <w:pPr>
              <w:pStyle w:val="61"/>
              <w:keepNext w:val="0"/>
              <w:keepLines w:val="0"/>
              <w:pageBreakBefore w:val="0"/>
              <w:widowControl w:val="0"/>
              <w:kinsoku/>
              <w:wordWrap/>
              <w:overflowPunct/>
              <w:topLinePunct w:val="0"/>
              <w:autoSpaceDE w:val="0"/>
              <w:autoSpaceDN w:val="0"/>
              <w:bidi w:val="0"/>
              <w:snapToGrid/>
              <w:spacing w:beforeAutospacing="0" w:afterAutospacing="0" w:line="520" w:lineRule="exact"/>
              <w:ind w:left="0" w:right="0" w:firstLine="480" w:firstLineChars="200"/>
              <w:jc w:val="both"/>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项目设置包装流水线，为购置的成品PE塑料袋，封口工序采用电热将袋口处进行热压，使接口处融合封装，过程产生少量非甲烷总烃，封口处面积较小，产生量较小，对周边环境影响较小</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。本次评价仅对此部分废气进行定性分析，不进行定量分析，评价要求加强车间密闭措施，强化生产过程管理，减小对环境影响</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，满足</w: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t>《大气污染物综合排放标准》（GB16297-1996）</w:t>
            </w:r>
            <w:r>
              <w:rPr>
                <w:rFonts w:hint="eastAsia" w:ascii="Times New Roman" w:hAnsi="Times New Roman"/>
                <w:color w:val="000000" w:themeColor="text1"/>
                <w:sz w:val="24"/>
                <w:szCs w:val="24"/>
                <w:u w:val="none" w:color="auto"/>
                <w:lang w:val="en-US" w:eastAsia="zh-CN"/>
                <w14:textFill>
                  <w14:solidFill>
                    <w14:schemeClr w14:val="tx1"/>
                  </w14:solidFill>
                </w14:textFill>
              </w:rPr>
              <w:t>和</w:t>
            </w:r>
            <w:r>
              <w:rPr>
                <w:rFonts w:hint="default" w:ascii="Times New Roman" w:hAnsi="Times New Roman" w:eastAsia="宋体" w:cs="Times New Roman"/>
                <w:color w:val="000000" w:themeColor="text1"/>
                <w:sz w:val="24"/>
                <w:szCs w:val="24"/>
                <w:lang w:val="en-US" w:bidi="ar-SA"/>
                <w14:textFill>
                  <w14:solidFill>
                    <w14:schemeClr w14:val="tx1"/>
                  </w14:solidFill>
                </w14:textFill>
              </w:rPr>
              <w:t>《关于全省开展工业企业挥发性有机物专项治理工作中排放建议值的通知》（豫环攻坚办〔2017〕162号）</w:t>
            </w:r>
            <w:r>
              <w:rPr>
                <w:rFonts w:hint="default" w:ascii="Times New Roman" w:hAnsi="Times New Roman" w:eastAsia="宋体" w:cs="Times New Roman"/>
                <w:b w:val="0"/>
                <w:color w:val="000000" w:themeColor="text1"/>
                <w:sz w:val="24"/>
                <w:szCs w:val="24"/>
                <w:lang w:eastAsia="zh-CN"/>
                <w14:textFill>
                  <w14:solidFill>
                    <w14:schemeClr w14:val="tx1"/>
                  </w14:solidFill>
                </w14:textFill>
              </w:rPr>
              <w:t>厂界无组织浓度限值</w:t>
            </w:r>
            <w:r>
              <w:rPr>
                <w:rFonts w:hint="eastAsia" w:ascii="Times New Roman" w:hAnsi="Times New Roman" w:cs="Times New Roman"/>
                <w:b w:val="0"/>
                <w:color w:val="000000" w:themeColor="text1"/>
                <w:sz w:val="24"/>
                <w:szCs w:val="24"/>
                <w:lang w:eastAsia="zh-CN"/>
                <w14:textFill>
                  <w14:solidFill>
                    <w14:schemeClr w14:val="tx1"/>
                  </w14:solidFill>
                </w14:textFill>
              </w:rPr>
              <w:t>。</w:t>
            </w:r>
          </w:p>
          <w:p w14:paraId="544B283B">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）污水处理站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和污泥池</w:t>
            </w:r>
            <w:r>
              <w:rPr>
                <w:rFonts w:hint="eastAsia"/>
                <w:color w:val="000000" w:themeColor="text1"/>
                <w:sz w:val="24"/>
                <w:szCs w:val="24"/>
                <w:u w:val="none" w:color="auto"/>
                <w:lang w:val="en-US" w:eastAsia="zh-CN"/>
                <w14:textFill>
                  <w14:solidFill>
                    <w14:schemeClr w14:val="tx1"/>
                  </w14:solidFill>
                </w14:textFill>
              </w:rPr>
              <w:t>恶臭气体</w:t>
            </w:r>
          </w:p>
          <w:p w14:paraId="5DC50DDC">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本项目废水进入污水处理站处理过程中会产生少量恶臭气体，主要为氨、硫化氢</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、臭气浓度</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。根据美国EPA对城市污水处理厂恶臭污染物产生情况的研究，每去除1gBOD</w:t>
            </w:r>
            <w:r>
              <w:rPr>
                <w:rFonts w:hint="default"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可产生0.0031g氨及0.00012g硫化氢，根据本项目废水处理情况，污水处理站BOD</w:t>
            </w:r>
            <w:r>
              <w:rPr>
                <w:rFonts w:hint="default"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96.79</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t/a，则本项目污水处理站恶臭污染物产生量分别为氨</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t/a、硫化氢</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0.0116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本项目采用密闭的一体化污水处理设施，构筑物均加盖密封，项目利用风机抽风形成微负压环境收集恶臭气体。项目恶臭气体收集效率以95%计，进口风量为</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000m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/h，年生产时长为7200h，则NH</w:t>
            </w:r>
            <w:r>
              <w:rPr>
                <w:rFonts w:hint="default"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w:t>
            </w:r>
            <w:r>
              <w:rPr>
                <w:rFonts w:hint="default"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S有组织产生量分别为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0.285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0.0110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t/a，有组织产生速率为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0.0396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0.0015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kg/h，有组织产生浓度分别为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19.8</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0.75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，无组织排放量分别为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0.015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0.0006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无组织排放</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速率</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分别为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0.0021kg</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h</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、0.000</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1kg</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h</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。收集到的恶臭气体通过一套生物除臭滤池处理，最终经1根15m高排气筒（DA00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）排放。生物除臭滤池对恶臭气体的设计去除效率为85%，本次环评保守取80%，则项目NH</w:t>
            </w:r>
            <w:r>
              <w:rPr>
                <w:rFonts w:hint="default"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w:t>
            </w:r>
            <w:r>
              <w:rPr>
                <w:rFonts w:hint="default"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S有组织排放量为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0.057</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0.0022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t/a，有组织排放速率为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0.0079</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0.0003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kg/h，有组织排放浓度为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3.95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0.15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26A60AEC">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厂区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污水处理过程</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会产生少量的异味，会使人产生一定的不适感。污染物以臭气浓度表征，查阅《排放源统计调查产排污核算方法和系数手册》中 139</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1淀粉及淀粉制品制造</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行业系数手册，无</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淀粉</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制品生产废气排放系数。企业通过</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生物滤池</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，规范管理等措施减少</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污水站</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臭气浓度排放对环境的影响。</w:t>
            </w:r>
          </w:p>
          <w:p w14:paraId="25B836BB">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cs="Times New Roman"/>
                <w:color w:val="000000" w:themeColor="text1"/>
                <w:sz w:val="24"/>
                <w:szCs w:val="24"/>
                <w:u w:val="none" w:color="auto"/>
                <w14:textFill>
                  <w14:solidFill>
                    <w14:schemeClr w14:val="tx1"/>
                  </w14:solidFill>
                </w14:textFill>
              </w:rPr>
              <w:t>污泥</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池</w:t>
            </w:r>
            <w:r>
              <w:rPr>
                <w:rFonts w:hint="default" w:ascii="Times New Roman" w:hAnsi="Times New Roman" w:cs="Times New Roman"/>
                <w:color w:val="000000" w:themeColor="text1"/>
                <w:sz w:val="24"/>
                <w:szCs w:val="24"/>
                <w:u w:val="none" w:color="auto"/>
                <w14:textFill>
                  <w14:solidFill>
                    <w14:schemeClr w14:val="tx1"/>
                  </w14:solidFill>
                </w14:textFill>
              </w:rPr>
              <w:t>也会产生少量</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恶臭气体，污泥池密闭，</w:t>
            </w:r>
            <w:r>
              <w:rPr>
                <w:rFonts w:hint="default" w:ascii="Times New Roman" w:hAnsi="Times New Roman" w:cs="Times New Roman"/>
                <w:color w:val="000000" w:themeColor="text1"/>
                <w:sz w:val="24"/>
                <w:szCs w:val="24"/>
                <w:u w:val="none" w:color="auto"/>
                <w14:textFill>
                  <w14:solidFill>
                    <w14:schemeClr w14:val="tx1"/>
                  </w14:solidFill>
                </w14:textFill>
              </w:rPr>
              <w:t>本次评价要求</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该部分恶臭</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气体</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进行负压收集，引入</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生物滤池</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装置处理后一同排放，不再定量分析。</w:t>
            </w:r>
          </w:p>
          <w:p w14:paraId="57423151">
            <w:pPr>
              <w:keepNext w:val="0"/>
              <w:keepLines w:val="0"/>
              <w:pageBreakBefore w:val="0"/>
              <w:widowControl w:val="0"/>
              <w:numPr>
                <w:ilvl w:val="0"/>
                <w:numId w:val="32"/>
              </w:numPr>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污水处理站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沼气</w:t>
            </w:r>
          </w:p>
          <w:p w14:paraId="640F4A4E">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项目污水处理厌氧工序UASB运行过程会产生沼气，UASB反应器的沼气产率为0.45Nm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/kgCOD Cr～0.50Nm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/kgCOD</w:t>
            </w:r>
            <w:r>
              <w:rPr>
                <w:rFonts w:hint="eastAsia"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Cr</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沼气产量按</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如下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公式计算。</w:t>
            </w:r>
          </w:p>
          <w:p w14:paraId="1928F5BD">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1994535" cy="720090"/>
                  <wp:effectExtent l="0" t="0" r="5715" b="381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30"/>
                          <a:stretch>
                            <a:fillRect/>
                          </a:stretch>
                        </pic:blipFill>
                        <pic:spPr>
                          <a:xfrm>
                            <a:off x="0" y="0"/>
                            <a:ext cx="1994535" cy="720090"/>
                          </a:xfrm>
                          <a:prstGeom prst="rect">
                            <a:avLst/>
                          </a:prstGeom>
                          <a:noFill/>
                          <a:ln>
                            <a:noFill/>
                          </a:ln>
                        </pic:spPr>
                      </pic:pic>
                    </a:graphicData>
                  </a:graphic>
                </wp:inline>
              </w:drawing>
            </w:r>
          </w:p>
          <w:p w14:paraId="1709FF48">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firstLine="440" w:firstLineChars="200"/>
              <w:jc w:val="both"/>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式中：</w:t>
            </w:r>
          </w:p>
          <w:p w14:paraId="1ACEC37C">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Qa——沼气产量，Nm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p>
          <w:p w14:paraId="2DB8A5A1">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Q——设计流量，m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p>
          <w:p w14:paraId="1FA8800C">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η——沼气产率，m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/kgCODCr</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（取</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0.50Nm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/kgCOD</w:t>
            </w:r>
            <w:r>
              <w:rPr>
                <w:rFonts w:hint="eastAsia"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Cr</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45E7E4E2">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SO——进水有机物浓度，mgCOD</w:t>
            </w:r>
            <w:r>
              <w:rPr>
                <w:rFonts w:hint="eastAsia"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Cr</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w:t>
            </w:r>
          </w:p>
          <w:p w14:paraId="134E31AF">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Se——出水有机物浓度，mgCODCr/L。</w:t>
            </w:r>
          </w:p>
          <w:p w14:paraId="0CD34056">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经计算，沼气产生量为330m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99000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a，沼气经过脱水和脱硫处理，经UASB自带内燃式燃烧器燃烧后用于厌氧换热热源，多余沼气经燃烧后高空排放。</w:t>
            </w:r>
          </w:p>
          <w:p w14:paraId="30E0D082">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有</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组织废气排放情况见表</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4-1，无</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组织废气排放情况见表</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79421153">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p>
        </w:tc>
      </w:tr>
    </w:tbl>
    <w:p w14:paraId="64F6D4A1">
      <w:pPr>
        <w:rPr>
          <w:color w:val="000000" w:themeColor="text1"/>
          <w14:textFill>
            <w14:solidFill>
              <w14:schemeClr w14:val="tx1"/>
            </w14:solidFill>
          </w14:textFill>
        </w:rPr>
        <w:sectPr>
          <w:footerReference r:id="rId10" w:type="even"/>
          <w:pgSz w:w="11910" w:h="1684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12800"/>
      </w:tblGrid>
      <w:tr w14:paraId="2F8BA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4" w:hRule="atLeast"/>
        </w:trPr>
        <w:tc>
          <w:tcPr>
            <w:tcW w:w="571" w:type="dxa"/>
          </w:tcPr>
          <w:p w14:paraId="5D26BD60">
            <w:pPr>
              <w:spacing w:beforeAutospacing="0" w:afterAutospacing="0"/>
              <w:rPr>
                <w:rFonts w:hint="default"/>
                <w:color w:val="000000" w:themeColor="text1"/>
                <w:vertAlign w:val="baseline"/>
                <w14:textFill>
                  <w14:solidFill>
                    <w14:schemeClr w14:val="tx1"/>
                  </w14:solidFill>
                </w14:textFill>
              </w:rPr>
            </w:pPr>
          </w:p>
        </w:tc>
        <w:tc>
          <w:tcPr>
            <w:tcW w:w="12800" w:type="dxa"/>
          </w:tcPr>
          <w:p w14:paraId="3C38DF1C">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lang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4-1</w:t>
            </w:r>
            <w:r>
              <w:rPr>
                <w:rFonts w:hint="default" w:ascii="Times New Roman" w:hAnsi="Times New Roman" w:eastAsia="黑体" w:cs="Times New Roman"/>
                <w:b w:val="0"/>
                <w:bCs w:val="0"/>
                <w:color w:val="000000" w:themeColor="text1"/>
                <w:sz w:val="24"/>
                <w:szCs w:val="24"/>
                <w:lang w:eastAsia="zh-CN"/>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 xml:space="preserve"> </w:t>
            </w:r>
            <w:r>
              <w:rPr>
                <w:rFonts w:hint="default" w:ascii="Times New Roman" w:hAnsi="Times New Roman" w:eastAsia="黑体" w:cs="Times New Roman"/>
                <w:b w:val="0"/>
                <w:bCs w:val="0"/>
                <w:color w:val="000000" w:themeColor="text1"/>
                <w:sz w:val="24"/>
                <w:szCs w:val="24"/>
                <w:lang w:eastAsia="zh-CN"/>
                <w14:textFill>
                  <w14:solidFill>
                    <w14:schemeClr w14:val="tx1"/>
                  </w14:solidFill>
                </w14:textFill>
              </w:rPr>
              <w:t>本项目</w:t>
            </w: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有</w:t>
            </w:r>
            <w:r>
              <w:rPr>
                <w:rFonts w:hint="default" w:ascii="Times New Roman" w:hAnsi="Times New Roman" w:eastAsia="黑体" w:cs="Times New Roman"/>
                <w:b w:val="0"/>
                <w:bCs w:val="0"/>
                <w:color w:val="000000" w:themeColor="text1"/>
                <w:sz w:val="24"/>
                <w:szCs w:val="24"/>
                <w:lang w:eastAsia="zh-CN"/>
                <w14:textFill>
                  <w14:solidFill>
                    <w14:schemeClr w14:val="tx1"/>
                  </w14:solidFill>
                </w14:textFill>
              </w:rPr>
              <w:t>组织废气产生及排放情况表</w:t>
            </w:r>
          </w:p>
          <w:tbl>
            <w:tblPr>
              <w:tblStyle w:val="23"/>
              <w:tblW w:w="129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427"/>
              <w:gridCol w:w="786"/>
              <w:gridCol w:w="798"/>
              <w:gridCol w:w="794"/>
              <w:gridCol w:w="794"/>
              <w:gridCol w:w="1326"/>
              <w:gridCol w:w="848"/>
              <w:gridCol w:w="848"/>
              <w:gridCol w:w="798"/>
              <w:gridCol w:w="899"/>
              <w:gridCol w:w="794"/>
              <w:gridCol w:w="427"/>
              <w:gridCol w:w="636"/>
              <w:gridCol w:w="1060"/>
              <w:gridCol w:w="613"/>
              <w:gridCol w:w="427"/>
            </w:tblGrid>
            <w:tr w14:paraId="24F6E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8" w:type="dxa"/>
                  <w:vMerge w:val="restart"/>
                  <w:vAlign w:val="center"/>
                </w:tcPr>
                <w:p w14:paraId="501E09AE">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产污环节</w:t>
                  </w:r>
                </w:p>
              </w:tc>
              <w:tc>
                <w:tcPr>
                  <w:tcW w:w="427" w:type="dxa"/>
                  <w:vMerge w:val="restart"/>
                  <w:vAlign w:val="center"/>
                </w:tcPr>
                <w:p w14:paraId="57E77F31">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污染</w:t>
                  </w:r>
                </w:p>
                <w:p w14:paraId="42C23D18">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因子</w:t>
                  </w:r>
                </w:p>
              </w:tc>
              <w:tc>
                <w:tcPr>
                  <w:tcW w:w="786" w:type="dxa"/>
                  <w:vAlign w:val="center"/>
                </w:tcPr>
                <w:p w14:paraId="68423785">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废气量</w:t>
                  </w:r>
                </w:p>
              </w:tc>
              <w:tc>
                <w:tcPr>
                  <w:tcW w:w="2386" w:type="dxa"/>
                  <w:gridSpan w:val="3"/>
                  <w:vAlign w:val="center"/>
                </w:tcPr>
                <w:p w14:paraId="70ACEC9C">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污染物产生情况</w:t>
                  </w:r>
                </w:p>
              </w:tc>
              <w:tc>
                <w:tcPr>
                  <w:tcW w:w="1326" w:type="dxa"/>
                  <w:vMerge w:val="restart"/>
                  <w:vAlign w:val="center"/>
                </w:tcPr>
                <w:p w14:paraId="22AB7E45">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治理设施</w:t>
                  </w:r>
                </w:p>
              </w:tc>
              <w:tc>
                <w:tcPr>
                  <w:tcW w:w="848" w:type="dxa"/>
                  <w:vMerge w:val="restart"/>
                  <w:vAlign w:val="center"/>
                </w:tcPr>
                <w:p w14:paraId="404439CE">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bCs/>
                      <w:i w:val="0"/>
                      <w:iCs w:val="0"/>
                      <w:color w:val="000000" w:themeColor="text1"/>
                      <w:kern w:val="0"/>
                      <w:sz w:val="21"/>
                      <w:szCs w:val="21"/>
                      <w:u w:val="none"/>
                      <w:lang w:val="en-US" w:eastAsia="zh-CN"/>
                      <w14:textFill>
                        <w14:solidFill>
                          <w14:schemeClr w14:val="tx1"/>
                        </w14:solidFill>
                      </w14:textFill>
                    </w:rPr>
                    <w:t>收集效率</w:t>
                  </w: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w:t>
                  </w:r>
                </w:p>
              </w:tc>
              <w:tc>
                <w:tcPr>
                  <w:tcW w:w="848" w:type="dxa"/>
                  <w:vMerge w:val="restart"/>
                  <w:vAlign w:val="center"/>
                </w:tcPr>
                <w:p w14:paraId="4A1A5E55">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去除效率（%）</w:t>
                  </w:r>
                </w:p>
              </w:tc>
              <w:tc>
                <w:tcPr>
                  <w:tcW w:w="2491" w:type="dxa"/>
                  <w:gridSpan w:val="3"/>
                  <w:vAlign w:val="center"/>
                </w:tcPr>
                <w:p w14:paraId="18B1F2DF">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污染物排放情况</w:t>
                  </w:r>
                </w:p>
              </w:tc>
              <w:tc>
                <w:tcPr>
                  <w:tcW w:w="427" w:type="dxa"/>
                  <w:vMerge w:val="restart"/>
                  <w:vAlign w:val="center"/>
                </w:tcPr>
                <w:p w14:paraId="4DA94537">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排放</w:t>
                  </w:r>
                </w:p>
                <w:p w14:paraId="2A01A12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形式</w:t>
                  </w:r>
                </w:p>
              </w:tc>
              <w:tc>
                <w:tcPr>
                  <w:tcW w:w="636" w:type="dxa"/>
                  <w:vMerge w:val="restart"/>
                  <w:vAlign w:val="center"/>
                </w:tcPr>
                <w:p w14:paraId="457E0A33">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排放</w:t>
                  </w:r>
                </w:p>
                <w:p w14:paraId="1EEA7080">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时间h/a</w:t>
                  </w:r>
                </w:p>
              </w:tc>
              <w:tc>
                <w:tcPr>
                  <w:tcW w:w="1673" w:type="dxa"/>
                  <w:gridSpan w:val="2"/>
                  <w:vAlign w:val="center"/>
                </w:tcPr>
                <w:p w14:paraId="4DB73C84">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排放标准</w:t>
                  </w:r>
                </w:p>
              </w:tc>
              <w:tc>
                <w:tcPr>
                  <w:tcW w:w="427" w:type="dxa"/>
                  <w:vMerge w:val="restart"/>
                  <w:vAlign w:val="center"/>
                </w:tcPr>
                <w:p w14:paraId="4B9497F8">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达标性</w:t>
                  </w:r>
                </w:p>
              </w:tc>
            </w:tr>
            <w:tr w14:paraId="70CD5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638" w:type="dxa"/>
                  <w:vMerge w:val="continue"/>
                  <w:vAlign w:val="center"/>
                </w:tcPr>
                <w:p w14:paraId="44A32F2D">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427" w:type="dxa"/>
                  <w:vMerge w:val="continue"/>
                  <w:vAlign w:val="center"/>
                </w:tcPr>
                <w:p w14:paraId="198E822D">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86" w:type="dxa"/>
                  <w:vMerge w:val="restart"/>
                  <w:vAlign w:val="center"/>
                </w:tcPr>
                <w:p w14:paraId="07B6B232">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Nm</w:t>
                  </w:r>
                  <w:r>
                    <w:rPr>
                      <w:rFonts w:hint="default" w:ascii="Times New Roman" w:hAnsi="Times New Roman" w:eastAsia="宋体" w:cs="Times New Roman"/>
                      <w:b/>
                      <w:bCs/>
                      <w:i w:val="0"/>
                      <w:iCs w:val="0"/>
                      <w:color w:val="000000" w:themeColor="text1"/>
                      <w:kern w:val="0"/>
                      <w:sz w:val="21"/>
                      <w:szCs w:val="21"/>
                      <w:u w:val="none"/>
                      <w:vertAlign w:val="superscript"/>
                      <w:lang w:val="en-US" w:eastAsia="zh-CN"/>
                      <w14:textFill>
                        <w14:solidFill>
                          <w14:schemeClr w14:val="tx1"/>
                        </w14:solidFill>
                      </w14:textFill>
                    </w:rPr>
                    <w:t>3</w:t>
                  </w: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/h</w:t>
                  </w:r>
                </w:p>
              </w:tc>
              <w:tc>
                <w:tcPr>
                  <w:tcW w:w="798" w:type="dxa"/>
                  <w:vAlign w:val="center"/>
                </w:tcPr>
                <w:p w14:paraId="3ECBC16E">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浓度</w:t>
                  </w:r>
                </w:p>
              </w:tc>
              <w:tc>
                <w:tcPr>
                  <w:tcW w:w="794" w:type="dxa"/>
                  <w:vAlign w:val="center"/>
                </w:tcPr>
                <w:p w14:paraId="341AC815">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速率</w:t>
                  </w:r>
                </w:p>
              </w:tc>
              <w:tc>
                <w:tcPr>
                  <w:tcW w:w="794" w:type="dxa"/>
                  <w:vAlign w:val="center"/>
                </w:tcPr>
                <w:p w14:paraId="77EEA9B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产生量</w:t>
                  </w:r>
                </w:p>
              </w:tc>
              <w:tc>
                <w:tcPr>
                  <w:tcW w:w="1326" w:type="dxa"/>
                  <w:vMerge w:val="continue"/>
                  <w:vAlign w:val="center"/>
                </w:tcPr>
                <w:p w14:paraId="4880C7E6">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848" w:type="dxa"/>
                  <w:vMerge w:val="continue"/>
                  <w:vAlign w:val="center"/>
                </w:tcPr>
                <w:p w14:paraId="22AE9EC5">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848" w:type="dxa"/>
                  <w:vMerge w:val="continue"/>
                  <w:vAlign w:val="center"/>
                </w:tcPr>
                <w:p w14:paraId="4F89A4AB">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98" w:type="dxa"/>
                  <w:vAlign w:val="center"/>
                </w:tcPr>
                <w:p w14:paraId="419D9AF5">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浓度</w:t>
                  </w:r>
                </w:p>
              </w:tc>
              <w:tc>
                <w:tcPr>
                  <w:tcW w:w="899" w:type="dxa"/>
                  <w:vAlign w:val="center"/>
                </w:tcPr>
                <w:p w14:paraId="4C5A2D7C">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速率</w:t>
                  </w:r>
                </w:p>
              </w:tc>
              <w:tc>
                <w:tcPr>
                  <w:tcW w:w="794" w:type="dxa"/>
                  <w:vAlign w:val="center"/>
                </w:tcPr>
                <w:p w14:paraId="50CF8EF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排放量</w:t>
                  </w:r>
                </w:p>
              </w:tc>
              <w:tc>
                <w:tcPr>
                  <w:tcW w:w="427" w:type="dxa"/>
                  <w:vMerge w:val="continue"/>
                  <w:vAlign w:val="center"/>
                </w:tcPr>
                <w:p w14:paraId="7A8CFE46">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636" w:type="dxa"/>
                  <w:vMerge w:val="continue"/>
                  <w:vAlign w:val="center"/>
                </w:tcPr>
                <w:p w14:paraId="25440CAF">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1060" w:type="dxa"/>
                  <w:vAlign w:val="center"/>
                </w:tcPr>
                <w:p w14:paraId="3A1878EE">
                  <w:pPr>
                    <w:wordWrap/>
                    <w:adjustRightInd/>
                    <w:snapToGrid/>
                    <w:spacing w:beforeAutospacing="0" w:afterAutospacing="0" w:line="360" w:lineRule="exact"/>
                    <w:ind w:left="0" w:leftChars="0" w:right="0"/>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eastAsia" w:ascii="Times New Roman" w:hAnsi="Times New Roman" w:cs="Times New Roman"/>
                      <w:b/>
                      <w:bCs/>
                      <w:i w:val="0"/>
                      <w:iCs w:val="0"/>
                      <w:color w:val="000000" w:themeColor="text1"/>
                      <w:sz w:val="21"/>
                      <w:szCs w:val="21"/>
                      <w:u w:val="none"/>
                      <w:lang w:val="en-US" w:eastAsia="zh-CN"/>
                      <w14:textFill>
                        <w14:solidFill>
                          <w14:schemeClr w14:val="tx1"/>
                        </w14:solidFill>
                      </w14:textFill>
                    </w:rPr>
                    <w:t>浓度</w:t>
                  </w:r>
                </w:p>
              </w:tc>
              <w:tc>
                <w:tcPr>
                  <w:tcW w:w="613" w:type="dxa"/>
                  <w:vAlign w:val="center"/>
                </w:tcPr>
                <w:p w14:paraId="3F299D5E">
                  <w:pPr>
                    <w:wordWrap/>
                    <w:adjustRightInd/>
                    <w:snapToGrid/>
                    <w:spacing w:beforeAutospacing="0" w:afterAutospacing="0" w:line="360" w:lineRule="exact"/>
                    <w:ind w:left="0" w:leftChars="0" w:right="0"/>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eastAsia" w:ascii="Times New Roman" w:hAnsi="Times New Roman" w:cs="Times New Roman"/>
                      <w:b/>
                      <w:bCs/>
                      <w:i w:val="0"/>
                      <w:iCs w:val="0"/>
                      <w:color w:val="000000" w:themeColor="text1"/>
                      <w:sz w:val="21"/>
                      <w:szCs w:val="21"/>
                      <w:u w:val="none"/>
                      <w:lang w:val="en-US" w:eastAsia="zh-CN"/>
                      <w14:textFill>
                        <w14:solidFill>
                          <w14:schemeClr w14:val="tx1"/>
                        </w14:solidFill>
                      </w14:textFill>
                    </w:rPr>
                    <w:t>速率</w:t>
                  </w:r>
                </w:p>
              </w:tc>
              <w:tc>
                <w:tcPr>
                  <w:tcW w:w="427" w:type="dxa"/>
                  <w:vMerge w:val="continue"/>
                  <w:vAlign w:val="center"/>
                </w:tcPr>
                <w:p w14:paraId="7ED541A9">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r>
            <w:tr w14:paraId="2A4F3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dxa"/>
                  <w:vMerge w:val="continue"/>
                  <w:vAlign w:val="center"/>
                </w:tcPr>
                <w:p w14:paraId="0DEB23B7">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427" w:type="dxa"/>
                  <w:vMerge w:val="continue"/>
                  <w:vAlign w:val="center"/>
                </w:tcPr>
                <w:p w14:paraId="7786BADD">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86" w:type="dxa"/>
                  <w:vMerge w:val="continue"/>
                  <w:vAlign w:val="center"/>
                </w:tcPr>
                <w:p w14:paraId="4B8D991C">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98" w:type="dxa"/>
                  <w:vAlign w:val="center"/>
                </w:tcPr>
                <w:p w14:paraId="41DB164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Style w:val="95"/>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mg/m</w:t>
                  </w:r>
                  <w:r>
                    <w:rPr>
                      <w:rStyle w:val="96"/>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3</w:t>
                  </w:r>
                </w:p>
              </w:tc>
              <w:tc>
                <w:tcPr>
                  <w:tcW w:w="794" w:type="dxa"/>
                  <w:vAlign w:val="center"/>
                </w:tcPr>
                <w:p w14:paraId="2D31BFA2">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kg/h</w:t>
                  </w:r>
                </w:p>
              </w:tc>
              <w:tc>
                <w:tcPr>
                  <w:tcW w:w="794" w:type="dxa"/>
                  <w:vAlign w:val="center"/>
                </w:tcPr>
                <w:p w14:paraId="737D8A81">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t/a</w:t>
                  </w:r>
                </w:p>
              </w:tc>
              <w:tc>
                <w:tcPr>
                  <w:tcW w:w="1326" w:type="dxa"/>
                  <w:vMerge w:val="continue"/>
                  <w:vAlign w:val="center"/>
                </w:tcPr>
                <w:p w14:paraId="3E803675">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848" w:type="dxa"/>
                  <w:vMerge w:val="continue"/>
                  <w:vAlign w:val="center"/>
                </w:tcPr>
                <w:p w14:paraId="0A43F60A">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848" w:type="dxa"/>
                  <w:vMerge w:val="continue"/>
                  <w:vAlign w:val="center"/>
                </w:tcPr>
                <w:p w14:paraId="6FD2F959">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98" w:type="dxa"/>
                  <w:vAlign w:val="center"/>
                </w:tcPr>
                <w:p w14:paraId="12ACE2B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Style w:val="95"/>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mg/m</w:t>
                  </w:r>
                  <w:r>
                    <w:rPr>
                      <w:rStyle w:val="96"/>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3</w:t>
                  </w:r>
                </w:p>
              </w:tc>
              <w:tc>
                <w:tcPr>
                  <w:tcW w:w="899" w:type="dxa"/>
                  <w:vAlign w:val="center"/>
                </w:tcPr>
                <w:p w14:paraId="616A5AE1">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kg/h</w:t>
                  </w:r>
                </w:p>
              </w:tc>
              <w:tc>
                <w:tcPr>
                  <w:tcW w:w="794" w:type="dxa"/>
                  <w:vAlign w:val="center"/>
                </w:tcPr>
                <w:p w14:paraId="12CBBA37">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t/a</w:t>
                  </w:r>
                </w:p>
              </w:tc>
              <w:tc>
                <w:tcPr>
                  <w:tcW w:w="427" w:type="dxa"/>
                  <w:vMerge w:val="continue"/>
                  <w:vAlign w:val="center"/>
                </w:tcPr>
                <w:p w14:paraId="1AA968BD">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636" w:type="dxa"/>
                  <w:vMerge w:val="continue"/>
                  <w:vAlign w:val="center"/>
                </w:tcPr>
                <w:p w14:paraId="4B45A72E">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1060" w:type="dxa"/>
                  <w:vAlign w:val="center"/>
                </w:tcPr>
                <w:p w14:paraId="1ABCC29B">
                  <w:pPr>
                    <w:widowControl/>
                    <w:wordWrap/>
                    <w:adjustRightInd/>
                    <w:snapToGrid/>
                    <w:spacing w:beforeAutospacing="0" w:afterAutospacing="0" w:line="360" w:lineRule="exact"/>
                    <w:ind w:left="0" w:leftChars="0" w:right="0"/>
                    <w:jc w:val="center"/>
                    <w:textAlignment w:val="center"/>
                    <w:rPr>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pPr>
                  <w:r>
                    <w:rPr>
                      <w:rStyle w:val="95"/>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mg/m</w:t>
                  </w:r>
                  <w:r>
                    <w:rPr>
                      <w:rStyle w:val="96"/>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3</w:t>
                  </w:r>
                </w:p>
              </w:tc>
              <w:tc>
                <w:tcPr>
                  <w:tcW w:w="613" w:type="dxa"/>
                  <w:vAlign w:val="center"/>
                </w:tcPr>
                <w:p w14:paraId="38F4EE37">
                  <w:pPr>
                    <w:widowControl/>
                    <w:wordWrap/>
                    <w:adjustRightInd/>
                    <w:snapToGrid/>
                    <w:spacing w:beforeAutospacing="0" w:afterAutospacing="0" w:line="360" w:lineRule="exact"/>
                    <w:ind w:left="0" w:leftChars="0" w:right="0"/>
                    <w:jc w:val="center"/>
                    <w:textAlignment w:val="center"/>
                    <w:rPr>
                      <w:rFonts w:hint="eastAsia"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kg/h</w:t>
                  </w:r>
                </w:p>
              </w:tc>
              <w:tc>
                <w:tcPr>
                  <w:tcW w:w="427" w:type="dxa"/>
                  <w:vMerge w:val="continue"/>
                  <w:vAlign w:val="center"/>
                </w:tcPr>
                <w:p w14:paraId="42ECB649">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r>
            <w:tr w14:paraId="5091F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8" w:type="dxa"/>
                  <w:vAlign w:val="center"/>
                </w:tcPr>
                <w:p w14:paraId="2E863350">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面粉筒仓呼吸口、谷朊粉仓呼吸口、淀粉仓</w:t>
                  </w:r>
                </w:p>
              </w:tc>
              <w:tc>
                <w:tcPr>
                  <w:tcW w:w="427" w:type="dxa"/>
                  <w:vAlign w:val="center"/>
                </w:tcPr>
                <w:p w14:paraId="08D3D36D">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颗粒物</w:t>
                  </w:r>
                </w:p>
              </w:tc>
              <w:tc>
                <w:tcPr>
                  <w:tcW w:w="786" w:type="dxa"/>
                  <w:vAlign w:val="center"/>
                </w:tcPr>
                <w:p w14:paraId="25D0D8F3">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25000</w:t>
                  </w:r>
                </w:p>
              </w:tc>
              <w:tc>
                <w:tcPr>
                  <w:tcW w:w="798" w:type="dxa"/>
                  <w:vAlign w:val="center"/>
                </w:tcPr>
                <w:p w14:paraId="0761DF96">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261</w:t>
                  </w:r>
                </w:p>
              </w:tc>
              <w:tc>
                <w:tcPr>
                  <w:tcW w:w="794" w:type="dxa"/>
                  <w:vAlign w:val="center"/>
                </w:tcPr>
                <w:p w14:paraId="4EA5C1E1">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6.5357</w:t>
                  </w:r>
                </w:p>
              </w:tc>
              <w:tc>
                <w:tcPr>
                  <w:tcW w:w="794" w:type="dxa"/>
                  <w:vAlign w:val="center"/>
                </w:tcPr>
                <w:p w14:paraId="01315663">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4.07175</w:t>
                  </w:r>
                </w:p>
              </w:tc>
              <w:tc>
                <w:tcPr>
                  <w:tcW w:w="1326" w:type="dxa"/>
                  <w:vAlign w:val="center"/>
                </w:tcPr>
                <w:p w14:paraId="5377EE29">
                  <w:pPr>
                    <w:widowControl/>
                    <w:wordWrap/>
                    <w:adjustRightInd/>
                    <w:snapToGrid/>
                    <w:spacing w:beforeAutospacing="0" w:afterAutospacing="0" w:line="360" w:lineRule="exact"/>
                    <w:jc w:val="both"/>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密闭负压管道收集+覆膜袋式除尘器+25m排气筒（DA001）</w:t>
                  </w:r>
                </w:p>
              </w:tc>
              <w:tc>
                <w:tcPr>
                  <w:tcW w:w="848" w:type="dxa"/>
                  <w:vAlign w:val="center"/>
                </w:tcPr>
                <w:p w14:paraId="46FC6032">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100</w:t>
                  </w:r>
                </w:p>
              </w:tc>
              <w:tc>
                <w:tcPr>
                  <w:tcW w:w="848" w:type="dxa"/>
                  <w:vAlign w:val="center"/>
                </w:tcPr>
                <w:p w14:paraId="58381568">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99</w:t>
                  </w:r>
                </w:p>
              </w:tc>
              <w:tc>
                <w:tcPr>
                  <w:tcW w:w="798" w:type="dxa"/>
                  <w:vAlign w:val="center"/>
                </w:tcPr>
                <w:p w14:paraId="2CEA803E">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2.61</w:t>
                  </w:r>
                </w:p>
              </w:tc>
              <w:tc>
                <w:tcPr>
                  <w:tcW w:w="899" w:type="dxa"/>
                  <w:vAlign w:val="center"/>
                </w:tcPr>
                <w:p w14:paraId="30132796">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0.0653</w:t>
                  </w:r>
                </w:p>
              </w:tc>
              <w:tc>
                <w:tcPr>
                  <w:tcW w:w="794" w:type="dxa"/>
                  <w:vAlign w:val="center"/>
                </w:tcPr>
                <w:p w14:paraId="7BD5453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0.0407</w:t>
                  </w:r>
                </w:p>
              </w:tc>
              <w:tc>
                <w:tcPr>
                  <w:tcW w:w="427" w:type="dxa"/>
                  <w:vAlign w:val="center"/>
                </w:tcPr>
                <w:p w14:paraId="029B117C">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有组织</w:t>
                  </w:r>
                </w:p>
              </w:tc>
              <w:tc>
                <w:tcPr>
                  <w:tcW w:w="636" w:type="dxa"/>
                  <w:vAlign w:val="center"/>
                </w:tcPr>
                <w:p w14:paraId="2D90C2FE">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623</w:t>
                  </w:r>
                </w:p>
              </w:tc>
              <w:tc>
                <w:tcPr>
                  <w:tcW w:w="1060" w:type="dxa"/>
                  <w:vAlign w:val="center"/>
                </w:tcPr>
                <w:p w14:paraId="1A70A63E">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120</w:t>
                  </w:r>
                </w:p>
              </w:tc>
              <w:tc>
                <w:tcPr>
                  <w:tcW w:w="613" w:type="dxa"/>
                  <w:vAlign w:val="center"/>
                </w:tcPr>
                <w:p w14:paraId="0B9E5643">
                  <w:pPr>
                    <w:widowControl/>
                    <w:wordWrap/>
                    <w:adjustRightInd/>
                    <w:snapToGrid/>
                    <w:spacing w:beforeAutospacing="0" w:afterAutospacing="0" w:line="360" w:lineRule="exact"/>
                    <w:jc w:val="center"/>
                    <w:textAlignment w:val="center"/>
                    <w:rPr>
                      <w:rFonts w:hint="default"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14.45</w:t>
                  </w:r>
                </w:p>
              </w:tc>
              <w:tc>
                <w:tcPr>
                  <w:tcW w:w="427" w:type="dxa"/>
                  <w:vAlign w:val="center"/>
                </w:tcPr>
                <w:p w14:paraId="2F345D65">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达标</w:t>
                  </w:r>
                </w:p>
              </w:tc>
            </w:tr>
            <w:tr w14:paraId="75189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8" w:type="dxa"/>
                  <w:vAlign w:val="center"/>
                </w:tcPr>
                <w:p w14:paraId="18CC80C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上料、谷朊粉烘干、破碎、筛分；淀粉烘干、筛分</w:t>
                  </w:r>
                </w:p>
              </w:tc>
              <w:tc>
                <w:tcPr>
                  <w:tcW w:w="427" w:type="dxa"/>
                  <w:vAlign w:val="center"/>
                </w:tcPr>
                <w:p w14:paraId="6525B922">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颗粒物</w:t>
                  </w:r>
                </w:p>
              </w:tc>
              <w:tc>
                <w:tcPr>
                  <w:tcW w:w="786" w:type="dxa"/>
                  <w:vAlign w:val="center"/>
                </w:tcPr>
                <w:p w14:paraId="10863F92">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20000</w:t>
                  </w:r>
                </w:p>
              </w:tc>
              <w:tc>
                <w:tcPr>
                  <w:tcW w:w="798" w:type="dxa"/>
                  <w:vAlign w:val="center"/>
                </w:tcPr>
                <w:p w14:paraId="34A07125">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1121</w:t>
                  </w:r>
                </w:p>
              </w:tc>
              <w:tc>
                <w:tcPr>
                  <w:tcW w:w="794" w:type="dxa"/>
                  <w:vAlign w:val="center"/>
                </w:tcPr>
                <w:p w14:paraId="0BECCB5D">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22.42</w:t>
                  </w:r>
                </w:p>
              </w:tc>
              <w:tc>
                <w:tcPr>
                  <w:tcW w:w="794" w:type="dxa"/>
                  <w:vAlign w:val="center"/>
                </w:tcPr>
                <w:p w14:paraId="4C1BC90C">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53.8054</w:t>
                  </w:r>
                </w:p>
              </w:tc>
              <w:tc>
                <w:tcPr>
                  <w:tcW w:w="1326" w:type="dxa"/>
                  <w:vAlign w:val="center"/>
                </w:tcPr>
                <w:p w14:paraId="73E2ACD4">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密闭负压管道收集+旋风除尘器+覆膜袋式除尘器+15m排气筒（DA002）</w:t>
                  </w:r>
                </w:p>
              </w:tc>
              <w:tc>
                <w:tcPr>
                  <w:tcW w:w="848" w:type="dxa"/>
                  <w:vAlign w:val="center"/>
                </w:tcPr>
                <w:p w14:paraId="44CAF8C2">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100</w:t>
                  </w:r>
                </w:p>
              </w:tc>
              <w:tc>
                <w:tcPr>
                  <w:tcW w:w="848" w:type="dxa"/>
                  <w:vAlign w:val="center"/>
                </w:tcPr>
                <w:p w14:paraId="0850B3C6">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80+</w:t>
                  </w: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99</w:t>
                  </w:r>
                </w:p>
              </w:tc>
              <w:tc>
                <w:tcPr>
                  <w:tcW w:w="798" w:type="dxa"/>
                  <w:vAlign w:val="center"/>
                </w:tcPr>
                <w:p w14:paraId="3CE9E2AF">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2.235</w:t>
                  </w:r>
                </w:p>
              </w:tc>
              <w:tc>
                <w:tcPr>
                  <w:tcW w:w="899" w:type="dxa"/>
                  <w:vAlign w:val="center"/>
                </w:tcPr>
                <w:p w14:paraId="28D0B998">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0.0447</w:t>
                  </w:r>
                </w:p>
              </w:tc>
              <w:tc>
                <w:tcPr>
                  <w:tcW w:w="794" w:type="dxa"/>
                  <w:vAlign w:val="center"/>
                </w:tcPr>
                <w:p w14:paraId="59133ACF">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0.1076</w:t>
                  </w:r>
                </w:p>
              </w:tc>
              <w:tc>
                <w:tcPr>
                  <w:tcW w:w="427" w:type="dxa"/>
                  <w:vMerge w:val="restart"/>
                  <w:vAlign w:val="center"/>
                </w:tcPr>
                <w:p w14:paraId="001A59BC">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有组织</w:t>
                  </w:r>
                </w:p>
              </w:tc>
              <w:tc>
                <w:tcPr>
                  <w:tcW w:w="636" w:type="dxa"/>
                  <w:vAlign w:val="center"/>
                </w:tcPr>
                <w:p w14:paraId="6D83D40F">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2400</w:t>
                  </w:r>
                </w:p>
              </w:tc>
              <w:tc>
                <w:tcPr>
                  <w:tcW w:w="1060" w:type="dxa"/>
                  <w:vAlign w:val="center"/>
                </w:tcPr>
                <w:p w14:paraId="6904AD5D">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120</w:t>
                  </w:r>
                </w:p>
              </w:tc>
              <w:tc>
                <w:tcPr>
                  <w:tcW w:w="613" w:type="dxa"/>
                  <w:vAlign w:val="center"/>
                </w:tcPr>
                <w:p w14:paraId="099204B8">
                  <w:pPr>
                    <w:widowControl/>
                    <w:wordWrap/>
                    <w:adjustRightInd/>
                    <w:snapToGrid/>
                    <w:spacing w:beforeAutospacing="0" w:afterAutospacing="0" w:line="360" w:lineRule="exact"/>
                    <w:jc w:val="center"/>
                    <w:textAlignment w:val="center"/>
                    <w:rPr>
                      <w:rFonts w:hint="default"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3.5</w:t>
                  </w:r>
                </w:p>
              </w:tc>
              <w:tc>
                <w:tcPr>
                  <w:tcW w:w="427" w:type="dxa"/>
                  <w:vAlign w:val="center"/>
                </w:tcPr>
                <w:p w14:paraId="6BBEE17C">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达标</w:t>
                  </w:r>
                </w:p>
              </w:tc>
            </w:tr>
            <w:tr w14:paraId="2DDEE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638" w:type="dxa"/>
                  <w:vAlign w:val="center"/>
                </w:tcPr>
                <w:p w14:paraId="13449635">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谷朊粉、淀粉包装</w:t>
                  </w:r>
                </w:p>
              </w:tc>
              <w:tc>
                <w:tcPr>
                  <w:tcW w:w="427" w:type="dxa"/>
                  <w:vAlign w:val="center"/>
                </w:tcPr>
                <w:p w14:paraId="7934327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颗粒物</w:t>
                  </w:r>
                </w:p>
              </w:tc>
              <w:tc>
                <w:tcPr>
                  <w:tcW w:w="786" w:type="dxa"/>
                  <w:vAlign w:val="center"/>
                </w:tcPr>
                <w:p w14:paraId="5782B6D1">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5000</w:t>
                  </w:r>
                </w:p>
              </w:tc>
              <w:tc>
                <w:tcPr>
                  <w:tcW w:w="798" w:type="dxa"/>
                  <w:vAlign w:val="center"/>
                </w:tcPr>
                <w:p w14:paraId="3FF5CE58">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382.56</w:t>
                  </w:r>
                </w:p>
              </w:tc>
              <w:tc>
                <w:tcPr>
                  <w:tcW w:w="794" w:type="dxa"/>
                  <w:vAlign w:val="center"/>
                </w:tcPr>
                <w:p w14:paraId="454235C1">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1.9128</w:t>
                  </w:r>
                </w:p>
              </w:tc>
              <w:tc>
                <w:tcPr>
                  <w:tcW w:w="794" w:type="dxa"/>
                  <w:vAlign w:val="center"/>
                </w:tcPr>
                <w:p w14:paraId="73269C03">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2.2954</w:t>
                  </w:r>
                </w:p>
              </w:tc>
              <w:tc>
                <w:tcPr>
                  <w:tcW w:w="1326" w:type="dxa"/>
                  <w:vAlign w:val="center"/>
                </w:tcPr>
                <w:p w14:paraId="706E8143">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微负压+覆膜袋式除尘器+15m高排气筒（DA003）</w:t>
                  </w:r>
                </w:p>
              </w:tc>
              <w:tc>
                <w:tcPr>
                  <w:tcW w:w="848" w:type="dxa"/>
                  <w:vAlign w:val="center"/>
                </w:tcPr>
                <w:p w14:paraId="6A2AD33D">
                  <w:pPr>
                    <w:widowControl/>
                    <w:wordWrap/>
                    <w:adjustRightInd/>
                    <w:snapToGrid/>
                    <w:spacing w:beforeAutospacing="0" w:afterAutospacing="0" w:line="360" w:lineRule="exact"/>
                    <w:jc w:val="center"/>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98</w:t>
                  </w:r>
                </w:p>
              </w:tc>
              <w:tc>
                <w:tcPr>
                  <w:tcW w:w="848" w:type="dxa"/>
                  <w:vAlign w:val="center"/>
                </w:tcPr>
                <w:p w14:paraId="606FE51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99</w:t>
                  </w:r>
                </w:p>
              </w:tc>
              <w:tc>
                <w:tcPr>
                  <w:tcW w:w="798" w:type="dxa"/>
                  <w:vAlign w:val="center"/>
                </w:tcPr>
                <w:p w14:paraId="207F3AB5">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3.84</w:t>
                  </w:r>
                </w:p>
              </w:tc>
              <w:tc>
                <w:tcPr>
                  <w:tcW w:w="899" w:type="dxa"/>
                  <w:vAlign w:val="center"/>
                </w:tcPr>
                <w:p w14:paraId="262C8EA8">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0.0192</w:t>
                  </w:r>
                </w:p>
              </w:tc>
              <w:tc>
                <w:tcPr>
                  <w:tcW w:w="794" w:type="dxa"/>
                  <w:vAlign w:val="center"/>
                </w:tcPr>
                <w:p w14:paraId="13607334">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0.0230</w:t>
                  </w:r>
                </w:p>
              </w:tc>
              <w:tc>
                <w:tcPr>
                  <w:tcW w:w="427" w:type="dxa"/>
                  <w:vMerge w:val="continue"/>
                  <w:vAlign w:val="center"/>
                </w:tcPr>
                <w:p w14:paraId="68322DF4">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p>
              </w:tc>
              <w:tc>
                <w:tcPr>
                  <w:tcW w:w="636" w:type="dxa"/>
                  <w:vAlign w:val="center"/>
                </w:tcPr>
                <w:p w14:paraId="7949D5A8">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1200</w:t>
                  </w:r>
                </w:p>
              </w:tc>
              <w:tc>
                <w:tcPr>
                  <w:tcW w:w="1060" w:type="dxa"/>
                  <w:vAlign w:val="center"/>
                </w:tcPr>
                <w:p w14:paraId="4852CB0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120</w:t>
                  </w:r>
                </w:p>
              </w:tc>
              <w:tc>
                <w:tcPr>
                  <w:tcW w:w="613" w:type="dxa"/>
                  <w:vAlign w:val="center"/>
                </w:tcPr>
                <w:p w14:paraId="3776BBC9">
                  <w:pPr>
                    <w:widowControl/>
                    <w:wordWrap/>
                    <w:adjustRightInd/>
                    <w:snapToGrid/>
                    <w:spacing w:beforeAutospacing="0" w:afterAutospacing="0" w:line="360" w:lineRule="exact"/>
                    <w:jc w:val="center"/>
                    <w:textAlignment w:val="center"/>
                    <w:rPr>
                      <w:rFonts w:hint="default"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3.5</w:t>
                  </w:r>
                </w:p>
              </w:tc>
              <w:tc>
                <w:tcPr>
                  <w:tcW w:w="427" w:type="dxa"/>
                  <w:vMerge w:val="restart"/>
                  <w:vAlign w:val="center"/>
                </w:tcPr>
                <w:p w14:paraId="05ADFF95">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达标</w:t>
                  </w:r>
                </w:p>
              </w:tc>
            </w:tr>
            <w:tr w14:paraId="4BE34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8" w:type="dxa"/>
                  <w:vMerge w:val="restart"/>
                  <w:vAlign w:val="center"/>
                </w:tcPr>
                <w:p w14:paraId="68F54B0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污水站</w:t>
                  </w:r>
                </w:p>
              </w:tc>
              <w:tc>
                <w:tcPr>
                  <w:tcW w:w="427" w:type="dxa"/>
                  <w:vAlign w:val="center"/>
                </w:tcPr>
                <w:p w14:paraId="24284A9F">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氨</w:t>
                  </w:r>
                </w:p>
              </w:tc>
              <w:tc>
                <w:tcPr>
                  <w:tcW w:w="786" w:type="dxa"/>
                  <w:vMerge w:val="restart"/>
                  <w:vAlign w:val="center"/>
                </w:tcPr>
                <w:p w14:paraId="740A162F">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2000</w:t>
                  </w:r>
                </w:p>
              </w:tc>
              <w:tc>
                <w:tcPr>
                  <w:tcW w:w="798" w:type="dxa"/>
                  <w:vAlign w:val="center"/>
                </w:tcPr>
                <w:p w14:paraId="6DEE881F">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19.8</w:t>
                  </w:r>
                </w:p>
              </w:tc>
              <w:tc>
                <w:tcPr>
                  <w:tcW w:w="794" w:type="dxa"/>
                  <w:vAlign w:val="center"/>
                </w:tcPr>
                <w:p w14:paraId="2EE29041">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0.0396</w:t>
                  </w:r>
                </w:p>
              </w:tc>
              <w:tc>
                <w:tcPr>
                  <w:tcW w:w="794" w:type="dxa"/>
                  <w:vAlign w:val="center"/>
                </w:tcPr>
                <w:p w14:paraId="00C855C9">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0.285</w:t>
                  </w:r>
                </w:p>
              </w:tc>
              <w:tc>
                <w:tcPr>
                  <w:tcW w:w="1326" w:type="dxa"/>
                  <w:vMerge w:val="restart"/>
                  <w:vAlign w:val="center"/>
                </w:tcPr>
                <w:p w14:paraId="20426497">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通过管道引至一套生物滤池净化装置处理后经15</w:t>
                  </w: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m</w:t>
                  </w:r>
                  <w: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高排气筒</w:t>
                  </w: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（DA00</w:t>
                  </w: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4</w:t>
                  </w: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排放</w:t>
                  </w:r>
                </w:p>
              </w:tc>
              <w:tc>
                <w:tcPr>
                  <w:tcW w:w="848" w:type="dxa"/>
                  <w:vMerge w:val="restart"/>
                  <w:vAlign w:val="center"/>
                </w:tcPr>
                <w:p w14:paraId="7260715E">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95</w:t>
                  </w:r>
                </w:p>
              </w:tc>
              <w:tc>
                <w:tcPr>
                  <w:tcW w:w="848" w:type="dxa"/>
                  <w:vMerge w:val="restart"/>
                  <w:vAlign w:val="center"/>
                </w:tcPr>
                <w:p w14:paraId="1ABF85F4">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80</w:t>
                  </w:r>
                </w:p>
              </w:tc>
              <w:tc>
                <w:tcPr>
                  <w:tcW w:w="798" w:type="dxa"/>
                  <w:vAlign w:val="center"/>
                </w:tcPr>
                <w:p w14:paraId="372D3DD4">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3.95</w:t>
                  </w:r>
                </w:p>
              </w:tc>
              <w:tc>
                <w:tcPr>
                  <w:tcW w:w="899" w:type="dxa"/>
                  <w:vAlign w:val="center"/>
                </w:tcPr>
                <w:p w14:paraId="5EC7F0CB">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0.0079</w:t>
                  </w:r>
                </w:p>
              </w:tc>
              <w:tc>
                <w:tcPr>
                  <w:tcW w:w="794" w:type="dxa"/>
                  <w:vAlign w:val="center"/>
                </w:tcPr>
                <w:p w14:paraId="6FBAF41D">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0.057</w:t>
                  </w:r>
                </w:p>
              </w:tc>
              <w:tc>
                <w:tcPr>
                  <w:tcW w:w="427" w:type="dxa"/>
                  <w:vMerge w:val="continue"/>
                  <w:vAlign w:val="center"/>
                </w:tcPr>
                <w:p w14:paraId="4AA0470F">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p>
              </w:tc>
              <w:tc>
                <w:tcPr>
                  <w:tcW w:w="636" w:type="dxa"/>
                  <w:vAlign w:val="center"/>
                </w:tcPr>
                <w:p w14:paraId="0DF78DF5">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7200</w:t>
                  </w:r>
                </w:p>
              </w:tc>
              <w:tc>
                <w:tcPr>
                  <w:tcW w:w="1060" w:type="dxa"/>
                  <w:vAlign w:val="center"/>
                </w:tcPr>
                <w:p w14:paraId="44B0852E">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w:t>
                  </w:r>
                </w:p>
              </w:tc>
              <w:tc>
                <w:tcPr>
                  <w:tcW w:w="613" w:type="dxa"/>
                  <w:vAlign w:val="center"/>
                </w:tcPr>
                <w:p w14:paraId="59D08C4A">
                  <w:pPr>
                    <w:wordWrap/>
                    <w:adjustRightInd/>
                    <w:snapToGrid/>
                    <w:spacing w:beforeAutospacing="0" w:afterAutospacing="0" w:line="360" w:lineRule="exact"/>
                    <w:jc w:val="center"/>
                    <w:rPr>
                      <w:rFonts w:hint="default"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4.9</w:t>
                  </w:r>
                </w:p>
              </w:tc>
              <w:tc>
                <w:tcPr>
                  <w:tcW w:w="427" w:type="dxa"/>
                  <w:vMerge w:val="continue"/>
                  <w:vAlign w:val="center"/>
                </w:tcPr>
                <w:p w14:paraId="0CF667A8">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r>
            <w:tr w14:paraId="066CB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38" w:type="dxa"/>
                  <w:vMerge w:val="continue"/>
                  <w:vAlign w:val="center"/>
                </w:tcPr>
                <w:p w14:paraId="3E2757D0">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p>
              </w:tc>
              <w:tc>
                <w:tcPr>
                  <w:tcW w:w="427" w:type="dxa"/>
                  <w:vAlign w:val="center"/>
                </w:tcPr>
                <w:p w14:paraId="0F0F0982">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硫化氢</w:t>
                  </w:r>
                </w:p>
              </w:tc>
              <w:tc>
                <w:tcPr>
                  <w:tcW w:w="786" w:type="dxa"/>
                  <w:vMerge w:val="continue"/>
                  <w:vAlign w:val="center"/>
                </w:tcPr>
                <w:p w14:paraId="0953915D">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p>
              </w:tc>
              <w:tc>
                <w:tcPr>
                  <w:tcW w:w="798" w:type="dxa"/>
                  <w:vAlign w:val="center"/>
                </w:tcPr>
                <w:p w14:paraId="40D006F0">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0.75</w:t>
                  </w:r>
                </w:p>
              </w:tc>
              <w:tc>
                <w:tcPr>
                  <w:tcW w:w="794" w:type="dxa"/>
                  <w:vAlign w:val="center"/>
                </w:tcPr>
                <w:p w14:paraId="149579DD">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0.0015</w:t>
                  </w:r>
                </w:p>
              </w:tc>
              <w:tc>
                <w:tcPr>
                  <w:tcW w:w="794" w:type="dxa"/>
                  <w:vAlign w:val="center"/>
                </w:tcPr>
                <w:p w14:paraId="2971C808">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0.0110</w:t>
                  </w:r>
                </w:p>
              </w:tc>
              <w:tc>
                <w:tcPr>
                  <w:tcW w:w="1326" w:type="dxa"/>
                  <w:vMerge w:val="continue"/>
                  <w:vAlign w:val="center"/>
                </w:tcPr>
                <w:p w14:paraId="6D2ADBEB">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p>
              </w:tc>
              <w:tc>
                <w:tcPr>
                  <w:tcW w:w="848" w:type="dxa"/>
                  <w:vMerge w:val="continue"/>
                  <w:vAlign w:val="center"/>
                </w:tcPr>
                <w:p w14:paraId="6F55F1C4">
                  <w:pPr>
                    <w:wordWrap/>
                    <w:adjustRightInd/>
                    <w:snapToGrid/>
                    <w:spacing w:beforeAutospacing="0" w:afterAutospacing="0" w:line="360" w:lineRule="exact"/>
                    <w:jc w:val="cente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p>
              </w:tc>
              <w:tc>
                <w:tcPr>
                  <w:tcW w:w="848" w:type="dxa"/>
                  <w:vMerge w:val="continue"/>
                  <w:vAlign w:val="center"/>
                </w:tcPr>
                <w:p w14:paraId="070A3E29">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p>
              </w:tc>
              <w:tc>
                <w:tcPr>
                  <w:tcW w:w="798" w:type="dxa"/>
                  <w:vAlign w:val="center"/>
                </w:tcPr>
                <w:p w14:paraId="2796D731">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0.15</w:t>
                  </w:r>
                </w:p>
              </w:tc>
              <w:tc>
                <w:tcPr>
                  <w:tcW w:w="899" w:type="dxa"/>
                  <w:vAlign w:val="center"/>
                </w:tcPr>
                <w:p w14:paraId="4A996CA2">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0.0003</w:t>
                  </w:r>
                </w:p>
              </w:tc>
              <w:tc>
                <w:tcPr>
                  <w:tcW w:w="794" w:type="dxa"/>
                  <w:vAlign w:val="center"/>
                </w:tcPr>
                <w:p w14:paraId="2E2F6F5B">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0.0022</w:t>
                  </w:r>
                </w:p>
              </w:tc>
              <w:tc>
                <w:tcPr>
                  <w:tcW w:w="427" w:type="dxa"/>
                  <w:vMerge w:val="continue"/>
                  <w:vAlign w:val="center"/>
                </w:tcPr>
                <w:p w14:paraId="37D2C161">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p>
              </w:tc>
              <w:tc>
                <w:tcPr>
                  <w:tcW w:w="636" w:type="dxa"/>
                  <w:vAlign w:val="center"/>
                </w:tcPr>
                <w:p w14:paraId="196C73E4">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7200</w:t>
                  </w:r>
                </w:p>
              </w:tc>
              <w:tc>
                <w:tcPr>
                  <w:tcW w:w="1060" w:type="dxa"/>
                  <w:vAlign w:val="center"/>
                </w:tcPr>
                <w:p w14:paraId="2F1C7579">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w:t>
                  </w:r>
                </w:p>
              </w:tc>
              <w:tc>
                <w:tcPr>
                  <w:tcW w:w="613" w:type="dxa"/>
                  <w:vAlign w:val="center"/>
                </w:tcPr>
                <w:p w14:paraId="27BD80A6">
                  <w:pPr>
                    <w:wordWrap/>
                    <w:adjustRightInd/>
                    <w:snapToGrid/>
                    <w:spacing w:beforeAutospacing="0" w:afterAutospacing="0" w:line="360" w:lineRule="exact"/>
                    <w:jc w:val="center"/>
                    <w:rPr>
                      <w:rFonts w:hint="default"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0.33</w:t>
                  </w:r>
                </w:p>
              </w:tc>
              <w:tc>
                <w:tcPr>
                  <w:tcW w:w="427" w:type="dxa"/>
                  <w:vMerge w:val="continue"/>
                  <w:vAlign w:val="center"/>
                </w:tcPr>
                <w:p w14:paraId="14A16C22">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r>
          </w:tbl>
          <w:p w14:paraId="717BEE5B">
            <w:pPr>
              <w:widowControl w:val="0"/>
              <w:wordWrap/>
              <w:autoSpaceDE w:val="0"/>
              <w:autoSpaceDN w:val="0"/>
              <w:adjustRightInd/>
              <w:snapToGrid/>
              <w:spacing w:beforeAutospacing="0" w:afterAutospacing="0" w:line="520" w:lineRule="exact"/>
              <w:ind w:firstLine="422" w:firstLineChars="20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sz w:val="21"/>
                <w:szCs w:val="21"/>
                <w:lang w:val="en-US" w:eastAsia="zh-CN" w:bidi="zh-CN"/>
                <w14:textFill>
                  <w14:solidFill>
                    <w14:schemeClr w14:val="tx1"/>
                  </w14:solidFill>
                </w14:textFill>
              </w:rPr>
              <w:t>对比参考执行标准：</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《河南省重污染天气通用行业应急减排措施制定技术指南（2024年修订稿）》中的通用涉</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PM</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企业绩效引领性指标</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：PM排放限值不高于10mg/m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cs="Times New Roman"/>
                <w:b/>
                <w:bCs/>
                <w:color w:val="000000" w:themeColor="text1"/>
                <w:sz w:val="21"/>
                <w:szCs w:val="21"/>
                <w:u w:val="none" w:color="auto"/>
                <w:lang w:val="en-US" w:eastAsia="zh-CN"/>
                <w14:textFill>
                  <w14:solidFill>
                    <w14:schemeClr w14:val="tx1"/>
                  </w14:solidFill>
                </w14:textFill>
              </w:rPr>
              <w:t>本项目均符合要求。</w:t>
            </w:r>
          </w:p>
          <w:p w14:paraId="36C698B7">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4-2</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点源参数表</w:t>
            </w:r>
          </w:p>
          <w:tbl>
            <w:tblPr>
              <w:tblStyle w:val="24"/>
              <w:tblW w:w="127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3"/>
              <w:gridCol w:w="836"/>
              <w:gridCol w:w="1214"/>
              <w:gridCol w:w="1109"/>
              <w:gridCol w:w="775"/>
              <w:gridCol w:w="568"/>
              <w:gridCol w:w="1218"/>
              <w:gridCol w:w="954"/>
              <w:gridCol w:w="1339"/>
              <w:gridCol w:w="1243"/>
              <w:gridCol w:w="943"/>
              <w:gridCol w:w="1018"/>
              <w:gridCol w:w="1065"/>
            </w:tblGrid>
            <w:tr w14:paraId="4971D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dxa"/>
                  <w:vMerge w:val="restart"/>
                  <w:vAlign w:val="center"/>
                </w:tcPr>
                <w:p w14:paraId="085BD9EE">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编号</w:t>
                  </w:r>
                </w:p>
              </w:tc>
              <w:tc>
                <w:tcPr>
                  <w:tcW w:w="836" w:type="dxa"/>
                  <w:vMerge w:val="restart"/>
                  <w:vAlign w:val="center"/>
                </w:tcPr>
                <w:p w14:paraId="4E2B60D4">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名称</w:t>
                  </w:r>
                </w:p>
              </w:tc>
              <w:tc>
                <w:tcPr>
                  <w:tcW w:w="2323" w:type="dxa"/>
                  <w:gridSpan w:val="2"/>
                  <w:vAlign w:val="center"/>
                </w:tcPr>
                <w:p w14:paraId="6F9486B2">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排气筒底部中心坐标</w:t>
                  </w:r>
                </w:p>
              </w:tc>
              <w:tc>
                <w:tcPr>
                  <w:tcW w:w="775" w:type="dxa"/>
                  <w:vMerge w:val="restart"/>
                  <w:vAlign w:val="center"/>
                </w:tcPr>
                <w:p w14:paraId="469E854B">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排气筒底部海拔高度/m</w:t>
                  </w:r>
                </w:p>
              </w:tc>
              <w:tc>
                <w:tcPr>
                  <w:tcW w:w="568" w:type="dxa"/>
                  <w:vMerge w:val="restart"/>
                  <w:vAlign w:val="center"/>
                </w:tcPr>
                <w:p w14:paraId="5BF5633A">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排气筒高度/m</w:t>
                  </w:r>
                </w:p>
              </w:tc>
              <w:tc>
                <w:tcPr>
                  <w:tcW w:w="1218" w:type="dxa"/>
                  <w:vMerge w:val="restart"/>
                  <w:vAlign w:val="center"/>
                </w:tcPr>
                <w:p w14:paraId="3B0D5305">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烟气流速/（m/s）</w:t>
                  </w:r>
                </w:p>
              </w:tc>
              <w:tc>
                <w:tcPr>
                  <w:tcW w:w="954" w:type="dxa"/>
                  <w:vMerge w:val="restart"/>
                  <w:vAlign w:val="center"/>
                </w:tcPr>
                <w:p w14:paraId="49EC468D">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烟气温度/℃</w:t>
                  </w:r>
                </w:p>
              </w:tc>
              <w:tc>
                <w:tcPr>
                  <w:tcW w:w="1339" w:type="dxa"/>
                  <w:vMerge w:val="restart"/>
                  <w:vAlign w:val="center"/>
                </w:tcPr>
                <w:p w14:paraId="1E02F2D4">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年排放小时数/h</w:t>
                  </w:r>
                </w:p>
              </w:tc>
              <w:tc>
                <w:tcPr>
                  <w:tcW w:w="1243" w:type="dxa"/>
                  <w:vMerge w:val="restart"/>
                  <w:vAlign w:val="center"/>
                </w:tcPr>
                <w:p w14:paraId="0D411C1D">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排放工况</w:t>
                  </w:r>
                </w:p>
              </w:tc>
              <w:tc>
                <w:tcPr>
                  <w:tcW w:w="3026" w:type="dxa"/>
                  <w:gridSpan w:val="3"/>
                  <w:vAlign w:val="center"/>
                </w:tcPr>
                <w:p w14:paraId="565C55C7">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污染物排放速率</w:t>
                  </w:r>
                  <w:r>
                    <w:rPr>
                      <w:rFonts w:hint="eastAsia"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t>（kg/h）</w:t>
                  </w:r>
                </w:p>
              </w:tc>
            </w:tr>
            <w:tr w14:paraId="078E2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463" w:type="dxa"/>
                  <w:vMerge w:val="continue"/>
                  <w:vAlign w:val="center"/>
                </w:tcPr>
                <w:p w14:paraId="6B111998">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p>
              </w:tc>
              <w:tc>
                <w:tcPr>
                  <w:tcW w:w="836" w:type="dxa"/>
                  <w:vMerge w:val="continue"/>
                  <w:vAlign w:val="center"/>
                </w:tcPr>
                <w:p w14:paraId="36A62E19">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p>
              </w:tc>
              <w:tc>
                <w:tcPr>
                  <w:tcW w:w="1214" w:type="dxa"/>
                  <w:vAlign w:val="center"/>
                </w:tcPr>
                <w:p w14:paraId="1F8C7924">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X</w:t>
                  </w:r>
                </w:p>
              </w:tc>
              <w:tc>
                <w:tcPr>
                  <w:tcW w:w="1109" w:type="dxa"/>
                  <w:vAlign w:val="center"/>
                </w:tcPr>
                <w:p w14:paraId="3680BA28">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Y</w:t>
                  </w:r>
                </w:p>
              </w:tc>
              <w:tc>
                <w:tcPr>
                  <w:tcW w:w="775" w:type="dxa"/>
                  <w:vMerge w:val="continue"/>
                  <w:vAlign w:val="center"/>
                </w:tcPr>
                <w:p w14:paraId="59064E84">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p>
              </w:tc>
              <w:tc>
                <w:tcPr>
                  <w:tcW w:w="568" w:type="dxa"/>
                  <w:vMerge w:val="continue"/>
                  <w:vAlign w:val="center"/>
                </w:tcPr>
                <w:p w14:paraId="7B21B07A">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p>
              </w:tc>
              <w:tc>
                <w:tcPr>
                  <w:tcW w:w="1218" w:type="dxa"/>
                  <w:vMerge w:val="continue"/>
                  <w:vAlign w:val="center"/>
                </w:tcPr>
                <w:p w14:paraId="6998DEE3">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p>
              </w:tc>
              <w:tc>
                <w:tcPr>
                  <w:tcW w:w="954" w:type="dxa"/>
                  <w:vMerge w:val="continue"/>
                  <w:vAlign w:val="center"/>
                </w:tcPr>
                <w:p w14:paraId="37D4A371">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p>
              </w:tc>
              <w:tc>
                <w:tcPr>
                  <w:tcW w:w="1339" w:type="dxa"/>
                  <w:vMerge w:val="continue"/>
                  <w:vAlign w:val="center"/>
                </w:tcPr>
                <w:p w14:paraId="54CE68F9">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p>
              </w:tc>
              <w:tc>
                <w:tcPr>
                  <w:tcW w:w="1243" w:type="dxa"/>
                  <w:vMerge w:val="continue"/>
                  <w:vAlign w:val="center"/>
                </w:tcPr>
                <w:p w14:paraId="3ADCE346">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p>
              </w:tc>
              <w:tc>
                <w:tcPr>
                  <w:tcW w:w="943" w:type="dxa"/>
                  <w:vAlign w:val="center"/>
                </w:tcPr>
                <w:p w14:paraId="1ED78164">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t>颗粒物</w:t>
                  </w:r>
                </w:p>
              </w:tc>
              <w:tc>
                <w:tcPr>
                  <w:tcW w:w="1018" w:type="dxa"/>
                  <w:vAlign w:val="center"/>
                </w:tcPr>
                <w:p w14:paraId="180B9633">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t>氨</w:t>
                  </w:r>
                </w:p>
              </w:tc>
              <w:tc>
                <w:tcPr>
                  <w:tcW w:w="1065" w:type="dxa"/>
                  <w:vAlign w:val="center"/>
                </w:tcPr>
                <w:p w14:paraId="466E4AB2">
                  <w:pPr>
                    <w:wordWrap/>
                    <w:adjustRightInd/>
                    <w:snapToGrid/>
                    <w:spacing w:beforeAutospacing="0" w:afterAutospacing="0" w:line="360" w:lineRule="exact"/>
                    <w:jc w:val="center"/>
                    <w:rPr>
                      <w:rFonts w:hint="default"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t>硫化氢</w:t>
                  </w:r>
                </w:p>
              </w:tc>
            </w:tr>
            <w:tr w14:paraId="37FF5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dxa"/>
                  <w:vAlign w:val="center"/>
                </w:tcPr>
                <w:p w14:paraId="02EC5E79">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1</w:t>
                  </w:r>
                </w:p>
              </w:tc>
              <w:tc>
                <w:tcPr>
                  <w:tcW w:w="836" w:type="dxa"/>
                  <w:vAlign w:val="center"/>
                </w:tcPr>
                <w:p w14:paraId="7AB4F97B">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DA00</w:t>
                  </w: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1</w:t>
                  </w:r>
                </w:p>
              </w:tc>
              <w:tc>
                <w:tcPr>
                  <w:tcW w:w="1214" w:type="dxa"/>
                  <w:vAlign w:val="center"/>
                </w:tcPr>
                <w:p w14:paraId="3B13AE90">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113.817447</w:t>
                  </w:r>
                </w:p>
              </w:tc>
              <w:tc>
                <w:tcPr>
                  <w:tcW w:w="1109" w:type="dxa"/>
                  <w:vAlign w:val="center"/>
                </w:tcPr>
                <w:p w14:paraId="1F662B4D">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34.070102</w:t>
                  </w:r>
                </w:p>
              </w:tc>
              <w:tc>
                <w:tcPr>
                  <w:tcW w:w="775" w:type="dxa"/>
                  <w:vAlign w:val="center"/>
                </w:tcPr>
                <w:p w14:paraId="06151C34">
                  <w:pPr>
                    <w:wordWrap/>
                    <w:adjustRightInd/>
                    <w:snapToGrid/>
                    <w:spacing w:beforeAutospacing="0" w:afterAutospacing="0" w:line="360" w:lineRule="exact"/>
                    <w:ind w:left="0" w:leftChars="0" w:right="0" w:rightChars="0"/>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72.02</w:t>
                  </w:r>
                </w:p>
              </w:tc>
              <w:tc>
                <w:tcPr>
                  <w:tcW w:w="568" w:type="dxa"/>
                  <w:vAlign w:val="center"/>
                </w:tcPr>
                <w:p w14:paraId="3120E51E">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25</w:t>
                  </w:r>
                </w:p>
              </w:tc>
              <w:tc>
                <w:tcPr>
                  <w:tcW w:w="1218" w:type="dxa"/>
                  <w:vAlign w:val="center"/>
                </w:tcPr>
                <w:p w14:paraId="16695828">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12.08</w:t>
                  </w:r>
                </w:p>
              </w:tc>
              <w:tc>
                <w:tcPr>
                  <w:tcW w:w="954" w:type="dxa"/>
                  <w:vAlign w:val="center"/>
                </w:tcPr>
                <w:p w14:paraId="1C5CD9AB">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20</w:t>
                  </w:r>
                </w:p>
              </w:tc>
              <w:tc>
                <w:tcPr>
                  <w:tcW w:w="1339" w:type="dxa"/>
                  <w:vAlign w:val="center"/>
                </w:tcPr>
                <w:p w14:paraId="64CBC77A">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623</w:t>
                  </w:r>
                </w:p>
              </w:tc>
              <w:tc>
                <w:tcPr>
                  <w:tcW w:w="1243" w:type="dxa"/>
                  <w:vAlign w:val="center"/>
                </w:tcPr>
                <w:p w14:paraId="7ED4E7AD">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正常排放</w:t>
                  </w:r>
                </w:p>
              </w:tc>
              <w:tc>
                <w:tcPr>
                  <w:tcW w:w="943" w:type="dxa"/>
                  <w:vAlign w:val="center"/>
                </w:tcPr>
                <w:p w14:paraId="06637CDB">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0.0</w:t>
                  </w: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653</w:t>
                  </w:r>
                </w:p>
              </w:tc>
              <w:tc>
                <w:tcPr>
                  <w:tcW w:w="1018" w:type="dxa"/>
                  <w:vAlign w:val="center"/>
                </w:tcPr>
                <w:p w14:paraId="0CA9DBDF">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w:t>
                  </w:r>
                </w:p>
              </w:tc>
              <w:tc>
                <w:tcPr>
                  <w:tcW w:w="1065" w:type="dxa"/>
                  <w:vAlign w:val="center"/>
                </w:tcPr>
                <w:p w14:paraId="4ADA122B">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w:t>
                  </w:r>
                </w:p>
              </w:tc>
            </w:tr>
            <w:tr w14:paraId="69ECD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dxa"/>
                  <w:vAlign w:val="center"/>
                </w:tcPr>
                <w:p w14:paraId="6AB5B35B">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2</w:t>
                  </w:r>
                </w:p>
              </w:tc>
              <w:tc>
                <w:tcPr>
                  <w:tcW w:w="836" w:type="dxa"/>
                  <w:vAlign w:val="center"/>
                </w:tcPr>
                <w:p w14:paraId="29FA7536">
                  <w:pPr>
                    <w:wordWrap/>
                    <w:adjustRightInd/>
                    <w:snapToGrid/>
                    <w:spacing w:beforeAutospacing="0" w:afterAutospacing="0" w:line="360" w:lineRule="exact"/>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DA002</w:t>
                  </w:r>
                </w:p>
              </w:tc>
              <w:tc>
                <w:tcPr>
                  <w:tcW w:w="1214" w:type="dxa"/>
                  <w:vAlign w:val="center"/>
                </w:tcPr>
                <w:p w14:paraId="70627C95">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113.817772</w:t>
                  </w:r>
                </w:p>
              </w:tc>
              <w:tc>
                <w:tcPr>
                  <w:tcW w:w="1109" w:type="dxa"/>
                  <w:vAlign w:val="center"/>
                </w:tcPr>
                <w:p w14:paraId="69B6FEA0">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34.070416</w:t>
                  </w:r>
                </w:p>
              </w:tc>
              <w:tc>
                <w:tcPr>
                  <w:tcW w:w="775" w:type="dxa"/>
                  <w:vAlign w:val="center"/>
                </w:tcPr>
                <w:p w14:paraId="0BFC25B7">
                  <w:pPr>
                    <w:wordWrap/>
                    <w:adjustRightInd/>
                    <w:snapToGrid/>
                    <w:spacing w:beforeAutospacing="0" w:afterAutospacing="0" w:line="360" w:lineRule="exact"/>
                    <w:ind w:left="0" w:leftChars="0" w:right="0" w:rightChars="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72.00</w:t>
                  </w:r>
                </w:p>
              </w:tc>
              <w:tc>
                <w:tcPr>
                  <w:tcW w:w="568" w:type="dxa"/>
                  <w:vAlign w:val="center"/>
                </w:tcPr>
                <w:p w14:paraId="7B3DF1EF">
                  <w:pPr>
                    <w:wordWrap/>
                    <w:adjustRightInd/>
                    <w:snapToGrid/>
                    <w:spacing w:beforeAutospacing="0" w:afterAutospacing="0" w:line="360" w:lineRule="exact"/>
                    <w:ind w:left="0" w:leftChars="0" w:right="0"/>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15</w:t>
                  </w:r>
                </w:p>
              </w:tc>
              <w:tc>
                <w:tcPr>
                  <w:tcW w:w="1218" w:type="dxa"/>
                  <w:vAlign w:val="center"/>
                </w:tcPr>
                <w:p w14:paraId="57F157F7">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11.86</w:t>
                  </w:r>
                </w:p>
              </w:tc>
              <w:tc>
                <w:tcPr>
                  <w:tcW w:w="954" w:type="dxa"/>
                  <w:vAlign w:val="center"/>
                </w:tcPr>
                <w:p w14:paraId="1860C1E2">
                  <w:pPr>
                    <w:wordWrap/>
                    <w:adjustRightInd/>
                    <w:snapToGrid/>
                    <w:spacing w:beforeAutospacing="0" w:afterAutospacing="0" w:line="360" w:lineRule="exact"/>
                    <w:ind w:left="0" w:leftChars="0" w:right="0"/>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20</w:t>
                  </w:r>
                </w:p>
              </w:tc>
              <w:tc>
                <w:tcPr>
                  <w:tcW w:w="1339" w:type="dxa"/>
                  <w:vAlign w:val="center"/>
                </w:tcPr>
                <w:p w14:paraId="2FEB36E8">
                  <w:pPr>
                    <w:wordWrap/>
                    <w:adjustRightInd/>
                    <w:snapToGrid/>
                    <w:spacing w:beforeAutospacing="0" w:afterAutospacing="0" w:line="360" w:lineRule="exact"/>
                    <w:ind w:left="0" w:leftChars="0" w:right="0"/>
                    <w:jc w:val="cente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2400</w:t>
                  </w:r>
                </w:p>
              </w:tc>
              <w:tc>
                <w:tcPr>
                  <w:tcW w:w="1243" w:type="dxa"/>
                  <w:vAlign w:val="center"/>
                </w:tcPr>
                <w:p w14:paraId="3FBA0AF2">
                  <w:pPr>
                    <w:wordWrap/>
                    <w:adjustRightInd/>
                    <w:snapToGrid/>
                    <w:spacing w:beforeAutospacing="0" w:afterAutospacing="0" w:line="360" w:lineRule="exact"/>
                    <w:ind w:left="0" w:leftChars="0" w:right="0"/>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正常排放</w:t>
                  </w:r>
                </w:p>
              </w:tc>
              <w:tc>
                <w:tcPr>
                  <w:tcW w:w="943" w:type="dxa"/>
                  <w:vAlign w:val="center"/>
                </w:tcPr>
                <w:p w14:paraId="06E80320">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0.0447</w:t>
                  </w:r>
                </w:p>
              </w:tc>
              <w:tc>
                <w:tcPr>
                  <w:tcW w:w="1018" w:type="dxa"/>
                  <w:vAlign w:val="center"/>
                </w:tcPr>
                <w:p w14:paraId="22FB2BF0">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w:t>
                  </w:r>
                </w:p>
              </w:tc>
              <w:tc>
                <w:tcPr>
                  <w:tcW w:w="1065" w:type="dxa"/>
                  <w:vAlign w:val="center"/>
                </w:tcPr>
                <w:p w14:paraId="7AC8F957">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w:t>
                  </w:r>
                </w:p>
              </w:tc>
            </w:tr>
            <w:tr w14:paraId="11234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dxa"/>
                  <w:vAlign w:val="center"/>
                </w:tcPr>
                <w:p w14:paraId="7E49FFBD">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3</w:t>
                  </w:r>
                </w:p>
              </w:tc>
              <w:tc>
                <w:tcPr>
                  <w:tcW w:w="836" w:type="dxa"/>
                  <w:vAlign w:val="center"/>
                </w:tcPr>
                <w:p w14:paraId="26DEE544">
                  <w:pPr>
                    <w:wordWrap/>
                    <w:adjustRightInd/>
                    <w:snapToGrid/>
                    <w:spacing w:beforeAutospacing="0" w:afterAutospacing="0" w:line="360" w:lineRule="exact"/>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DA003</w:t>
                  </w:r>
                </w:p>
              </w:tc>
              <w:tc>
                <w:tcPr>
                  <w:tcW w:w="1214" w:type="dxa"/>
                  <w:vAlign w:val="center"/>
                </w:tcPr>
                <w:p w14:paraId="0FA9179E">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113.817624</w:t>
                  </w:r>
                </w:p>
              </w:tc>
              <w:tc>
                <w:tcPr>
                  <w:tcW w:w="1109" w:type="dxa"/>
                  <w:vAlign w:val="center"/>
                </w:tcPr>
                <w:p w14:paraId="4EAD883F">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34.070089</w:t>
                  </w:r>
                </w:p>
              </w:tc>
              <w:tc>
                <w:tcPr>
                  <w:tcW w:w="775" w:type="dxa"/>
                  <w:vAlign w:val="center"/>
                </w:tcPr>
                <w:p w14:paraId="20EA6B3D">
                  <w:pPr>
                    <w:wordWrap/>
                    <w:adjustRightInd/>
                    <w:snapToGrid/>
                    <w:spacing w:beforeAutospacing="0" w:afterAutospacing="0" w:line="360" w:lineRule="exact"/>
                    <w:ind w:left="0" w:leftChars="0" w:right="0" w:rightChars="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71.57</w:t>
                  </w:r>
                </w:p>
              </w:tc>
              <w:tc>
                <w:tcPr>
                  <w:tcW w:w="568" w:type="dxa"/>
                  <w:vAlign w:val="center"/>
                </w:tcPr>
                <w:p w14:paraId="236A9AFD">
                  <w:pPr>
                    <w:wordWrap/>
                    <w:adjustRightInd/>
                    <w:snapToGrid/>
                    <w:spacing w:beforeAutospacing="0" w:afterAutospacing="0" w:line="360" w:lineRule="exact"/>
                    <w:ind w:left="0" w:leftChars="0" w:right="0"/>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15</w:t>
                  </w:r>
                </w:p>
              </w:tc>
              <w:tc>
                <w:tcPr>
                  <w:tcW w:w="1218" w:type="dxa"/>
                  <w:vAlign w:val="center"/>
                </w:tcPr>
                <w:p w14:paraId="2F4B9DC5">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11.86</w:t>
                  </w:r>
                </w:p>
              </w:tc>
              <w:tc>
                <w:tcPr>
                  <w:tcW w:w="954" w:type="dxa"/>
                  <w:vAlign w:val="center"/>
                </w:tcPr>
                <w:p w14:paraId="7BE3C7D3">
                  <w:pPr>
                    <w:wordWrap/>
                    <w:adjustRightInd/>
                    <w:snapToGrid/>
                    <w:spacing w:beforeAutospacing="0" w:afterAutospacing="0" w:line="360" w:lineRule="exact"/>
                    <w:ind w:left="0" w:leftChars="0" w:right="0"/>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20</w:t>
                  </w:r>
                </w:p>
              </w:tc>
              <w:tc>
                <w:tcPr>
                  <w:tcW w:w="1339" w:type="dxa"/>
                  <w:vAlign w:val="center"/>
                </w:tcPr>
                <w:p w14:paraId="490C4C82">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1200</w:t>
                  </w:r>
                </w:p>
              </w:tc>
              <w:tc>
                <w:tcPr>
                  <w:tcW w:w="1243" w:type="dxa"/>
                  <w:vAlign w:val="center"/>
                </w:tcPr>
                <w:p w14:paraId="000CC552">
                  <w:pPr>
                    <w:wordWrap/>
                    <w:adjustRightInd/>
                    <w:snapToGrid/>
                    <w:spacing w:beforeAutospacing="0" w:afterAutospacing="0" w:line="360" w:lineRule="exact"/>
                    <w:ind w:left="0" w:leftChars="0" w:right="0"/>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正常排放</w:t>
                  </w:r>
                </w:p>
              </w:tc>
              <w:tc>
                <w:tcPr>
                  <w:tcW w:w="943" w:type="dxa"/>
                  <w:vAlign w:val="center"/>
                </w:tcPr>
                <w:p w14:paraId="4DF1DCA7">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0.0192</w:t>
                  </w:r>
                </w:p>
              </w:tc>
              <w:tc>
                <w:tcPr>
                  <w:tcW w:w="1018" w:type="dxa"/>
                  <w:vAlign w:val="center"/>
                </w:tcPr>
                <w:p w14:paraId="40C1D107">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w:t>
                  </w:r>
                </w:p>
              </w:tc>
              <w:tc>
                <w:tcPr>
                  <w:tcW w:w="1065" w:type="dxa"/>
                  <w:vAlign w:val="center"/>
                </w:tcPr>
                <w:p w14:paraId="6AA2607B">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w:t>
                  </w:r>
                </w:p>
              </w:tc>
            </w:tr>
            <w:tr w14:paraId="78068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463" w:type="dxa"/>
                  <w:vAlign w:val="center"/>
                </w:tcPr>
                <w:p w14:paraId="129F2B7F">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4</w:t>
                  </w:r>
                </w:p>
              </w:tc>
              <w:tc>
                <w:tcPr>
                  <w:tcW w:w="836" w:type="dxa"/>
                  <w:vAlign w:val="center"/>
                </w:tcPr>
                <w:p w14:paraId="54A4035D">
                  <w:pPr>
                    <w:wordWrap/>
                    <w:adjustRightInd/>
                    <w:snapToGrid/>
                    <w:spacing w:beforeAutospacing="0" w:afterAutospacing="0" w:line="360" w:lineRule="exact"/>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DA004</w:t>
                  </w:r>
                </w:p>
              </w:tc>
              <w:tc>
                <w:tcPr>
                  <w:tcW w:w="1214" w:type="dxa"/>
                  <w:vAlign w:val="center"/>
                </w:tcPr>
                <w:p w14:paraId="0B632454">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113.817234</w:t>
                  </w:r>
                </w:p>
              </w:tc>
              <w:tc>
                <w:tcPr>
                  <w:tcW w:w="1109" w:type="dxa"/>
                  <w:vAlign w:val="center"/>
                </w:tcPr>
                <w:p w14:paraId="3168C0D8">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34.070232</w:t>
                  </w:r>
                </w:p>
              </w:tc>
              <w:tc>
                <w:tcPr>
                  <w:tcW w:w="775" w:type="dxa"/>
                  <w:vAlign w:val="center"/>
                </w:tcPr>
                <w:p w14:paraId="3137DA6E">
                  <w:pPr>
                    <w:wordWrap/>
                    <w:adjustRightInd/>
                    <w:snapToGrid/>
                    <w:spacing w:beforeAutospacing="0" w:afterAutospacing="0" w:line="360" w:lineRule="exact"/>
                    <w:ind w:left="0" w:leftChars="0" w:right="0" w:rightChars="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71.39</w:t>
                  </w:r>
                </w:p>
              </w:tc>
              <w:tc>
                <w:tcPr>
                  <w:tcW w:w="568" w:type="dxa"/>
                  <w:vAlign w:val="center"/>
                </w:tcPr>
                <w:p w14:paraId="6A56E926">
                  <w:pPr>
                    <w:wordWrap/>
                    <w:adjustRightInd/>
                    <w:snapToGrid/>
                    <w:spacing w:beforeAutospacing="0" w:afterAutospacing="0" w:line="360" w:lineRule="exact"/>
                    <w:ind w:left="0" w:leftChars="0" w:right="0"/>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15</w:t>
                  </w:r>
                </w:p>
              </w:tc>
              <w:tc>
                <w:tcPr>
                  <w:tcW w:w="1218" w:type="dxa"/>
                  <w:vAlign w:val="center"/>
                </w:tcPr>
                <w:p w14:paraId="019CBCFF">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12.15</w:t>
                  </w:r>
                </w:p>
              </w:tc>
              <w:tc>
                <w:tcPr>
                  <w:tcW w:w="954" w:type="dxa"/>
                  <w:vAlign w:val="center"/>
                </w:tcPr>
                <w:p w14:paraId="7B600A9E">
                  <w:pPr>
                    <w:wordWrap/>
                    <w:adjustRightInd/>
                    <w:snapToGrid/>
                    <w:spacing w:beforeAutospacing="0" w:afterAutospacing="0" w:line="360" w:lineRule="exact"/>
                    <w:ind w:left="0" w:leftChars="0" w:right="0"/>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20</w:t>
                  </w:r>
                </w:p>
              </w:tc>
              <w:tc>
                <w:tcPr>
                  <w:tcW w:w="1339" w:type="dxa"/>
                  <w:vAlign w:val="center"/>
                </w:tcPr>
                <w:p w14:paraId="3AF01B51">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7200</w:t>
                  </w:r>
                </w:p>
              </w:tc>
              <w:tc>
                <w:tcPr>
                  <w:tcW w:w="1243" w:type="dxa"/>
                  <w:vAlign w:val="center"/>
                </w:tcPr>
                <w:p w14:paraId="40403C58">
                  <w:pPr>
                    <w:wordWrap/>
                    <w:adjustRightInd/>
                    <w:snapToGrid/>
                    <w:spacing w:beforeAutospacing="0" w:afterAutospacing="0" w:line="360" w:lineRule="exact"/>
                    <w:ind w:left="0" w:leftChars="0" w:right="0"/>
                    <w:jc w:val="cente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正常排放</w:t>
                  </w:r>
                </w:p>
              </w:tc>
              <w:tc>
                <w:tcPr>
                  <w:tcW w:w="943" w:type="dxa"/>
                  <w:vAlign w:val="center"/>
                </w:tcPr>
                <w:p w14:paraId="03D2223B">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w:t>
                  </w:r>
                </w:p>
              </w:tc>
              <w:tc>
                <w:tcPr>
                  <w:tcW w:w="1018" w:type="dxa"/>
                  <w:vAlign w:val="center"/>
                </w:tcPr>
                <w:p w14:paraId="2658B33C">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0.0079</w:t>
                  </w:r>
                </w:p>
              </w:tc>
              <w:tc>
                <w:tcPr>
                  <w:tcW w:w="1065" w:type="dxa"/>
                  <w:vAlign w:val="center"/>
                </w:tcPr>
                <w:p w14:paraId="5995DD07">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0.0003</w:t>
                  </w:r>
                </w:p>
              </w:tc>
            </w:tr>
          </w:tbl>
          <w:p w14:paraId="4E6A6A23">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4-3</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无组织排放面源参数表</w:t>
            </w:r>
          </w:p>
          <w:tbl>
            <w:tblPr>
              <w:tblStyle w:val="24"/>
              <w:tblW w:w="127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9"/>
              <w:gridCol w:w="1064"/>
              <w:gridCol w:w="1078"/>
              <w:gridCol w:w="1052"/>
              <w:gridCol w:w="1090"/>
              <w:gridCol w:w="756"/>
              <w:gridCol w:w="760"/>
              <w:gridCol w:w="946"/>
              <w:gridCol w:w="1108"/>
              <w:gridCol w:w="1060"/>
              <w:gridCol w:w="800"/>
              <w:gridCol w:w="890"/>
              <w:gridCol w:w="900"/>
              <w:gridCol w:w="705"/>
            </w:tblGrid>
            <w:tr w14:paraId="7333B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9" w:type="dxa"/>
                  <w:vMerge w:val="restart"/>
                  <w:vAlign w:val="center"/>
                </w:tcPr>
                <w:p w14:paraId="525603E1">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编号</w:t>
                  </w:r>
                </w:p>
              </w:tc>
              <w:tc>
                <w:tcPr>
                  <w:tcW w:w="1064" w:type="dxa"/>
                  <w:vMerge w:val="restart"/>
                  <w:vAlign w:val="center"/>
                </w:tcPr>
                <w:p w14:paraId="099090DF">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名称</w:t>
                  </w:r>
                </w:p>
              </w:tc>
              <w:tc>
                <w:tcPr>
                  <w:tcW w:w="2130" w:type="dxa"/>
                  <w:gridSpan w:val="2"/>
                  <w:vAlign w:val="center"/>
                </w:tcPr>
                <w:p w14:paraId="1B85D7D7">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面源起点坐标</w:t>
                  </w:r>
                </w:p>
              </w:tc>
              <w:tc>
                <w:tcPr>
                  <w:tcW w:w="1090" w:type="dxa"/>
                  <w:vMerge w:val="restart"/>
                  <w:vAlign w:val="center"/>
                </w:tcPr>
                <w:p w14:paraId="512990DA">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面源海拔高度/m</w:t>
                  </w:r>
                </w:p>
              </w:tc>
              <w:tc>
                <w:tcPr>
                  <w:tcW w:w="756" w:type="dxa"/>
                  <w:vMerge w:val="restart"/>
                  <w:vAlign w:val="center"/>
                </w:tcPr>
                <w:p w14:paraId="7652D0C8">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面源长度/m</w:t>
                  </w:r>
                </w:p>
              </w:tc>
              <w:tc>
                <w:tcPr>
                  <w:tcW w:w="760" w:type="dxa"/>
                  <w:vMerge w:val="restart"/>
                  <w:vAlign w:val="center"/>
                </w:tcPr>
                <w:p w14:paraId="61CE6167">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面源宽度/m</w:t>
                  </w:r>
                </w:p>
              </w:tc>
              <w:tc>
                <w:tcPr>
                  <w:tcW w:w="946" w:type="dxa"/>
                  <w:vMerge w:val="restart"/>
                  <w:vAlign w:val="center"/>
                </w:tcPr>
                <w:p w14:paraId="1F7FEAEF">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与正北向夹角/°</w:t>
                  </w:r>
                </w:p>
              </w:tc>
              <w:tc>
                <w:tcPr>
                  <w:tcW w:w="1108" w:type="dxa"/>
                  <w:vMerge w:val="restart"/>
                  <w:vAlign w:val="center"/>
                </w:tcPr>
                <w:p w14:paraId="63EEFA4E">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年排放小时数/h</w:t>
                  </w:r>
                </w:p>
              </w:tc>
              <w:tc>
                <w:tcPr>
                  <w:tcW w:w="1060" w:type="dxa"/>
                  <w:vMerge w:val="restart"/>
                  <w:vAlign w:val="center"/>
                </w:tcPr>
                <w:p w14:paraId="178E4588">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排放工况</w:t>
                  </w:r>
                </w:p>
              </w:tc>
              <w:tc>
                <w:tcPr>
                  <w:tcW w:w="3295" w:type="dxa"/>
                  <w:gridSpan w:val="4"/>
                  <w:vAlign w:val="center"/>
                </w:tcPr>
                <w:p w14:paraId="73D178BE">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污染物排放速率/（kg/h）</w:t>
                  </w:r>
                </w:p>
              </w:tc>
            </w:tr>
            <w:tr w14:paraId="05EB6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9" w:type="dxa"/>
                  <w:vMerge w:val="continue"/>
                  <w:vAlign w:val="center"/>
                </w:tcPr>
                <w:p w14:paraId="0293BAAD">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1064" w:type="dxa"/>
                  <w:vMerge w:val="continue"/>
                  <w:vAlign w:val="center"/>
                </w:tcPr>
                <w:p w14:paraId="394FB9B3">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1078" w:type="dxa"/>
                  <w:vAlign w:val="center"/>
                </w:tcPr>
                <w:p w14:paraId="458BCE0F">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X</w:t>
                  </w:r>
                </w:p>
              </w:tc>
              <w:tc>
                <w:tcPr>
                  <w:tcW w:w="1052" w:type="dxa"/>
                  <w:vAlign w:val="center"/>
                </w:tcPr>
                <w:p w14:paraId="3E9988B9">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Y</w:t>
                  </w:r>
                </w:p>
              </w:tc>
              <w:tc>
                <w:tcPr>
                  <w:tcW w:w="1090" w:type="dxa"/>
                  <w:vMerge w:val="continue"/>
                  <w:vAlign w:val="center"/>
                </w:tcPr>
                <w:p w14:paraId="2C56B572">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756" w:type="dxa"/>
                  <w:vMerge w:val="continue"/>
                  <w:vAlign w:val="center"/>
                </w:tcPr>
                <w:p w14:paraId="0020EB64">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760" w:type="dxa"/>
                  <w:vMerge w:val="continue"/>
                  <w:vAlign w:val="center"/>
                </w:tcPr>
                <w:p w14:paraId="1F9A567B">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946" w:type="dxa"/>
                  <w:vMerge w:val="continue"/>
                  <w:vAlign w:val="center"/>
                </w:tcPr>
                <w:p w14:paraId="2A1A667A">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1108" w:type="dxa"/>
                  <w:vMerge w:val="continue"/>
                  <w:vAlign w:val="center"/>
                </w:tcPr>
                <w:p w14:paraId="55816B64">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1060" w:type="dxa"/>
                  <w:vMerge w:val="continue"/>
                  <w:vAlign w:val="center"/>
                </w:tcPr>
                <w:p w14:paraId="1730A3E9">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800" w:type="dxa"/>
                  <w:vAlign w:val="center"/>
                </w:tcPr>
                <w:p w14:paraId="208D7509">
                  <w:pPr>
                    <w:wordWrap/>
                    <w:adjustRightInd/>
                    <w:snapToGrid/>
                    <w:spacing w:beforeAutospacing="0" w:afterAutospacing="0" w:line="360" w:lineRule="exact"/>
                    <w:ind w:left="0" w:leftChars="0" w:right="0"/>
                    <w:jc w:val="cente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t>氨</w:t>
                  </w:r>
                </w:p>
              </w:tc>
              <w:tc>
                <w:tcPr>
                  <w:tcW w:w="890" w:type="dxa"/>
                  <w:vAlign w:val="center"/>
                </w:tcPr>
                <w:p w14:paraId="1E2528D0">
                  <w:pPr>
                    <w:wordWrap/>
                    <w:adjustRightInd/>
                    <w:snapToGrid/>
                    <w:spacing w:beforeAutospacing="0" w:afterAutospacing="0" w:line="360" w:lineRule="exact"/>
                    <w:ind w:left="0" w:leftChars="0" w:right="0"/>
                    <w:jc w:val="cente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t>硫化氢</w:t>
                  </w:r>
                </w:p>
              </w:tc>
              <w:tc>
                <w:tcPr>
                  <w:tcW w:w="900" w:type="dxa"/>
                  <w:vAlign w:val="center"/>
                </w:tcPr>
                <w:p w14:paraId="55923214">
                  <w:pPr>
                    <w:wordWrap/>
                    <w:adjustRightInd/>
                    <w:snapToGrid/>
                    <w:spacing w:beforeAutospacing="0" w:afterAutospacing="0" w:line="360" w:lineRule="exact"/>
                    <w:ind w:left="0" w:leftChars="0" w:right="0"/>
                    <w:jc w:val="cente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t>颗粒物</w:t>
                  </w:r>
                </w:p>
              </w:tc>
              <w:tc>
                <w:tcPr>
                  <w:tcW w:w="705" w:type="dxa"/>
                  <w:vAlign w:val="center"/>
                </w:tcPr>
                <w:p w14:paraId="21A8F227">
                  <w:pPr>
                    <w:wordWrap/>
                    <w:adjustRightInd/>
                    <w:snapToGrid/>
                    <w:spacing w:beforeAutospacing="0" w:afterAutospacing="0" w:line="360" w:lineRule="exact"/>
                    <w:ind w:left="0" w:leftChars="0" w:right="0"/>
                    <w:jc w:val="center"/>
                    <w:rPr>
                      <w:rFonts w:hint="default"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t>NMHC</w:t>
                  </w:r>
                </w:p>
              </w:tc>
            </w:tr>
            <w:tr w14:paraId="76E35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539" w:type="dxa"/>
                  <w:vAlign w:val="center"/>
                </w:tcPr>
                <w:p w14:paraId="2BE059FF">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1064" w:type="dxa"/>
                  <w:vAlign w:val="center"/>
                </w:tcPr>
                <w:p w14:paraId="0356B330">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包装车间</w:t>
                  </w:r>
                </w:p>
              </w:tc>
              <w:tc>
                <w:tcPr>
                  <w:tcW w:w="1078" w:type="dxa"/>
                  <w:vAlign w:val="center"/>
                </w:tcPr>
                <w:p w14:paraId="1A94D535">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113.817399</w:t>
                  </w:r>
                </w:p>
              </w:tc>
              <w:tc>
                <w:tcPr>
                  <w:tcW w:w="1052" w:type="dxa"/>
                  <w:vAlign w:val="center"/>
                </w:tcPr>
                <w:p w14:paraId="673CE431">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34.070160</w:t>
                  </w:r>
                </w:p>
              </w:tc>
              <w:tc>
                <w:tcPr>
                  <w:tcW w:w="1090" w:type="dxa"/>
                  <w:vAlign w:val="center"/>
                </w:tcPr>
                <w:p w14:paraId="3E324CA8">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72.61</w:t>
                  </w:r>
                </w:p>
              </w:tc>
              <w:tc>
                <w:tcPr>
                  <w:tcW w:w="756" w:type="dxa"/>
                  <w:vAlign w:val="center"/>
                </w:tcPr>
                <w:p w14:paraId="552804E2">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20</w:t>
                  </w:r>
                </w:p>
              </w:tc>
              <w:tc>
                <w:tcPr>
                  <w:tcW w:w="760" w:type="dxa"/>
                  <w:vAlign w:val="center"/>
                </w:tcPr>
                <w:p w14:paraId="1ED869EF">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5</w:t>
                  </w:r>
                </w:p>
              </w:tc>
              <w:tc>
                <w:tcPr>
                  <w:tcW w:w="946" w:type="dxa"/>
                  <w:vAlign w:val="center"/>
                </w:tcPr>
                <w:p w14:paraId="2E968920">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2.3</w:t>
                  </w:r>
                </w:p>
              </w:tc>
              <w:tc>
                <w:tcPr>
                  <w:tcW w:w="1108" w:type="dxa"/>
                  <w:vAlign w:val="center"/>
                </w:tcPr>
                <w:p w14:paraId="099C9840">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1200</w:t>
                  </w:r>
                </w:p>
              </w:tc>
              <w:tc>
                <w:tcPr>
                  <w:tcW w:w="1060" w:type="dxa"/>
                  <w:vAlign w:val="center"/>
                </w:tcPr>
                <w:p w14:paraId="1AC3D0AA">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正常排放</w:t>
                  </w:r>
                </w:p>
              </w:tc>
              <w:tc>
                <w:tcPr>
                  <w:tcW w:w="800" w:type="dxa"/>
                  <w:vAlign w:val="center"/>
                </w:tcPr>
                <w:p w14:paraId="01D3ECAF">
                  <w:pPr>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890" w:type="dxa"/>
                  <w:vAlign w:val="center"/>
                </w:tcPr>
                <w:p w14:paraId="57898D41">
                  <w:pPr>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900" w:type="dxa"/>
                  <w:vAlign w:val="center"/>
                </w:tcPr>
                <w:p w14:paraId="1A5C70DA">
                  <w:pPr>
                    <w:pStyle w:val="10"/>
                    <w:widowControl w:val="0"/>
                    <w:wordWrap/>
                    <w:autoSpaceDE w:val="0"/>
                    <w:autoSpaceDN w:val="0"/>
                    <w:adjustRightInd/>
                    <w:snapToGrid/>
                    <w:spacing w:before="58" w:beforeAutospacing="0" w:afterAutospacing="0" w:line="360" w:lineRule="exact"/>
                    <w:ind w:right="0"/>
                    <w:jc w:val="center"/>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0.039</w:t>
                  </w:r>
                </w:p>
              </w:tc>
              <w:tc>
                <w:tcPr>
                  <w:tcW w:w="705" w:type="dxa"/>
                  <w:vAlign w:val="center"/>
                </w:tcPr>
                <w:p w14:paraId="4752D236">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r w14:paraId="424F1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39" w:type="dxa"/>
                  <w:vAlign w:val="center"/>
                </w:tcPr>
                <w:p w14:paraId="6BF218E6">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1064" w:type="dxa"/>
                  <w:vAlign w:val="center"/>
                </w:tcPr>
                <w:p w14:paraId="4C8E83F8">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污水处理站</w:t>
                  </w:r>
                </w:p>
              </w:tc>
              <w:tc>
                <w:tcPr>
                  <w:tcW w:w="1078" w:type="dxa"/>
                  <w:vAlign w:val="center"/>
                </w:tcPr>
                <w:p w14:paraId="338A0140">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113.817187</w:t>
                  </w:r>
                </w:p>
              </w:tc>
              <w:tc>
                <w:tcPr>
                  <w:tcW w:w="1052" w:type="dxa"/>
                  <w:vAlign w:val="center"/>
                </w:tcPr>
                <w:p w14:paraId="6ABBC8AE">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34.070236</w:t>
                  </w:r>
                </w:p>
              </w:tc>
              <w:tc>
                <w:tcPr>
                  <w:tcW w:w="1090" w:type="dxa"/>
                  <w:vAlign w:val="center"/>
                </w:tcPr>
                <w:p w14:paraId="7350C6C1">
                  <w:pPr>
                    <w:wordWrap/>
                    <w:adjustRightInd/>
                    <w:snapToGrid/>
                    <w:spacing w:beforeAutospacing="0" w:afterAutospacing="0" w:line="360" w:lineRule="exact"/>
                    <w:ind w:left="0" w:leftChars="0" w:right="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71.38</w:t>
                  </w:r>
                </w:p>
              </w:tc>
              <w:tc>
                <w:tcPr>
                  <w:tcW w:w="756" w:type="dxa"/>
                  <w:vAlign w:val="center"/>
                </w:tcPr>
                <w:p w14:paraId="34CE3C5D">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10</w:t>
                  </w:r>
                </w:p>
              </w:tc>
              <w:tc>
                <w:tcPr>
                  <w:tcW w:w="760" w:type="dxa"/>
                  <w:vAlign w:val="center"/>
                </w:tcPr>
                <w:p w14:paraId="1B3BE1F9">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5</w:t>
                  </w:r>
                </w:p>
              </w:tc>
              <w:tc>
                <w:tcPr>
                  <w:tcW w:w="946" w:type="dxa"/>
                  <w:vAlign w:val="center"/>
                </w:tcPr>
                <w:p w14:paraId="460503A9">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w:t>
                  </w:r>
                </w:p>
              </w:tc>
              <w:tc>
                <w:tcPr>
                  <w:tcW w:w="1108" w:type="dxa"/>
                  <w:vAlign w:val="center"/>
                </w:tcPr>
                <w:p w14:paraId="0EE7CDF1">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7200</w:t>
                  </w:r>
                </w:p>
              </w:tc>
              <w:tc>
                <w:tcPr>
                  <w:tcW w:w="1060" w:type="dxa"/>
                  <w:vAlign w:val="center"/>
                </w:tcPr>
                <w:p w14:paraId="7CC30689">
                  <w:pPr>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正常排放</w:t>
                  </w:r>
                </w:p>
              </w:tc>
              <w:tc>
                <w:tcPr>
                  <w:tcW w:w="800" w:type="dxa"/>
                  <w:vAlign w:val="center"/>
                </w:tcPr>
                <w:p w14:paraId="4C657966">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0.0021</w:t>
                  </w:r>
                </w:p>
              </w:tc>
              <w:tc>
                <w:tcPr>
                  <w:tcW w:w="890" w:type="dxa"/>
                  <w:vAlign w:val="center"/>
                </w:tcPr>
                <w:p w14:paraId="12C98F9C">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0.0001</w:t>
                  </w:r>
                </w:p>
              </w:tc>
              <w:tc>
                <w:tcPr>
                  <w:tcW w:w="900" w:type="dxa"/>
                  <w:vAlign w:val="center"/>
                </w:tcPr>
                <w:p w14:paraId="0DE0F0AC">
                  <w:pPr>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705" w:type="dxa"/>
                  <w:vAlign w:val="center"/>
                </w:tcPr>
                <w:p w14:paraId="6D2CE2CB">
                  <w:pPr>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bl>
          <w:p w14:paraId="377C2DD4">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4-4</w:t>
            </w:r>
            <w:r>
              <w:rPr>
                <w:rFonts w:hint="default" w:ascii="Times New Roman" w:hAnsi="Times New Roman" w:eastAsia="黑体" w:cs="Times New Roman"/>
                <w:b w:val="0"/>
                <w:bCs w:val="0"/>
                <w:color w:val="000000" w:themeColor="text1"/>
                <w:sz w:val="24"/>
                <w:szCs w:val="24"/>
                <w:u w:val="none" w:color="auto"/>
                <w:lang w:eastAsia="zh-CN"/>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w:t>
            </w:r>
            <w:r>
              <w:rPr>
                <w:rFonts w:hint="default" w:ascii="Times New Roman" w:hAnsi="Times New Roman" w:eastAsia="黑体" w:cs="Times New Roman"/>
                <w:b w:val="0"/>
                <w:bCs w:val="0"/>
                <w:color w:val="000000" w:themeColor="text1"/>
                <w:sz w:val="24"/>
                <w:szCs w:val="24"/>
                <w:u w:val="none" w:color="auto"/>
                <w:lang w:eastAsia="zh-CN"/>
                <w14:textFill>
                  <w14:solidFill>
                    <w14:schemeClr w14:val="tx1"/>
                  </w14:solidFill>
                </w14:textFill>
              </w:rPr>
              <w:t>本项目</w:t>
            </w:r>
            <w:r>
              <w:rPr>
                <w:rFonts w:hint="eastAsia" w:ascii="Times New Roman" w:hAnsi="Times New Roman" w:eastAsia="黑体" w:cs="Times New Roman"/>
                <w:b w:val="0"/>
                <w:bCs w:val="0"/>
                <w:color w:val="000000" w:themeColor="text1"/>
                <w:sz w:val="24"/>
                <w:szCs w:val="24"/>
                <w:u w:val="none" w:color="auto"/>
                <w:lang w:eastAsia="zh-CN"/>
                <w14:textFill>
                  <w14:solidFill>
                    <w14:schemeClr w14:val="tx1"/>
                  </w14:solidFill>
                </w14:textFill>
              </w:rPr>
              <w:t>无</w:t>
            </w:r>
            <w:r>
              <w:rPr>
                <w:rFonts w:hint="default" w:ascii="Times New Roman" w:hAnsi="Times New Roman" w:eastAsia="黑体" w:cs="Times New Roman"/>
                <w:b w:val="0"/>
                <w:bCs w:val="0"/>
                <w:color w:val="000000" w:themeColor="text1"/>
                <w:sz w:val="24"/>
                <w:szCs w:val="24"/>
                <w:u w:val="none" w:color="auto"/>
                <w:lang w:eastAsia="zh-CN"/>
                <w14:textFill>
                  <w14:solidFill>
                    <w14:schemeClr w14:val="tx1"/>
                  </w14:solidFill>
                </w14:textFill>
              </w:rPr>
              <w:t>组织废气产生及排放情况表</w:t>
            </w:r>
          </w:p>
          <w:tbl>
            <w:tblPr>
              <w:tblStyle w:val="24"/>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38"/>
              <w:gridCol w:w="1254"/>
              <w:gridCol w:w="1347"/>
              <w:gridCol w:w="1255"/>
              <w:gridCol w:w="1379"/>
              <w:gridCol w:w="1570"/>
              <w:gridCol w:w="1271"/>
              <w:gridCol w:w="1309"/>
              <w:gridCol w:w="1250"/>
            </w:tblGrid>
            <w:tr w14:paraId="5E1ABB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8" w:hRule="atLeast"/>
                <w:jc w:val="center"/>
              </w:trPr>
              <w:tc>
                <w:tcPr>
                  <w:tcW w:w="1938" w:type="dxa"/>
                  <w:tcBorders>
                    <w:tl2br w:val="nil"/>
                    <w:tr2bl w:val="nil"/>
                  </w:tcBorders>
                  <w:vAlign w:val="center"/>
                </w:tcPr>
                <w:p w14:paraId="1BF15721">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污染源位置</w:t>
                  </w:r>
                </w:p>
              </w:tc>
              <w:tc>
                <w:tcPr>
                  <w:tcW w:w="1254" w:type="dxa"/>
                  <w:tcBorders>
                    <w:tl2br w:val="nil"/>
                    <w:tr2bl w:val="nil"/>
                  </w:tcBorders>
                  <w:vAlign w:val="center"/>
                </w:tcPr>
                <w:p w14:paraId="17D0AB3D">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污染源名称</w:t>
                  </w:r>
                </w:p>
              </w:tc>
              <w:tc>
                <w:tcPr>
                  <w:tcW w:w="1347" w:type="dxa"/>
                  <w:tcBorders>
                    <w:tl2br w:val="nil"/>
                    <w:tr2bl w:val="nil"/>
                  </w:tcBorders>
                  <w:vAlign w:val="center"/>
                </w:tcPr>
                <w:p w14:paraId="24F29A9D">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污染物名称</w:t>
                  </w:r>
                </w:p>
              </w:tc>
              <w:tc>
                <w:tcPr>
                  <w:tcW w:w="1255" w:type="dxa"/>
                  <w:tcBorders>
                    <w:tl2br w:val="nil"/>
                    <w:tr2bl w:val="nil"/>
                  </w:tcBorders>
                  <w:vAlign w:val="center"/>
                </w:tcPr>
                <w:p w14:paraId="2F602844">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产生量</w:t>
                  </w: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t/a</w:t>
                  </w:r>
                </w:p>
              </w:tc>
              <w:tc>
                <w:tcPr>
                  <w:tcW w:w="1379" w:type="dxa"/>
                  <w:tcBorders>
                    <w:tl2br w:val="nil"/>
                    <w:tr2bl w:val="nil"/>
                  </w:tcBorders>
                  <w:vAlign w:val="center"/>
                </w:tcPr>
                <w:p w14:paraId="496EC744">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排放量</w:t>
                  </w: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t/a</w:t>
                  </w:r>
                </w:p>
              </w:tc>
              <w:tc>
                <w:tcPr>
                  <w:tcW w:w="1570" w:type="dxa"/>
                  <w:tcBorders>
                    <w:tl2br w:val="nil"/>
                    <w:tr2bl w:val="nil"/>
                  </w:tcBorders>
                  <w:vAlign w:val="center"/>
                </w:tcPr>
                <w:p w14:paraId="6748DD08">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排放速率</w:t>
                  </w: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kg/h</w:t>
                  </w:r>
                </w:p>
              </w:tc>
              <w:tc>
                <w:tcPr>
                  <w:tcW w:w="1271" w:type="dxa"/>
                  <w:tcBorders>
                    <w:tl2br w:val="nil"/>
                    <w:tr2bl w:val="nil"/>
                  </w:tcBorders>
                  <w:vAlign w:val="center"/>
                </w:tcPr>
                <w:p w14:paraId="2BB70F13">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排放时间</w:t>
                  </w: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h</w:t>
                  </w:r>
                </w:p>
              </w:tc>
              <w:tc>
                <w:tcPr>
                  <w:tcW w:w="1309" w:type="dxa"/>
                  <w:tcBorders>
                    <w:tl2br w:val="nil"/>
                    <w:tr2bl w:val="nil"/>
                  </w:tcBorders>
                  <w:vAlign w:val="center"/>
                </w:tcPr>
                <w:p w14:paraId="363655FE">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面源面积</w:t>
                  </w: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m</w:t>
                  </w:r>
                  <w:r>
                    <w:rPr>
                      <w:rFonts w:hint="eastAsia" w:ascii="Times New Roman" w:hAnsi="Times New Roman" w:eastAsia="宋体" w:cs="Times New Roman"/>
                      <w:b/>
                      <w:bCs/>
                      <w:color w:val="000000" w:themeColor="text1"/>
                      <w:sz w:val="21"/>
                      <w:szCs w:val="21"/>
                      <w:u w:val="none" w:color="auto"/>
                      <w:vertAlign w:val="superscript"/>
                      <w:lang w:val="en-US" w:eastAsia="zh-CN"/>
                      <w14:textFill>
                        <w14:solidFill>
                          <w14:schemeClr w14:val="tx1"/>
                        </w14:solidFill>
                      </w14:textFill>
                    </w:rPr>
                    <w:t>2</w:t>
                  </w:r>
                </w:p>
              </w:tc>
              <w:tc>
                <w:tcPr>
                  <w:tcW w:w="1250" w:type="dxa"/>
                  <w:tcBorders>
                    <w:tl2br w:val="nil"/>
                    <w:tr2bl w:val="nil"/>
                  </w:tcBorders>
                  <w:vAlign w:val="center"/>
                </w:tcPr>
                <w:p w14:paraId="7C41C6A5">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面源高度</w:t>
                  </w: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m</w:t>
                  </w:r>
                </w:p>
              </w:tc>
            </w:tr>
            <w:tr w14:paraId="0EB2E5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4" w:hRule="atLeast"/>
                <w:jc w:val="center"/>
              </w:trPr>
              <w:tc>
                <w:tcPr>
                  <w:tcW w:w="1938" w:type="dxa"/>
                  <w:vMerge w:val="restart"/>
                  <w:tcBorders>
                    <w:tl2br w:val="nil"/>
                    <w:tr2bl w:val="nil"/>
                  </w:tcBorders>
                  <w:vAlign w:val="center"/>
                </w:tcPr>
                <w:p w14:paraId="6904D161">
                  <w:pPr>
                    <w:pStyle w:val="10"/>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包装车间</w:t>
                  </w:r>
                </w:p>
              </w:tc>
              <w:tc>
                <w:tcPr>
                  <w:tcW w:w="1254" w:type="dxa"/>
                  <w:tcBorders>
                    <w:tl2br w:val="nil"/>
                    <w:tr2bl w:val="nil"/>
                  </w:tcBorders>
                  <w:vAlign w:val="center"/>
                </w:tcPr>
                <w:p w14:paraId="46AB5186">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粉尘</w:t>
                  </w:r>
                </w:p>
              </w:tc>
              <w:tc>
                <w:tcPr>
                  <w:tcW w:w="1347" w:type="dxa"/>
                  <w:tcBorders>
                    <w:tl2br w:val="nil"/>
                    <w:tr2bl w:val="nil"/>
                  </w:tcBorders>
                  <w:vAlign w:val="center"/>
                </w:tcPr>
                <w:p w14:paraId="28D88E2B">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颗粒物</w:t>
                  </w:r>
                </w:p>
              </w:tc>
              <w:tc>
                <w:tcPr>
                  <w:tcW w:w="1255" w:type="dxa"/>
                  <w:tcBorders>
                    <w:tl2br w:val="nil"/>
                    <w:tr2bl w:val="nil"/>
                  </w:tcBorders>
                  <w:vAlign w:val="center"/>
                </w:tcPr>
                <w:p w14:paraId="3E2E9A26">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0.0468</w:t>
                  </w:r>
                </w:p>
              </w:tc>
              <w:tc>
                <w:tcPr>
                  <w:tcW w:w="1379" w:type="dxa"/>
                  <w:tcBorders>
                    <w:tl2br w:val="nil"/>
                    <w:tr2bl w:val="nil"/>
                  </w:tcBorders>
                  <w:vAlign w:val="center"/>
                </w:tcPr>
                <w:p w14:paraId="75801402">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0.0468</w:t>
                  </w:r>
                </w:p>
              </w:tc>
              <w:tc>
                <w:tcPr>
                  <w:tcW w:w="1570" w:type="dxa"/>
                  <w:tcBorders>
                    <w:tl2br w:val="nil"/>
                    <w:tr2bl w:val="nil"/>
                  </w:tcBorders>
                  <w:vAlign w:val="center"/>
                </w:tcPr>
                <w:p w14:paraId="264C3FCB">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0.039</w:t>
                  </w:r>
                </w:p>
              </w:tc>
              <w:tc>
                <w:tcPr>
                  <w:tcW w:w="1271" w:type="dxa"/>
                  <w:vMerge w:val="restart"/>
                  <w:tcBorders>
                    <w:tl2br w:val="nil"/>
                    <w:tr2bl w:val="nil"/>
                  </w:tcBorders>
                  <w:vAlign w:val="center"/>
                </w:tcPr>
                <w:p w14:paraId="7AD04889">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1200</w:t>
                  </w:r>
                </w:p>
              </w:tc>
              <w:tc>
                <w:tcPr>
                  <w:tcW w:w="1309" w:type="dxa"/>
                  <w:vMerge w:val="restart"/>
                  <w:tcBorders>
                    <w:tl2br w:val="nil"/>
                    <w:tr2bl w:val="nil"/>
                  </w:tcBorders>
                  <w:vAlign w:val="center"/>
                </w:tcPr>
                <w:p w14:paraId="2E08E35C">
                  <w:pPr>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100</w:t>
                  </w:r>
                </w:p>
              </w:tc>
              <w:tc>
                <w:tcPr>
                  <w:tcW w:w="1250" w:type="dxa"/>
                  <w:vMerge w:val="restart"/>
                  <w:tcBorders>
                    <w:tl2br w:val="nil"/>
                    <w:tr2bl w:val="nil"/>
                  </w:tcBorders>
                  <w:vAlign w:val="center"/>
                </w:tcPr>
                <w:p w14:paraId="35DEEA99">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8</w:t>
                  </w:r>
                </w:p>
              </w:tc>
            </w:tr>
            <w:tr w14:paraId="484907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4" w:hRule="atLeast"/>
                <w:jc w:val="center"/>
              </w:trPr>
              <w:tc>
                <w:tcPr>
                  <w:tcW w:w="1938" w:type="dxa"/>
                  <w:vMerge w:val="continue"/>
                  <w:tcBorders>
                    <w:tl2br w:val="nil"/>
                    <w:tr2bl w:val="nil"/>
                  </w:tcBorders>
                  <w:vAlign w:val="center"/>
                </w:tcPr>
                <w:p w14:paraId="446D309A">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color w:val="000000" w:themeColor="text1"/>
                      <w14:textFill>
                        <w14:solidFill>
                          <w14:schemeClr w14:val="tx1"/>
                        </w14:solidFill>
                      </w14:textFill>
                    </w:rPr>
                  </w:pPr>
                </w:p>
              </w:tc>
              <w:tc>
                <w:tcPr>
                  <w:tcW w:w="1254" w:type="dxa"/>
                  <w:tcBorders>
                    <w:tl2br w:val="nil"/>
                    <w:tr2bl w:val="nil"/>
                  </w:tcBorders>
                  <w:vAlign w:val="center"/>
                </w:tcPr>
                <w:p w14:paraId="3B736AD5">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有机废气</w:t>
                  </w:r>
                </w:p>
              </w:tc>
              <w:tc>
                <w:tcPr>
                  <w:tcW w:w="1347" w:type="dxa"/>
                  <w:tcBorders>
                    <w:tl2br w:val="nil"/>
                    <w:tr2bl w:val="nil"/>
                  </w:tcBorders>
                  <w:vAlign w:val="center"/>
                </w:tcPr>
                <w:p w14:paraId="2C7AAF94">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NMHC</w:t>
                  </w:r>
                </w:p>
              </w:tc>
              <w:tc>
                <w:tcPr>
                  <w:tcW w:w="1255" w:type="dxa"/>
                  <w:tcBorders>
                    <w:tl2br w:val="nil"/>
                    <w:tr2bl w:val="nil"/>
                  </w:tcBorders>
                  <w:vAlign w:val="center"/>
                </w:tcPr>
                <w:p w14:paraId="7F49C98D">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379" w:type="dxa"/>
                  <w:tcBorders>
                    <w:tl2br w:val="nil"/>
                    <w:tr2bl w:val="nil"/>
                  </w:tcBorders>
                  <w:vAlign w:val="center"/>
                </w:tcPr>
                <w:p w14:paraId="3F5354A7">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570" w:type="dxa"/>
                  <w:tcBorders>
                    <w:tl2br w:val="nil"/>
                    <w:tr2bl w:val="nil"/>
                  </w:tcBorders>
                  <w:vAlign w:val="center"/>
                </w:tcPr>
                <w:p w14:paraId="698A997A">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271" w:type="dxa"/>
                  <w:vMerge w:val="continue"/>
                  <w:tcBorders>
                    <w:tl2br w:val="nil"/>
                    <w:tr2bl w:val="nil"/>
                  </w:tcBorders>
                  <w:vAlign w:val="center"/>
                </w:tcPr>
                <w:p w14:paraId="7145C363">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309" w:type="dxa"/>
                  <w:vMerge w:val="continue"/>
                  <w:tcBorders>
                    <w:tl2br w:val="nil"/>
                    <w:tr2bl w:val="nil"/>
                  </w:tcBorders>
                  <w:vAlign w:val="center"/>
                </w:tcPr>
                <w:p w14:paraId="7E5D4C13">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250" w:type="dxa"/>
                  <w:vMerge w:val="continue"/>
                  <w:tcBorders>
                    <w:tl2br w:val="nil"/>
                    <w:tr2bl w:val="nil"/>
                  </w:tcBorders>
                  <w:vAlign w:val="center"/>
                </w:tcPr>
                <w:p w14:paraId="01E3B933">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r w14:paraId="2E8FB8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4" w:hRule="atLeast"/>
                <w:jc w:val="center"/>
              </w:trPr>
              <w:tc>
                <w:tcPr>
                  <w:tcW w:w="1938" w:type="dxa"/>
                  <w:vMerge w:val="restart"/>
                  <w:tcBorders>
                    <w:tl2br w:val="nil"/>
                    <w:tr2bl w:val="nil"/>
                  </w:tcBorders>
                  <w:vAlign w:val="center"/>
                </w:tcPr>
                <w:p w14:paraId="5436EBA9">
                  <w:pPr>
                    <w:pStyle w:val="10"/>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污水处理站</w:t>
                  </w:r>
                </w:p>
              </w:tc>
              <w:tc>
                <w:tcPr>
                  <w:tcW w:w="1254" w:type="dxa"/>
                  <w:vMerge w:val="restart"/>
                  <w:tcBorders>
                    <w:tl2br w:val="nil"/>
                    <w:tr2bl w:val="nil"/>
                  </w:tcBorders>
                  <w:vAlign w:val="center"/>
                </w:tcPr>
                <w:p w14:paraId="08878F01">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恶臭气体</w:t>
                  </w:r>
                </w:p>
              </w:tc>
              <w:tc>
                <w:tcPr>
                  <w:tcW w:w="1347" w:type="dxa"/>
                  <w:tcBorders>
                    <w:tl2br w:val="nil"/>
                    <w:tr2bl w:val="nil"/>
                  </w:tcBorders>
                  <w:vAlign w:val="center"/>
                </w:tcPr>
                <w:p w14:paraId="36BEE7F2">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氨</w:t>
                  </w:r>
                </w:p>
              </w:tc>
              <w:tc>
                <w:tcPr>
                  <w:tcW w:w="1255" w:type="dxa"/>
                  <w:tcBorders>
                    <w:tl2br w:val="nil"/>
                    <w:tr2bl w:val="nil"/>
                  </w:tcBorders>
                  <w:vAlign w:val="center"/>
                </w:tcPr>
                <w:p w14:paraId="30DA33DD">
                  <w:pPr>
                    <w:pStyle w:val="10"/>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0.015</w:t>
                  </w:r>
                </w:p>
              </w:tc>
              <w:tc>
                <w:tcPr>
                  <w:tcW w:w="1379" w:type="dxa"/>
                  <w:tcBorders>
                    <w:tl2br w:val="nil"/>
                    <w:tr2bl w:val="nil"/>
                  </w:tcBorders>
                  <w:vAlign w:val="center"/>
                </w:tcPr>
                <w:p w14:paraId="1CE35F47">
                  <w:pPr>
                    <w:pStyle w:val="10"/>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0.015</w:t>
                  </w:r>
                </w:p>
              </w:tc>
              <w:tc>
                <w:tcPr>
                  <w:tcW w:w="1570" w:type="dxa"/>
                  <w:tcBorders>
                    <w:tl2br w:val="nil"/>
                    <w:tr2bl w:val="nil"/>
                  </w:tcBorders>
                  <w:vAlign w:val="center"/>
                </w:tcPr>
                <w:p w14:paraId="5CC32AE6">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0.0021</w:t>
                  </w:r>
                </w:p>
              </w:tc>
              <w:tc>
                <w:tcPr>
                  <w:tcW w:w="1271" w:type="dxa"/>
                  <w:vMerge w:val="restart"/>
                  <w:tcBorders>
                    <w:tl2br w:val="nil"/>
                    <w:tr2bl w:val="nil"/>
                  </w:tcBorders>
                  <w:vAlign w:val="center"/>
                </w:tcPr>
                <w:p w14:paraId="5F1833D8">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7200</w:t>
                  </w:r>
                </w:p>
              </w:tc>
              <w:tc>
                <w:tcPr>
                  <w:tcW w:w="1309" w:type="dxa"/>
                  <w:vMerge w:val="restart"/>
                  <w:tcBorders>
                    <w:tl2br w:val="nil"/>
                    <w:tr2bl w:val="nil"/>
                  </w:tcBorders>
                  <w:vAlign w:val="center"/>
                </w:tcPr>
                <w:p w14:paraId="4DEB2575">
                  <w:pPr>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50</w:t>
                  </w:r>
                </w:p>
              </w:tc>
              <w:tc>
                <w:tcPr>
                  <w:tcW w:w="1250" w:type="dxa"/>
                  <w:vMerge w:val="restart"/>
                  <w:tcBorders>
                    <w:tl2br w:val="nil"/>
                    <w:tr2bl w:val="nil"/>
                  </w:tcBorders>
                  <w:vAlign w:val="center"/>
                </w:tcPr>
                <w:p w14:paraId="79BACB2E">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0.5</w:t>
                  </w:r>
                </w:p>
              </w:tc>
            </w:tr>
            <w:tr w14:paraId="4E82D5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1938" w:type="dxa"/>
                  <w:vMerge w:val="continue"/>
                  <w:tcBorders>
                    <w:tl2br w:val="nil"/>
                    <w:tr2bl w:val="nil"/>
                  </w:tcBorders>
                  <w:vAlign w:val="center"/>
                </w:tcPr>
                <w:p w14:paraId="5657AAFC">
                  <w:pPr>
                    <w:pStyle w:val="10"/>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254" w:type="dxa"/>
                  <w:vMerge w:val="continue"/>
                  <w:tcBorders>
                    <w:tl2br w:val="nil"/>
                    <w:tr2bl w:val="nil"/>
                  </w:tcBorders>
                  <w:vAlign w:val="center"/>
                </w:tcPr>
                <w:p w14:paraId="6CE72B6A">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347" w:type="dxa"/>
                  <w:tcBorders>
                    <w:tl2br w:val="nil"/>
                    <w:tr2bl w:val="nil"/>
                  </w:tcBorders>
                  <w:vAlign w:val="center"/>
                </w:tcPr>
                <w:p w14:paraId="4FF84863">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硫化氢</w:t>
                  </w:r>
                </w:p>
              </w:tc>
              <w:tc>
                <w:tcPr>
                  <w:tcW w:w="1255" w:type="dxa"/>
                  <w:tcBorders>
                    <w:tl2br w:val="nil"/>
                    <w:tr2bl w:val="nil"/>
                  </w:tcBorders>
                  <w:vAlign w:val="center"/>
                </w:tcPr>
                <w:p w14:paraId="5096F1CA">
                  <w:pPr>
                    <w:pStyle w:val="10"/>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0.0006</w:t>
                  </w:r>
                </w:p>
              </w:tc>
              <w:tc>
                <w:tcPr>
                  <w:tcW w:w="1379" w:type="dxa"/>
                  <w:tcBorders>
                    <w:tl2br w:val="nil"/>
                    <w:tr2bl w:val="nil"/>
                  </w:tcBorders>
                  <w:vAlign w:val="center"/>
                </w:tcPr>
                <w:p w14:paraId="6DF9D0AE">
                  <w:pPr>
                    <w:pStyle w:val="10"/>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0.0006</w:t>
                  </w:r>
                </w:p>
              </w:tc>
              <w:tc>
                <w:tcPr>
                  <w:tcW w:w="1570" w:type="dxa"/>
                  <w:tcBorders>
                    <w:tl2br w:val="nil"/>
                    <w:tr2bl w:val="nil"/>
                  </w:tcBorders>
                  <w:vAlign w:val="center"/>
                </w:tcPr>
                <w:p w14:paraId="4FC78698">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0.0001</w:t>
                  </w:r>
                </w:p>
              </w:tc>
              <w:tc>
                <w:tcPr>
                  <w:tcW w:w="1271" w:type="dxa"/>
                  <w:vMerge w:val="continue"/>
                  <w:tcBorders>
                    <w:tl2br w:val="nil"/>
                    <w:tr2bl w:val="nil"/>
                  </w:tcBorders>
                  <w:vAlign w:val="center"/>
                </w:tcPr>
                <w:p w14:paraId="61CEBAF6">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309" w:type="dxa"/>
                  <w:vMerge w:val="continue"/>
                  <w:tcBorders>
                    <w:tl2br w:val="nil"/>
                    <w:tr2bl w:val="nil"/>
                  </w:tcBorders>
                  <w:vAlign w:val="center"/>
                </w:tcPr>
                <w:p w14:paraId="6D9DBDE8">
                  <w:pPr>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1250" w:type="dxa"/>
                  <w:vMerge w:val="continue"/>
                  <w:tcBorders>
                    <w:tl2br w:val="nil"/>
                    <w:tr2bl w:val="nil"/>
                  </w:tcBorders>
                  <w:vAlign w:val="center"/>
                </w:tcPr>
                <w:p w14:paraId="6A092571">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bl>
          <w:p w14:paraId="14E6714B">
            <w:pPr>
              <w:spacing w:beforeAutospacing="0" w:afterAutospacing="0"/>
              <w:rPr>
                <w:rFonts w:hint="default"/>
                <w:color w:val="000000" w:themeColor="text1"/>
                <w:vertAlign w:val="baseline"/>
                <w14:textFill>
                  <w14:solidFill>
                    <w14:schemeClr w14:val="tx1"/>
                  </w14:solidFill>
                </w14:textFill>
              </w:rPr>
            </w:pPr>
          </w:p>
        </w:tc>
      </w:tr>
    </w:tbl>
    <w:p w14:paraId="76005CD9">
      <w:pPr>
        <w:rPr>
          <w:color w:val="000000" w:themeColor="text1"/>
          <w14:textFill>
            <w14:solidFill>
              <w14:schemeClr w14:val="tx1"/>
            </w14:solidFill>
          </w14:textFill>
        </w:rPr>
        <w:sectPr>
          <w:pgSz w:w="16840" w:h="11910" w:orient="landscape"/>
          <w:pgMar w:top="1587" w:right="1701" w:bottom="1587" w:left="1984" w:header="850" w:footer="1134" w:gutter="0"/>
          <w:pgBorders>
            <w:top w:val="none" w:sz="0" w:space="0"/>
            <w:left w:val="none" w:sz="0" w:space="0"/>
            <w:bottom w:val="none" w:sz="0" w:space="0"/>
            <w:right w:val="none" w:sz="0" w:space="0"/>
          </w:pgBorders>
          <w:pgNumType w:fmt="numberInDash"/>
          <w:cols w:space="720" w:num="1"/>
        </w:sectPr>
      </w:pPr>
    </w:p>
    <w:tbl>
      <w:tblPr>
        <w:tblStyle w:val="23"/>
        <w:tblW w:w="9038"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64"/>
        <w:gridCol w:w="8174"/>
      </w:tblGrid>
      <w:tr w14:paraId="075C707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491" w:hRule="atLeast"/>
        </w:trPr>
        <w:tc>
          <w:tcPr>
            <w:tcW w:w="864" w:type="dxa"/>
            <w:tcBorders>
              <w:top w:val="single" w:color="000000" w:sz="4" w:space="0"/>
              <w:right w:val="single" w:color="000000" w:sz="4" w:space="0"/>
            </w:tcBorders>
            <w:vAlign w:val="center"/>
          </w:tcPr>
          <w:p w14:paraId="78397F9D">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color="auto"/>
                <w14:textFill>
                  <w14:solidFill>
                    <w14:schemeClr w14:val="tx1"/>
                  </w14:solidFill>
                </w14:textFill>
              </w:rPr>
            </w:pPr>
            <w:r>
              <w:rPr>
                <w:rFonts w:hint="default" w:ascii="Times New Roman" w:hAnsi="Times New Roman" w:cs="Times New Roman"/>
                <w:color w:val="000000" w:themeColor="text1"/>
                <w:sz w:val="24"/>
                <w:szCs w:val="24"/>
                <w:u w:val="none" w:color="auto"/>
                <w14:textFill>
                  <w14:solidFill>
                    <w14:schemeClr w14:val="tx1"/>
                  </w14:solidFill>
                </w14:textFill>
              </w:rPr>
              <w:t>运营期环境影响和保护措施</w:t>
            </w:r>
          </w:p>
        </w:tc>
        <w:tc>
          <w:tcPr>
            <w:tcW w:w="8174" w:type="dxa"/>
            <w:tcBorders>
              <w:top w:val="single" w:color="000000" w:sz="4" w:space="0"/>
              <w:left w:val="single" w:color="000000" w:sz="4" w:space="0"/>
            </w:tcBorders>
            <w:vAlign w:val="center"/>
          </w:tcPr>
          <w:p w14:paraId="70471C20">
            <w:pPr>
              <w:widowControl w:val="0"/>
              <w:wordWrap/>
              <w:adjustRightInd/>
              <w:snapToGrid/>
              <w:spacing w:beforeAutospacing="0" w:afterAutospacing="0" w:line="520" w:lineRule="exact"/>
              <w:ind w:firstLine="0" w:firstLineChars="0"/>
              <w:jc w:val="center"/>
              <w:textAlignment w:val="auto"/>
              <w:rPr>
                <w:rFonts w:hint="default" w:ascii="Times New Roman" w:hAnsi="Times New Roman" w:eastAsia="黑体" w:cs="Times New Roman"/>
                <w:color w:val="000000" w:themeColor="text1"/>
                <w:sz w:val="24"/>
                <w:szCs w:val="20"/>
                <w:u w:val="none" w:color="auto"/>
                <w14:textFill>
                  <w14:solidFill>
                    <w14:schemeClr w14:val="tx1"/>
                  </w14:solidFill>
                </w14:textFill>
              </w:rPr>
            </w:pPr>
            <w:r>
              <w:rPr>
                <w:rFonts w:hint="default" w:ascii="Times New Roman" w:hAnsi="Times New Roman" w:eastAsia="黑体" w:cs="Times New Roman"/>
                <w:color w:val="000000" w:themeColor="text1"/>
                <w:sz w:val="24"/>
                <w:szCs w:val="20"/>
                <w:u w:val="none" w:color="auto"/>
                <w14:textFill>
                  <w14:solidFill>
                    <w14:schemeClr w14:val="tx1"/>
                  </w14:solidFill>
                </w14:textFill>
              </w:rPr>
              <w:t>表</w:t>
            </w:r>
            <w:r>
              <w:rPr>
                <w:rFonts w:hint="eastAsia" w:ascii="Times New Roman" w:hAnsi="Times New Roman" w:eastAsia="黑体" w:cs="Times New Roman"/>
                <w:color w:val="000000" w:themeColor="text1"/>
                <w:sz w:val="24"/>
                <w:szCs w:val="20"/>
                <w:u w:val="none" w:color="auto"/>
                <w:lang w:val="en-US" w:eastAsia="zh-CN"/>
                <w14:textFill>
                  <w14:solidFill>
                    <w14:schemeClr w14:val="tx1"/>
                  </w14:solidFill>
                </w14:textFill>
              </w:rPr>
              <w:t>4-5</w:t>
            </w:r>
            <w:r>
              <w:rPr>
                <w:rFonts w:hint="default" w:ascii="Times New Roman" w:hAnsi="Times New Roman" w:eastAsia="黑体" w:cs="Times New Roman"/>
                <w:color w:val="000000" w:themeColor="text1"/>
                <w:sz w:val="24"/>
                <w:szCs w:val="20"/>
                <w:u w:val="none" w:color="auto"/>
                <w14:textFill>
                  <w14:solidFill>
                    <w14:schemeClr w14:val="tx1"/>
                  </w14:solidFill>
                </w14:textFill>
              </w:rPr>
              <w:t xml:space="preserve">  </w:t>
            </w:r>
            <w:r>
              <w:rPr>
                <w:rFonts w:hint="default" w:ascii="Times New Roman" w:hAnsi="Times New Roman" w:eastAsia="黑体" w:cs="Times New Roman"/>
                <w:color w:val="000000" w:themeColor="text1"/>
                <w:sz w:val="24"/>
                <w:szCs w:val="20"/>
                <w:u w:val="none" w:color="auto"/>
                <w:lang w:eastAsia="zh-CN"/>
                <w14:textFill>
                  <w14:solidFill>
                    <w14:schemeClr w14:val="tx1"/>
                  </w14:solidFill>
                </w14:textFill>
              </w:rPr>
              <w:t>项目</w:t>
            </w:r>
            <w:r>
              <w:rPr>
                <w:rFonts w:hint="default" w:ascii="Times New Roman" w:hAnsi="Times New Roman" w:eastAsia="黑体" w:cs="Times New Roman"/>
                <w:color w:val="000000" w:themeColor="text1"/>
                <w:sz w:val="24"/>
                <w:szCs w:val="20"/>
                <w:u w:val="none" w:color="auto"/>
                <w14:textFill>
                  <w14:solidFill>
                    <w14:schemeClr w14:val="tx1"/>
                  </w14:solidFill>
                </w14:textFill>
              </w:rPr>
              <w:t>大气污染物有组织排放量核算表</w:t>
            </w:r>
          </w:p>
          <w:tbl>
            <w:tblPr>
              <w:tblStyle w:val="23"/>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273"/>
              <w:gridCol w:w="1369"/>
              <w:gridCol w:w="1593"/>
              <w:gridCol w:w="1597"/>
              <w:gridCol w:w="1674"/>
            </w:tblGrid>
            <w:tr w14:paraId="4364E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14:paraId="5D21105C">
                  <w:pPr>
                    <w:wordWrap/>
                    <w:adjustRightInd/>
                    <w:snapToGrid/>
                    <w:spacing w:beforeAutospacing="0" w:afterAutospacing="0" w:line="360" w:lineRule="exact"/>
                    <w:jc w:val="cente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t>序号</w:t>
                  </w:r>
                </w:p>
              </w:tc>
              <w:tc>
                <w:tcPr>
                  <w:tcW w:w="1273" w:type="dxa"/>
                  <w:tcBorders>
                    <w:top w:val="single" w:color="auto" w:sz="4" w:space="0"/>
                    <w:left w:val="single" w:color="auto" w:sz="4" w:space="0"/>
                    <w:bottom w:val="single" w:color="auto" w:sz="4" w:space="0"/>
                    <w:right w:val="single" w:color="auto" w:sz="4" w:space="0"/>
                  </w:tcBorders>
                  <w:vAlign w:val="center"/>
                </w:tcPr>
                <w:p w14:paraId="0A08E954">
                  <w:pPr>
                    <w:wordWrap/>
                    <w:adjustRightInd/>
                    <w:snapToGrid/>
                    <w:spacing w:beforeAutospacing="0" w:afterAutospacing="0" w:line="360" w:lineRule="exact"/>
                    <w:jc w:val="cente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排放口</w:t>
                  </w:r>
                  <w: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t>编号</w:t>
                  </w:r>
                </w:p>
              </w:tc>
              <w:tc>
                <w:tcPr>
                  <w:tcW w:w="1369" w:type="dxa"/>
                  <w:tcBorders>
                    <w:top w:val="single" w:color="auto" w:sz="4" w:space="0"/>
                    <w:left w:val="single" w:color="auto" w:sz="4" w:space="0"/>
                    <w:bottom w:val="single" w:color="auto" w:sz="4" w:space="0"/>
                    <w:right w:val="single" w:color="auto" w:sz="4" w:space="0"/>
                  </w:tcBorders>
                  <w:vAlign w:val="center"/>
                </w:tcPr>
                <w:p w14:paraId="570BC52E">
                  <w:pPr>
                    <w:wordWrap/>
                    <w:adjustRightInd/>
                    <w:snapToGrid/>
                    <w:spacing w:beforeAutospacing="0" w:afterAutospacing="0" w:line="360" w:lineRule="exact"/>
                    <w:jc w:val="cente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t>污染物</w:t>
                  </w:r>
                </w:p>
              </w:tc>
              <w:tc>
                <w:tcPr>
                  <w:tcW w:w="1593" w:type="dxa"/>
                  <w:tcBorders>
                    <w:top w:val="single" w:color="auto" w:sz="4" w:space="0"/>
                    <w:left w:val="single" w:color="auto" w:sz="4" w:space="0"/>
                    <w:bottom w:val="single" w:color="auto" w:sz="4" w:space="0"/>
                    <w:right w:val="single" w:color="auto" w:sz="4" w:space="0"/>
                  </w:tcBorders>
                  <w:vAlign w:val="center"/>
                </w:tcPr>
                <w:p w14:paraId="706F22B0">
                  <w:pPr>
                    <w:wordWrap/>
                    <w:adjustRightInd/>
                    <w:snapToGrid/>
                    <w:spacing w:beforeAutospacing="0" w:afterAutospacing="0" w:line="360" w:lineRule="exact"/>
                    <w:jc w:val="center"/>
                    <w:rPr>
                      <w:rFonts w:hint="default" w:ascii="Times New Roman" w:hAnsi="Times New Roman" w:eastAsia="宋体" w:cs="Times New Roman"/>
                      <w:b w:val="0"/>
                      <w:bCs/>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t>核算排放浓度</w:t>
                  </w:r>
                  <w:r>
                    <w:rPr>
                      <w:rFonts w:hint="default" w:ascii="Times New Roman" w:hAnsi="Times New Roman" w:eastAsia="宋体" w:cs="Times New Roman"/>
                      <w:b w:val="0"/>
                      <w:bCs/>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m</w:t>
                  </w:r>
                  <w: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t>g/m</w:t>
                  </w:r>
                  <w:r>
                    <w:rPr>
                      <w:rFonts w:hint="default" w:ascii="Times New Roman" w:hAnsi="Times New Roman" w:eastAsia="宋体" w:cs="Times New Roman"/>
                      <w:b w:val="0"/>
                      <w:bCs/>
                      <w:color w:val="000000" w:themeColor="text1"/>
                      <w:sz w:val="21"/>
                      <w:szCs w:val="21"/>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1"/>
                      <w:szCs w:val="21"/>
                      <w:u w:val="none" w:color="auto"/>
                      <w:lang w:eastAsia="zh-CN"/>
                      <w14:textFill>
                        <w14:solidFill>
                          <w14:schemeClr w14:val="tx1"/>
                        </w14:solidFill>
                      </w14:textFill>
                    </w:rPr>
                    <w:t>）</w:t>
                  </w:r>
                </w:p>
              </w:tc>
              <w:tc>
                <w:tcPr>
                  <w:tcW w:w="1597" w:type="dxa"/>
                  <w:tcBorders>
                    <w:top w:val="single" w:color="auto" w:sz="4" w:space="0"/>
                    <w:left w:val="single" w:color="auto" w:sz="4" w:space="0"/>
                    <w:bottom w:val="single" w:color="auto" w:sz="4" w:space="0"/>
                    <w:right w:val="single" w:color="auto" w:sz="4" w:space="0"/>
                  </w:tcBorders>
                  <w:vAlign w:val="center"/>
                </w:tcPr>
                <w:p w14:paraId="088BF80D">
                  <w:pPr>
                    <w:wordWrap/>
                    <w:adjustRightInd/>
                    <w:snapToGrid/>
                    <w:spacing w:beforeAutospacing="0" w:afterAutospacing="0" w:line="360" w:lineRule="exact"/>
                    <w:jc w:val="center"/>
                    <w:rPr>
                      <w:rFonts w:hint="default" w:ascii="Times New Roman" w:hAnsi="Times New Roman" w:eastAsia="宋体" w:cs="Times New Roman"/>
                      <w:b w:val="0"/>
                      <w:bCs/>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t>核算排放速率</w:t>
                  </w:r>
                  <w:r>
                    <w:rPr>
                      <w:rFonts w:hint="default" w:ascii="Times New Roman" w:hAnsi="Times New Roman" w:eastAsia="宋体" w:cs="Times New Roman"/>
                      <w:b w:val="0"/>
                      <w:bCs/>
                      <w:color w:val="000000" w:themeColor="text1"/>
                      <w:kern w:val="0"/>
                      <w:sz w:val="21"/>
                      <w:szCs w:val="21"/>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u w:val="none" w:color="auto"/>
                      <w14:textFill>
                        <w14:solidFill>
                          <w14:schemeClr w14:val="tx1"/>
                        </w14:solidFill>
                      </w14:textFill>
                    </w:rPr>
                    <w:t>kg/h</w:t>
                  </w:r>
                  <w:r>
                    <w:rPr>
                      <w:rFonts w:hint="default" w:ascii="Times New Roman" w:hAnsi="Times New Roman" w:eastAsia="宋体" w:cs="Times New Roman"/>
                      <w:b w:val="0"/>
                      <w:bCs/>
                      <w:color w:val="000000" w:themeColor="text1"/>
                      <w:kern w:val="0"/>
                      <w:sz w:val="21"/>
                      <w:szCs w:val="21"/>
                      <w:u w:val="none" w:color="auto"/>
                      <w:lang w:eastAsia="zh-CN"/>
                      <w14:textFill>
                        <w14:solidFill>
                          <w14:schemeClr w14:val="tx1"/>
                        </w14:solidFill>
                      </w14:textFill>
                    </w:rPr>
                    <w:t>）</w:t>
                  </w:r>
                </w:p>
              </w:tc>
              <w:tc>
                <w:tcPr>
                  <w:tcW w:w="1674" w:type="dxa"/>
                  <w:tcBorders>
                    <w:top w:val="single" w:color="auto" w:sz="4" w:space="0"/>
                    <w:left w:val="single" w:color="auto" w:sz="4" w:space="0"/>
                    <w:bottom w:val="single" w:color="auto" w:sz="4" w:space="0"/>
                    <w:right w:val="single" w:color="auto" w:sz="4" w:space="0"/>
                  </w:tcBorders>
                  <w:vAlign w:val="center"/>
                </w:tcPr>
                <w:p w14:paraId="5E16FEAF">
                  <w:pPr>
                    <w:wordWrap/>
                    <w:adjustRightInd/>
                    <w:snapToGrid/>
                    <w:spacing w:beforeAutospacing="0" w:afterAutospacing="0" w:line="360" w:lineRule="exact"/>
                    <w:jc w:val="center"/>
                    <w:rPr>
                      <w:rFonts w:hint="default" w:ascii="Times New Roman" w:hAnsi="Times New Roman" w:eastAsia="宋体" w:cs="Times New Roman"/>
                      <w:b w:val="0"/>
                      <w:bCs/>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14:textFill>
                        <w14:solidFill>
                          <w14:schemeClr w14:val="tx1"/>
                        </w14:solidFill>
                      </w14:textFill>
                    </w:rPr>
                    <w:t>核算年排放量</w:t>
                  </w:r>
                  <w:r>
                    <w:rPr>
                      <w:rFonts w:hint="default" w:ascii="Times New Roman" w:hAnsi="Times New Roman" w:eastAsia="宋体" w:cs="Times New Roman"/>
                      <w:b w:val="0"/>
                      <w:bCs/>
                      <w:color w:val="000000" w:themeColor="text1"/>
                      <w:kern w:val="0"/>
                      <w:sz w:val="21"/>
                      <w:szCs w:val="21"/>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u w:val="none" w:color="auto"/>
                      <w14:textFill>
                        <w14:solidFill>
                          <w14:schemeClr w14:val="tx1"/>
                        </w14:solidFill>
                      </w14:textFill>
                    </w:rPr>
                    <w:t>t/a</w:t>
                  </w:r>
                  <w:r>
                    <w:rPr>
                      <w:rFonts w:hint="default" w:ascii="Times New Roman" w:hAnsi="Times New Roman" w:eastAsia="宋体" w:cs="Times New Roman"/>
                      <w:b w:val="0"/>
                      <w:bCs/>
                      <w:color w:val="000000" w:themeColor="text1"/>
                      <w:kern w:val="0"/>
                      <w:sz w:val="21"/>
                      <w:szCs w:val="21"/>
                      <w:u w:val="none" w:color="auto"/>
                      <w:lang w:eastAsia="zh-CN"/>
                      <w14:textFill>
                        <w14:solidFill>
                          <w14:schemeClr w14:val="tx1"/>
                        </w14:solidFill>
                      </w14:textFill>
                    </w:rPr>
                    <w:t>）</w:t>
                  </w:r>
                </w:p>
              </w:tc>
            </w:tr>
            <w:tr w14:paraId="1DD47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70" w:type="dxa"/>
                  <w:gridSpan w:val="6"/>
                  <w:tcBorders>
                    <w:top w:val="single" w:color="auto" w:sz="4" w:space="0"/>
                    <w:left w:val="single" w:color="auto" w:sz="4" w:space="0"/>
                    <w:bottom w:val="single" w:color="auto" w:sz="4" w:space="0"/>
                    <w:right w:val="single" w:color="auto" w:sz="4" w:space="0"/>
                  </w:tcBorders>
                  <w:vAlign w:val="center"/>
                </w:tcPr>
                <w:p w14:paraId="43FC4FA8">
                  <w:pPr>
                    <w:wordWrap/>
                    <w:adjustRightInd/>
                    <w:snapToGrid/>
                    <w:spacing w:beforeAutospacing="0" w:afterAutospacing="0" w:line="360" w:lineRule="exact"/>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一般排放口</w:t>
                  </w:r>
                </w:p>
              </w:tc>
            </w:tr>
            <w:tr w14:paraId="7BC21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dxa"/>
                  <w:tcBorders>
                    <w:top w:val="single" w:color="auto" w:sz="4" w:space="0"/>
                    <w:left w:val="single" w:color="auto" w:sz="4" w:space="0"/>
                    <w:right w:val="single" w:color="auto" w:sz="4" w:space="0"/>
                  </w:tcBorders>
                  <w:vAlign w:val="center"/>
                </w:tcPr>
                <w:p w14:paraId="61D8BEC2">
                  <w:pPr>
                    <w:wordWrap/>
                    <w:adjustRightInd/>
                    <w:snapToGrid/>
                    <w:spacing w:beforeAutospacing="0" w:afterAutospacing="0" w:line="360" w:lineRule="exact"/>
                    <w:ind w:left="0" w:leftChars="0" w:right="0" w:rightChars="0"/>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1273" w:type="dxa"/>
                  <w:tcBorders>
                    <w:top w:val="single" w:color="auto" w:sz="4" w:space="0"/>
                    <w:left w:val="single" w:color="auto" w:sz="4" w:space="0"/>
                    <w:right w:val="single" w:color="auto" w:sz="4" w:space="0"/>
                  </w:tcBorders>
                  <w:vAlign w:val="center"/>
                </w:tcPr>
                <w:p w14:paraId="26ABF397">
                  <w:pPr>
                    <w:widowControl/>
                    <w:wordWrap/>
                    <w:adjustRightInd/>
                    <w:snapToGrid/>
                    <w:spacing w:before="0" w:beforeAutospacing="0" w:after="0" w:afterAutospacing="0" w:line="360" w:lineRule="exact"/>
                    <w:ind w:left="0" w:leftChars="0" w:right="0" w:rightChars="0"/>
                    <w:jc w:val="center"/>
                    <w:textAlignment w:val="baseline"/>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t>DA001</w:t>
                  </w:r>
                </w:p>
              </w:tc>
              <w:tc>
                <w:tcPr>
                  <w:tcW w:w="1369" w:type="dxa"/>
                  <w:tcBorders>
                    <w:top w:val="single" w:color="auto" w:sz="4" w:space="0"/>
                    <w:left w:val="single" w:color="auto" w:sz="4" w:space="0"/>
                    <w:bottom w:val="single" w:color="auto" w:sz="4" w:space="0"/>
                    <w:right w:val="single" w:color="auto" w:sz="4" w:space="0"/>
                  </w:tcBorders>
                  <w:vAlign w:val="center"/>
                </w:tcPr>
                <w:p w14:paraId="1D293D61">
                  <w:pPr>
                    <w:wordWrap/>
                    <w:adjustRightInd/>
                    <w:snapToGrid/>
                    <w:spacing w:beforeAutospacing="0" w:afterAutospacing="0" w:line="360" w:lineRule="exact"/>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1593" w:type="dxa"/>
                  <w:tcBorders>
                    <w:top w:val="single" w:color="auto" w:sz="4" w:space="0"/>
                    <w:left w:val="single" w:color="auto" w:sz="4" w:space="0"/>
                    <w:bottom w:val="single" w:color="auto" w:sz="4" w:space="0"/>
                    <w:right w:val="single" w:color="auto" w:sz="4" w:space="0"/>
                  </w:tcBorders>
                  <w:vAlign w:val="center"/>
                </w:tcPr>
                <w:p w14:paraId="0647C5CB">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2.61</w:t>
                  </w:r>
                </w:p>
              </w:tc>
              <w:tc>
                <w:tcPr>
                  <w:tcW w:w="1597" w:type="dxa"/>
                  <w:tcBorders>
                    <w:top w:val="single" w:color="auto" w:sz="4" w:space="0"/>
                    <w:left w:val="single" w:color="auto" w:sz="4" w:space="0"/>
                    <w:bottom w:val="single" w:color="auto" w:sz="4" w:space="0"/>
                    <w:right w:val="single" w:color="auto" w:sz="4" w:space="0"/>
                  </w:tcBorders>
                  <w:vAlign w:val="center"/>
                </w:tcPr>
                <w:p w14:paraId="0398826F">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0.0653</w:t>
                  </w:r>
                </w:p>
              </w:tc>
              <w:tc>
                <w:tcPr>
                  <w:tcW w:w="1674" w:type="dxa"/>
                  <w:tcBorders>
                    <w:top w:val="single" w:color="auto" w:sz="4" w:space="0"/>
                    <w:left w:val="single" w:color="auto" w:sz="4" w:space="0"/>
                    <w:bottom w:val="single" w:color="auto" w:sz="4" w:space="0"/>
                    <w:right w:val="single" w:color="auto" w:sz="4" w:space="0"/>
                  </w:tcBorders>
                  <w:vAlign w:val="center"/>
                </w:tcPr>
                <w:p w14:paraId="4148D718">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0.0407</w:t>
                  </w:r>
                </w:p>
              </w:tc>
            </w:tr>
            <w:tr w14:paraId="627C0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664" w:type="dxa"/>
                  <w:tcBorders>
                    <w:top w:val="single" w:color="auto" w:sz="4" w:space="0"/>
                    <w:left w:val="single" w:color="auto" w:sz="4" w:space="0"/>
                    <w:right w:val="single" w:color="auto" w:sz="4" w:space="0"/>
                  </w:tcBorders>
                  <w:vAlign w:val="center"/>
                </w:tcPr>
                <w:p w14:paraId="43FCA243">
                  <w:pPr>
                    <w:wordWrap/>
                    <w:adjustRightInd/>
                    <w:snapToGrid/>
                    <w:spacing w:beforeAutospacing="0" w:afterAutospacing="0" w:line="360" w:lineRule="exact"/>
                    <w:ind w:left="0" w:leftChars="0" w:right="0" w:rightChars="0"/>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1273" w:type="dxa"/>
                  <w:tcBorders>
                    <w:top w:val="single" w:color="auto" w:sz="4" w:space="0"/>
                    <w:left w:val="single" w:color="auto" w:sz="4" w:space="0"/>
                    <w:right w:val="single" w:color="auto" w:sz="4" w:space="0"/>
                  </w:tcBorders>
                  <w:vAlign w:val="center"/>
                </w:tcPr>
                <w:p w14:paraId="32ED8B99">
                  <w:pPr>
                    <w:widowControl/>
                    <w:wordWrap/>
                    <w:adjustRightInd/>
                    <w:snapToGrid/>
                    <w:spacing w:before="0" w:beforeAutospacing="0" w:after="0" w:afterAutospacing="0" w:line="360" w:lineRule="exact"/>
                    <w:ind w:left="0" w:leftChars="0" w:right="0" w:rightChars="0"/>
                    <w:jc w:val="center"/>
                    <w:textAlignment w:val="baseline"/>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t>DA00</w:t>
                  </w:r>
                  <w:r>
                    <w:rPr>
                      <w:rFonts w:hint="eastAsia" w:ascii="Times New Roman" w:hAnsi="Times New Roman" w:cs="Times New Roman"/>
                      <w:color w:val="000000" w:themeColor="text1"/>
                      <w:kern w:val="0"/>
                      <w:sz w:val="21"/>
                      <w:szCs w:val="21"/>
                      <w:u w:val="none" w:color="auto"/>
                      <w:lang w:val="en-US" w:eastAsia="zh-CN" w:bidi="ar-SA"/>
                      <w14:textFill>
                        <w14:solidFill>
                          <w14:schemeClr w14:val="tx1"/>
                        </w14:solidFill>
                      </w14:textFill>
                    </w:rPr>
                    <w:t>2</w:t>
                  </w:r>
                </w:p>
              </w:tc>
              <w:tc>
                <w:tcPr>
                  <w:tcW w:w="1369" w:type="dxa"/>
                  <w:tcBorders>
                    <w:top w:val="single" w:color="auto" w:sz="4" w:space="0"/>
                    <w:left w:val="single" w:color="auto" w:sz="4" w:space="0"/>
                    <w:bottom w:val="single" w:color="auto" w:sz="4" w:space="0"/>
                    <w:right w:val="single" w:color="auto" w:sz="4" w:space="0"/>
                  </w:tcBorders>
                  <w:vAlign w:val="center"/>
                </w:tcPr>
                <w:p w14:paraId="55D11542">
                  <w:pPr>
                    <w:wordWrap/>
                    <w:adjustRightInd/>
                    <w:snapToGrid/>
                    <w:spacing w:beforeAutospacing="0" w:afterAutospacing="0" w:line="360" w:lineRule="exact"/>
                    <w:ind w:left="0" w:leftChars="0" w:right="0" w:rightChars="0"/>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1593" w:type="dxa"/>
                  <w:tcBorders>
                    <w:top w:val="single" w:color="auto" w:sz="4" w:space="0"/>
                    <w:left w:val="single" w:color="auto" w:sz="4" w:space="0"/>
                    <w:bottom w:val="single" w:color="auto" w:sz="4" w:space="0"/>
                    <w:right w:val="single" w:color="auto" w:sz="4" w:space="0"/>
                  </w:tcBorders>
                  <w:vAlign w:val="center"/>
                </w:tcPr>
                <w:p w14:paraId="66AA096A">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2.235</w:t>
                  </w:r>
                </w:p>
              </w:tc>
              <w:tc>
                <w:tcPr>
                  <w:tcW w:w="1597" w:type="dxa"/>
                  <w:tcBorders>
                    <w:top w:val="single" w:color="auto" w:sz="4" w:space="0"/>
                    <w:left w:val="single" w:color="auto" w:sz="4" w:space="0"/>
                    <w:bottom w:val="single" w:color="auto" w:sz="4" w:space="0"/>
                    <w:right w:val="single" w:color="auto" w:sz="4" w:space="0"/>
                  </w:tcBorders>
                  <w:vAlign w:val="center"/>
                </w:tcPr>
                <w:p w14:paraId="1D868422">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0.0447</w:t>
                  </w:r>
                </w:p>
              </w:tc>
              <w:tc>
                <w:tcPr>
                  <w:tcW w:w="1674" w:type="dxa"/>
                  <w:tcBorders>
                    <w:top w:val="single" w:color="auto" w:sz="4" w:space="0"/>
                    <w:left w:val="single" w:color="auto" w:sz="4" w:space="0"/>
                    <w:bottom w:val="single" w:color="auto" w:sz="4" w:space="0"/>
                    <w:right w:val="single" w:color="auto" w:sz="4" w:space="0"/>
                  </w:tcBorders>
                  <w:vAlign w:val="center"/>
                </w:tcPr>
                <w:p w14:paraId="17E13CB0">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0.1076</w:t>
                  </w:r>
                </w:p>
              </w:tc>
            </w:tr>
            <w:tr w14:paraId="6F08B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dxa"/>
                  <w:tcBorders>
                    <w:top w:val="single" w:color="auto" w:sz="4" w:space="0"/>
                    <w:left w:val="single" w:color="auto" w:sz="4" w:space="0"/>
                    <w:right w:val="single" w:color="auto" w:sz="4" w:space="0"/>
                  </w:tcBorders>
                  <w:vAlign w:val="center"/>
                </w:tcPr>
                <w:p w14:paraId="771AD0C7">
                  <w:pPr>
                    <w:wordWrap/>
                    <w:adjustRightInd/>
                    <w:snapToGrid/>
                    <w:spacing w:beforeAutospacing="0" w:afterAutospacing="0" w:line="360" w:lineRule="exact"/>
                    <w:ind w:left="0" w:leftChars="0" w:right="0" w:rightChars="0"/>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1273" w:type="dxa"/>
                  <w:tcBorders>
                    <w:top w:val="single" w:color="auto" w:sz="4" w:space="0"/>
                    <w:left w:val="single" w:color="auto" w:sz="4" w:space="0"/>
                    <w:right w:val="single" w:color="auto" w:sz="4" w:space="0"/>
                  </w:tcBorders>
                  <w:vAlign w:val="center"/>
                </w:tcPr>
                <w:p w14:paraId="64FA2609">
                  <w:pPr>
                    <w:widowControl/>
                    <w:wordWrap/>
                    <w:adjustRightInd/>
                    <w:snapToGrid/>
                    <w:spacing w:before="0" w:beforeAutospacing="0" w:after="0" w:afterAutospacing="0" w:line="360" w:lineRule="exact"/>
                    <w:ind w:left="0" w:leftChars="0" w:right="0" w:rightChars="0"/>
                    <w:jc w:val="center"/>
                    <w:textAlignment w:val="baseline"/>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t>DA00</w:t>
                  </w:r>
                  <w:r>
                    <w:rPr>
                      <w:rFonts w:hint="eastAsia" w:ascii="Times New Roman" w:hAnsi="Times New Roman" w:cs="Times New Roman"/>
                      <w:color w:val="000000" w:themeColor="text1"/>
                      <w:kern w:val="0"/>
                      <w:sz w:val="21"/>
                      <w:szCs w:val="21"/>
                      <w:u w:val="none" w:color="auto"/>
                      <w:lang w:val="en-US" w:eastAsia="zh-CN" w:bidi="ar-SA"/>
                      <w14:textFill>
                        <w14:solidFill>
                          <w14:schemeClr w14:val="tx1"/>
                        </w14:solidFill>
                      </w14:textFill>
                    </w:rPr>
                    <w:t>3</w:t>
                  </w:r>
                </w:p>
              </w:tc>
              <w:tc>
                <w:tcPr>
                  <w:tcW w:w="1369" w:type="dxa"/>
                  <w:tcBorders>
                    <w:top w:val="single" w:color="auto" w:sz="4" w:space="0"/>
                    <w:left w:val="single" w:color="auto" w:sz="4" w:space="0"/>
                    <w:bottom w:val="single" w:color="auto" w:sz="4" w:space="0"/>
                    <w:right w:val="single" w:color="auto" w:sz="4" w:space="0"/>
                  </w:tcBorders>
                  <w:vAlign w:val="center"/>
                </w:tcPr>
                <w:p w14:paraId="57EAED8D">
                  <w:pPr>
                    <w:wordWrap/>
                    <w:adjustRightInd/>
                    <w:snapToGrid/>
                    <w:spacing w:beforeAutospacing="0" w:afterAutospacing="0" w:line="360" w:lineRule="exact"/>
                    <w:ind w:left="0" w:leftChars="0" w:right="0" w:rightChars="0"/>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1593" w:type="dxa"/>
                  <w:tcBorders>
                    <w:top w:val="single" w:color="auto" w:sz="4" w:space="0"/>
                    <w:left w:val="single" w:color="auto" w:sz="4" w:space="0"/>
                    <w:bottom w:val="single" w:color="auto" w:sz="4" w:space="0"/>
                    <w:right w:val="single" w:color="auto" w:sz="4" w:space="0"/>
                  </w:tcBorders>
                  <w:vAlign w:val="center"/>
                </w:tcPr>
                <w:p w14:paraId="7E20C48A">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3.84</w:t>
                  </w:r>
                </w:p>
              </w:tc>
              <w:tc>
                <w:tcPr>
                  <w:tcW w:w="1597" w:type="dxa"/>
                  <w:tcBorders>
                    <w:top w:val="single" w:color="auto" w:sz="4" w:space="0"/>
                    <w:left w:val="single" w:color="auto" w:sz="4" w:space="0"/>
                    <w:bottom w:val="single" w:color="auto" w:sz="4" w:space="0"/>
                    <w:right w:val="single" w:color="auto" w:sz="4" w:space="0"/>
                  </w:tcBorders>
                  <w:vAlign w:val="center"/>
                </w:tcPr>
                <w:p w14:paraId="3157FEC1">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0.0192</w:t>
                  </w:r>
                </w:p>
              </w:tc>
              <w:tc>
                <w:tcPr>
                  <w:tcW w:w="1674" w:type="dxa"/>
                  <w:tcBorders>
                    <w:top w:val="single" w:color="auto" w:sz="4" w:space="0"/>
                    <w:left w:val="single" w:color="auto" w:sz="4" w:space="0"/>
                    <w:bottom w:val="single" w:color="auto" w:sz="4" w:space="0"/>
                    <w:right w:val="single" w:color="auto" w:sz="4" w:space="0"/>
                  </w:tcBorders>
                  <w:vAlign w:val="center"/>
                </w:tcPr>
                <w:p w14:paraId="7FC124F2">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t>0.0230</w:t>
                  </w:r>
                </w:p>
              </w:tc>
            </w:tr>
            <w:tr w14:paraId="480CE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dxa"/>
                  <w:vMerge w:val="restart"/>
                  <w:tcBorders>
                    <w:top w:val="single" w:color="auto" w:sz="4" w:space="0"/>
                    <w:left w:val="single" w:color="auto" w:sz="4" w:space="0"/>
                    <w:right w:val="single" w:color="auto" w:sz="4" w:space="0"/>
                  </w:tcBorders>
                  <w:vAlign w:val="center"/>
                </w:tcPr>
                <w:p w14:paraId="4ADBFB5B">
                  <w:pPr>
                    <w:wordWrap/>
                    <w:adjustRightInd/>
                    <w:snapToGrid/>
                    <w:spacing w:beforeAutospacing="0" w:afterAutospacing="0" w:line="360" w:lineRule="exact"/>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1273" w:type="dxa"/>
                  <w:vMerge w:val="restart"/>
                  <w:tcBorders>
                    <w:top w:val="single" w:color="auto" w:sz="4" w:space="0"/>
                    <w:left w:val="single" w:color="auto" w:sz="4" w:space="0"/>
                    <w:right w:val="single" w:color="auto" w:sz="4" w:space="0"/>
                  </w:tcBorders>
                  <w:vAlign w:val="center"/>
                </w:tcPr>
                <w:p w14:paraId="66004565">
                  <w:pPr>
                    <w:widowControl/>
                    <w:wordWrap/>
                    <w:adjustRightInd/>
                    <w:snapToGrid/>
                    <w:spacing w:before="0" w:beforeAutospacing="0" w:after="0" w:afterAutospacing="0" w:line="360" w:lineRule="exact"/>
                    <w:jc w:val="center"/>
                    <w:textAlignment w:val="baseline"/>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t>DA00</w:t>
                  </w:r>
                  <w:r>
                    <w:rPr>
                      <w:rFonts w:hint="eastAsia" w:ascii="Times New Roman" w:hAnsi="Times New Roman" w:cs="Times New Roman"/>
                      <w:color w:val="000000" w:themeColor="text1"/>
                      <w:kern w:val="0"/>
                      <w:sz w:val="21"/>
                      <w:szCs w:val="21"/>
                      <w:u w:val="none" w:color="auto"/>
                      <w:lang w:val="en-US" w:eastAsia="zh-CN" w:bidi="ar-SA"/>
                      <w14:textFill>
                        <w14:solidFill>
                          <w14:schemeClr w14:val="tx1"/>
                        </w14:solidFill>
                      </w14:textFill>
                    </w:rPr>
                    <w:t>4</w:t>
                  </w:r>
                </w:p>
              </w:tc>
              <w:tc>
                <w:tcPr>
                  <w:tcW w:w="1369" w:type="dxa"/>
                  <w:tcBorders>
                    <w:top w:val="single" w:color="auto" w:sz="4" w:space="0"/>
                    <w:left w:val="single" w:color="auto" w:sz="4" w:space="0"/>
                    <w:bottom w:val="single" w:color="auto" w:sz="4" w:space="0"/>
                    <w:right w:val="single" w:color="auto" w:sz="4" w:space="0"/>
                  </w:tcBorders>
                  <w:vAlign w:val="center"/>
                </w:tcPr>
                <w:p w14:paraId="36165652">
                  <w:pPr>
                    <w:wordWrap/>
                    <w:adjustRightInd/>
                    <w:snapToGrid/>
                    <w:spacing w:beforeAutospacing="0" w:afterAutospacing="0" w:line="360" w:lineRule="exact"/>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氨</w:t>
                  </w:r>
                </w:p>
              </w:tc>
              <w:tc>
                <w:tcPr>
                  <w:tcW w:w="1593" w:type="dxa"/>
                  <w:tcBorders>
                    <w:top w:val="single" w:color="auto" w:sz="4" w:space="0"/>
                    <w:left w:val="single" w:color="auto" w:sz="4" w:space="0"/>
                    <w:bottom w:val="single" w:color="auto" w:sz="4" w:space="0"/>
                    <w:right w:val="single" w:color="auto" w:sz="4" w:space="0"/>
                  </w:tcBorders>
                  <w:vAlign w:val="center"/>
                </w:tcPr>
                <w:p w14:paraId="06915372">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3.95</w:t>
                  </w:r>
                </w:p>
              </w:tc>
              <w:tc>
                <w:tcPr>
                  <w:tcW w:w="1597" w:type="dxa"/>
                  <w:tcBorders>
                    <w:top w:val="single" w:color="auto" w:sz="4" w:space="0"/>
                    <w:left w:val="single" w:color="auto" w:sz="4" w:space="0"/>
                    <w:bottom w:val="single" w:color="auto" w:sz="4" w:space="0"/>
                    <w:right w:val="single" w:color="auto" w:sz="4" w:space="0"/>
                  </w:tcBorders>
                  <w:vAlign w:val="center"/>
                </w:tcPr>
                <w:p w14:paraId="3D1D2D5E">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0.0079</w:t>
                  </w:r>
                </w:p>
              </w:tc>
              <w:tc>
                <w:tcPr>
                  <w:tcW w:w="1674" w:type="dxa"/>
                  <w:tcBorders>
                    <w:top w:val="single" w:color="auto" w:sz="4" w:space="0"/>
                    <w:left w:val="single" w:color="auto" w:sz="4" w:space="0"/>
                    <w:bottom w:val="single" w:color="auto" w:sz="4" w:space="0"/>
                    <w:right w:val="single" w:color="auto" w:sz="4" w:space="0"/>
                  </w:tcBorders>
                  <w:vAlign w:val="center"/>
                </w:tcPr>
                <w:p w14:paraId="147CCFF4">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0.057</w:t>
                  </w:r>
                </w:p>
              </w:tc>
            </w:tr>
            <w:tr w14:paraId="1874A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664" w:type="dxa"/>
                  <w:vMerge w:val="continue"/>
                  <w:tcBorders>
                    <w:left w:val="single" w:color="auto" w:sz="4" w:space="0"/>
                    <w:right w:val="single" w:color="auto" w:sz="4" w:space="0"/>
                  </w:tcBorders>
                  <w:vAlign w:val="center"/>
                </w:tcPr>
                <w:p w14:paraId="6FEA7BA4">
                  <w:pPr>
                    <w:wordWrap/>
                    <w:adjustRightInd/>
                    <w:snapToGrid/>
                    <w:spacing w:beforeAutospacing="0" w:afterAutospacing="0" w:line="360" w:lineRule="exact"/>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p>
              </w:tc>
              <w:tc>
                <w:tcPr>
                  <w:tcW w:w="1273" w:type="dxa"/>
                  <w:vMerge w:val="continue"/>
                  <w:tcBorders>
                    <w:left w:val="single" w:color="auto" w:sz="4" w:space="0"/>
                    <w:right w:val="single" w:color="auto" w:sz="4" w:space="0"/>
                  </w:tcBorders>
                  <w:vAlign w:val="center"/>
                </w:tcPr>
                <w:p w14:paraId="16AB5DF4">
                  <w:pPr>
                    <w:widowControl/>
                    <w:wordWrap/>
                    <w:adjustRightInd/>
                    <w:snapToGrid/>
                    <w:spacing w:before="0" w:beforeAutospacing="0" w:after="0" w:afterAutospacing="0" w:line="360" w:lineRule="exact"/>
                    <w:jc w:val="center"/>
                    <w:textAlignment w:val="baseline"/>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p>
              </w:tc>
              <w:tc>
                <w:tcPr>
                  <w:tcW w:w="1369" w:type="dxa"/>
                  <w:tcBorders>
                    <w:top w:val="single" w:color="auto" w:sz="4" w:space="0"/>
                    <w:left w:val="single" w:color="auto" w:sz="4" w:space="0"/>
                    <w:bottom w:val="single" w:color="auto" w:sz="4" w:space="0"/>
                    <w:right w:val="single" w:color="auto" w:sz="4" w:space="0"/>
                  </w:tcBorders>
                  <w:vAlign w:val="center"/>
                </w:tcPr>
                <w:p w14:paraId="3BA740B7">
                  <w:pPr>
                    <w:wordWrap/>
                    <w:adjustRightInd/>
                    <w:snapToGrid/>
                    <w:spacing w:beforeAutospacing="0" w:afterAutospacing="0" w:line="360" w:lineRule="exact"/>
                    <w:jc w:val="cente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硫化氢</w:t>
                  </w:r>
                </w:p>
              </w:tc>
              <w:tc>
                <w:tcPr>
                  <w:tcW w:w="1593" w:type="dxa"/>
                  <w:tcBorders>
                    <w:top w:val="single" w:color="auto" w:sz="4" w:space="0"/>
                    <w:left w:val="single" w:color="auto" w:sz="4" w:space="0"/>
                    <w:bottom w:val="single" w:color="auto" w:sz="4" w:space="0"/>
                    <w:right w:val="single" w:color="auto" w:sz="4" w:space="0"/>
                  </w:tcBorders>
                  <w:vAlign w:val="center"/>
                </w:tcPr>
                <w:p w14:paraId="20650B77">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0.15</w:t>
                  </w:r>
                </w:p>
              </w:tc>
              <w:tc>
                <w:tcPr>
                  <w:tcW w:w="1597" w:type="dxa"/>
                  <w:tcBorders>
                    <w:top w:val="single" w:color="auto" w:sz="4" w:space="0"/>
                    <w:left w:val="single" w:color="auto" w:sz="4" w:space="0"/>
                    <w:bottom w:val="single" w:color="auto" w:sz="4" w:space="0"/>
                    <w:right w:val="single" w:color="auto" w:sz="4" w:space="0"/>
                  </w:tcBorders>
                  <w:vAlign w:val="center"/>
                </w:tcPr>
                <w:p w14:paraId="2F8DAECA">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0.0003</w:t>
                  </w:r>
                </w:p>
              </w:tc>
              <w:tc>
                <w:tcPr>
                  <w:tcW w:w="1674" w:type="dxa"/>
                  <w:tcBorders>
                    <w:top w:val="single" w:color="auto" w:sz="4" w:space="0"/>
                    <w:left w:val="single" w:color="auto" w:sz="4" w:space="0"/>
                    <w:bottom w:val="single" w:color="auto" w:sz="4" w:space="0"/>
                    <w:right w:val="single" w:color="auto" w:sz="4" w:space="0"/>
                  </w:tcBorders>
                  <w:vAlign w:val="center"/>
                </w:tcPr>
                <w:p w14:paraId="5C6ED218">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0.0022</w:t>
                  </w:r>
                </w:p>
              </w:tc>
            </w:tr>
            <w:tr w14:paraId="24773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37" w:type="dxa"/>
                  <w:gridSpan w:val="2"/>
                  <w:vMerge w:val="restart"/>
                  <w:tcBorders>
                    <w:top w:val="single" w:color="auto" w:sz="4" w:space="0"/>
                    <w:left w:val="single" w:color="auto" w:sz="4" w:space="0"/>
                    <w:right w:val="single" w:color="auto" w:sz="4" w:space="0"/>
                  </w:tcBorders>
                  <w:vAlign w:val="center"/>
                </w:tcPr>
                <w:p w14:paraId="0EF4FBAF">
                  <w:pPr>
                    <w:widowControl/>
                    <w:wordWrap/>
                    <w:adjustRightInd/>
                    <w:snapToGrid/>
                    <w:spacing w:before="0" w:beforeAutospacing="0" w:after="0" w:afterAutospacing="0" w:line="360" w:lineRule="exact"/>
                    <w:jc w:val="center"/>
                    <w:textAlignment w:val="baseline"/>
                    <w:rPr>
                      <w:rFonts w:hint="default" w:ascii="Times New Roman" w:hAnsi="Times New Roman" w:eastAsia="宋体" w:cs="Times New Roman"/>
                      <w:b w:val="0"/>
                      <w:bCs/>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一般排放口合计</w:t>
                  </w:r>
                </w:p>
              </w:tc>
              <w:tc>
                <w:tcPr>
                  <w:tcW w:w="4559" w:type="dxa"/>
                  <w:gridSpan w:val="3"/>
                  <w:tcBorders>
                    <w:top w:val="single" w:color="auto" w:sz="4" w:space="0"/>
                    <w:left w:val="single" w:color="auto" w:sz="4" w:space="0"/>
                    <w:right w:val="single" w:color="auto" w:sz="4" w:space="0"/>
                  </w:tcBorders>
                  <w:vAlign w:val="center"/>
                </w:tcPr>
                <w:p w14:paraId="7F17CCDB">
                  <w:pPr>
                    <w:wordWrap/>
                    <w:adjustRightInd/>
                    <w:snapToGrid/>
                    <w:spacing w:beforeAutospacing="0" w:afterAutospacing="0" w:line="360" w:lineRule="exact"/>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1674" w:type="dxa"/>
                  <w:tcBorders>
                    <w:top w:val="single" w:color="auto" w:sz="4" w:space="0"/>
                    <w:left w:val="single" w:color="auto" w:sz="4" w:space="0"/>
                    <w:bottom w:val="single" w:color="auto" w:sz="4" w:space="0"/>
                    <w:right w:val="single" w:color="auto" w:sz="4" w:space="0"/>
                  </w:tcBorders>
                  <w:vAlign w:val="center"/>
                </w:tcPr>
                <w:p w14:paraId="30117281">
                  <w:pPr>
                    <w:wordWrap/>
                    <w:adjustRightInd/>
                    <w:snapToGrid/>
                    <w:spacing w:beforeAutospacing="0" w:afterAutospacing="0" w:line="360" w:lineRule="exact"/>
                    <w:ind w:left="0" w:leftChars="0" w:right="0"/>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i w:val="0"/>
                      <w:iCs w:val="0"/>
                      <w:color w:val="000000" w:themeColor="text1"/>
                      <w:sz w:val="21"/>
                      <w:szCs w:val="21"/>
                      <w:u w:val="none" w:color="auto"/>
                      <w:lang w:val="en-US" w:eastAsia="zh-CN"/>
                      <w14:textFill>
                        <w14:solidFill>
                          <w14:schemeClr w14:val="tx1"/>
                        </w14:solidFill>
                      </w14:textFill>
                    </w:rPr>
                    <w:t>0.1713</w:t>
                  </w:r>
                </w:p>
              </w:tc>
            </w:tr>
            <w:tr w14:paraId="29F00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37" w:type="dxa"/>
                  <w:gridSpan w:val="2"/>
                  <w:vMerge w:val="continue"/>
                  <w:tcBorders>
                    <w:left w:val="single" w:color="auto" w:sz="4" w:space="0"/>
                    <w:right w:val="single" w:color="auto" w:sz="4" w:space="0"/>
                  </w:tcBorders>
                  <w:vAlign w:val="center"/>
                </w:tcPr>
                <w:p w14:paraId="0F4C04EB">
                  <w:pPr>
                    <w:widowControl/>
                    <w:wordWrap/>
                    <w:adjustRightInd/>
                    <w:snapToGrid/>
                    <w:spacing w:before="0" w:beforeAutospacing="0" w:after="0" w:afterAutospacing="0" w:line="360" w:lineRule="exact"/>
                    <w:jc w:val="center"/>
                    <w:textAlignment w:val="baseline"/>
                    <w:rPr>
                      <w:rFonts w:hint="default" w:ascii="Times New Roman" w:hAnsi="Times New Roman" w:eastAsia="宋体" w:cs="Times New Roman"/>
                      <w:b w:val="0"/>
                      <w:bCs/>
                      <w:color w:val="000000" w:themeColor="text1"/>
                      <w:kern w:val="0"/>
                      <w:sz w:val="21"/>
                      <w:szCs w:val="21"/>
                      <w:u w:val="none" w:color="auto"/>
                      <w:lang w:val="en-US" w:eastAsia="zh-CN" w:bidi="ar-SA"/>
                      <w14:textFill>
                        <w14:solidFill>
                          <w14:schemeClr w14:val="tx1"/>
                        </w14:solidFill>
                      </w14:textFill>
                    </w:rPr>
                  </w:pPr>
                </w:p>
              </w:tc>
              <w:tc>
                <w:tcPr>
                  <w:tcW w:w="4559" w:type="dxa"/>
                  <w:gridSpan w:val="3"/>
                  <w:tcBorders>
                    <w:top w:val="single" w:color="auto" w:sz="4" w:space="0"/>
                    <w:left w:val="single" w:color="auto" w:sz="4" w:space="0"/>
                    <w:right w:val="single" w:color="auto" w:sz="4" w:space="0"/>
                  </w:tcBorders>
                  <w:vAlign w:val="center"/>
                </w:tcPr>
                <w:p w14:paraId="11874D00">
                  <w:pPr>
                    <w:wordWrap/>
                    <w:adjustRightInd/>
                    <w:snapToGrid/>
                    <w:spacing w:beforeAutospacing="0" w:afterAutospacing="0" w:line="360" w:lineRule="exact"/>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氨</w:t>
                  </w:r>
                </w:p>
              </w:tc>
              <w:tc>
                <w:tcPr>
                  <w:tcW w:w="1674" w:type="dxa"/>
                  <w:tcBorders>
                    <w:top w:val="single" w:color="auto" w:sz="4" w:space="0"/>
                    <w:left w:val="single" w:color="auto" w:sz="4" w:space="0"/>
                    <w:bottom w:val="single" w:color="auto" w:sz="4" w:space="0"/>
                    <w:right w:val="single" w:color="auto" w:sz="4" w:space="0"/>
                  </w:tcBorders>
                  <w:vAlign w:val="center"/>
                </w:tcPr>
                <w:p w14:paraId="2C97F7CD">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0.057</w:t>
                  </w:r>
                </w:p>
              </w:tc>
            </w:tr>
            <w:tr w14:paraId="7C8F8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37" w:type="dxa"/>
                  <w:gridSpan w:val="2"/>
                  <w:vMerge w:val="continue"/>
                  <w:tcBorders>
                    <w:left w:val="single" w:color="auto" w:sz="4" w:space="0"/>
                    <w:right w:val="single" w:color="auto" w:sz="4" w:space="0"/>
                  </w:tcBorders>
                  <w:vAlign w:val="center"/>
                </w:tcPr>
                <w:p w14:paraId="4C273C71">
                  <w:pPr>
                    <w:widowControl/>
                    <w:wordWrap/>
                    <w:adjustRightInd/>
                    <w:snapToGrid/>
                    <w:spacing w:before="0" w:beforeAutospacing="0" w:after="0" w:afterAutospacing="0" w:line="360" w:lineRule="exact"/>
                    <w:jc w:val="center"/>
                    <w:textAlignment w:val="baseline"/>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4559" w:type="dxa"/>
                  <w:gridSpan w:val="3"/>
                  <w:tcBorders>
                    <w:top w:val="single" w:color="auto" w:sz="4" w:space="0"/>
                    <w:left w:val="single" w:color="auto" w:sz="4" w:space="0"/>
                    <w:right w:val="single" w:color="auto" w:sz="4" w:space="0"/>
                  </w:tcBorders>
                  <w:vAlign w:val="center"/>
                </w:tcPr>
                <w:p w14:paraId="6EB7DB24">
                  <w:pPr>
                    <w:wordWrap/>
                    <w:adjustRightInd/>
                    <w:snapToGrid/>
                    <w:spacing w:beforeAutospacing="0" w:afterAutospacing="0" w:line="360" w:lineRule="exact"/>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硫化氢</w:t>
                  </w:r>
                </w:p>
              </w:tc>
              <w:tc>
                <w:tcPr>
                  <w:tcW w:w="1674" w:type="dxa"/>
                  <w:tcBorders>
                    <w:top w:val="single" w:color="auto" w:sz="4" w:space="0"/>
                    <w:left w:val="single" w:color="auto" w:sz="4" w:space="0"/>
                    <w:bottom w:val="single" w:color="auto" w:sz="4" w:space="0"/>
                    <w:right w:val="single" w:color="auto" w:sz="4" w:space="0"/>
                  </w:tcBorders>
                  <w:vAlign w:val="center"/>
                </w:tcPr>
                <w:p w14:paraId="20239DF7">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b w:val="0"/>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0.0022</w:t>
                  </w:r>
                </w:p>
              </w:tc>
            </w:tr>
          </w:tbl>
          <w:p w14:paraId="0B1CA78C">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4-6</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大气污染物无组织排放量核算表</w:t>
            </w:r>
          </w:p>
          <w:tbl>
            <w:tblPr>
              <w:tblStyle w:val="24"/>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750"/>
              <w:gridCol w:w="759"/>
              <w:gridCol w:w="907"/>
              <w:gridCol w:w="1101"/>
              <w:gridCol w:w="1575"/>
              <w:gridCol w:w="1500"/>
              <w:gridCol w:w="871"/>
            </w:tblGrid>
            <w:tr w14:paraId="10859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707" w:type="dxa"/>
                  <w:vMerge w:val="restart"/>
                  <w:vAlign w:val="center"/>
                </w:tcPr>
                <w:p w14:paraId="625E6035">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序号</w:t>
                  </w:r>
                </w:p>
              </w:tc>
              <w:tc>
                <w:tcPr>
                  <w:tcW w:w="750" w:type="dxa"/>
                  <w:vMerge w:val="restart"/>
                  <w:vAlign w:val="center"/>
                </w:tcPr>
                <w:p w14:paraId="6EF0F57F">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排放口编号</w:t>
                  </w:r>
                </w:p>
              </w:tc>
              <w:tc>
                <w:tcPr>
                  <w:tcW w:w="759" w:type="dxa"/>
                  <w:vMerge w:val="restart"/>
                  <w:vAlign w:val="center"/>
                </w:tcPr>
                <w:p w14:paraId="110F82C9">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产污环节</w:t>
                  </w:r>
                </w:p>
              </w:tc>
              <w:tc>
                <w:tcPr>
                  <w:tcW w:w="907" w:type="dxa"/>
                  <w:vMerge w:val="restart"/>
                  <w:vAlign w:val="center"/>
                </w:tcPr>
                <w:p w14:paraId="3BB76CE3">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污染物</w:t>
                  </w:r>
                </w:p>
              </w:tc>
              <w:tc>
                <w:tcPr>
                  <w:tcW w:w="1101" w:type="dxa"/>
                  <w:vMerge w:val="restart"/>
                  <w:vAlign w:val="center"/>
                </w:tcPr>
                <w:p w14:paraId="27821D34">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主要污染防治措施</w:t>
                  </w:r>
                </w:p>
              </w:tc>
              <w:tc>
                <w:tcPr>
                  <w:tcW w:w="3075" w:type="dxa"/>
                  <w:gridSpan w:val="2"/>
                  <w:vAlign w:val="center"/>
                </w:tcPr>
                <w:p w14:paraId="3A58774D">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国家或地方污染物排放标准</w:t>
                  </w:r>
                </w:p>
              </w:tc>
              <w:tc>
                <w:tcPr>
                  <w:tcW w:w="871" w:type="dxa"/>
                  <w:vMerge w:val="restart"/>
                  <w:vAlign w:val="center"/>
                </w:tcPr>
                <w:p w14:paraId="4575A802">
                  <w:pPr>
                    <w:widowControl w:val="0"/>
                    <w:wordWrap/>
                    <w:autoSpaceDE w:val="0"/>
                    <w:autoSpaceDN w:val="0"/>
                    <w:adjustRightInd/>
                    <w:snapToGrid/>
                    <w:spacing w:beforeAutospacing="0" w:afterAutospacing="0" w:line="360" w:lineRule="exact"/>
                    <w:ind w:right="0"/>
                    <w:jc w:val="center"/>
                    <w:textAlignment w:val="auto"/>
                    <w:outlineLvl w:val="9"/>
                    <w:rPr>
                      <w:rFonts w:hint="default" w:ascii="Times New Roman" w:hAnsi="Times New Roman" w:eastAsia="黑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bidi="zh-CN"/>
                      <w14:textFill>
                        <w14:solidFill>
                          <w14:schemeClr w14:val="tx1"/>
                        </w14:solidFill>
                      </w14:textFill>
                    </w:rPr>
                    <w:t>年排放量</w:t>
                  </w:r>
                  <w:r>
                    <w:rPr>
                      <w:rFonts w:hint="eastAsia" w:ascii="Times New Roman" w:hAnsi="Times New Roman" w:cs="Times New Roman"/>
                      <w:b/>
                      <w:bCs/>
                      <w:color w:val="000000" w:themeColor="text1"/>
                      <w:sz w:val="21"/>
                      <w:szCs w:val="21"/>
                      <w:u w:val="none" w:color="auto"/>
                      <w:lang w:val="en-US" w:eastAsia="zh-CN" w:bidi="zh-CN"/>
                      <w14:textFill>
                        <w14:solidFill>
                          <w14:schemeClr w14:val="tx1"/>
                        </w14:solidFill>
                      </w14:textFill>
                    </w:rPr>
                    <w:t>/（t/a）</w:t>
                  </w:r>
                </w:p>
              </w:tc>
            </w:tr>
            <w:tr w14:paraId="3E7A2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07" w:type="dxa"/>
                  <w:vMerge w:val="continue"/>
                  <w:vAlign w:val="center"/>
                </w:tcPr>
                <w:p w14:paraId="5E5B3335">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750" w:type="dxa"/>
                  <w:vMerge w:val="continue"/>
                  <w:vAlign w:val="center"/>
                </w:tcPr>
                <w:p w14:paraId="75923949">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759" w:type="dxa"/>
                  <w:vMerge w:val="continue"/>
                  <w:vAlign w:val="center"/>
                </w:tcPr>
                <w:p w14:paraId="17AEF41B">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907" w:type="dxa"/>
                  <w:vMerge w:val="continue"/>
                  <w:vAlign w:val="center"/>
                </w:tcPr>
                <w:p w14:paraId="2A925845">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1101" w:type="dxa"/>
                  <w:vMerge w:val="continue"/>
                  <w:vAlign w:val="center"/>
                </w:tcPr>
                <w:p w14:paraId="097CA343">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p>
              </w:tc>
              <w:tc>
                <w:tcPr>
                  <w:tcW w:w="1575" w:type="dxa"/>
                  <w:vMerge w:val="restart"/>
                  <w:vAlign w:val="center"/>
                </w:tcPr>
                <w:p w14:paraId="3E4B4034">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标准名称</w:t>
                  </w:r>
                </w:p>
              </w:tc>
              <w:tc>
                <w:tcPr>
                  <w:tcW w:w="1500" w:type="dxa"/>
                  <w:vMerge w:val="restart"/>
                  <w:vAlign w:val="center"/>
                </w:tcPr>
                <w:p w14:paraId="6426D0FC">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浓度限值/（mg/m</w:t>
                  </w:r>
                  <w:r>
                    <w:rPr>
                      <w:rFonts w:hint="eastAsia" w:ascii="Times New Roman" w:hAnsi="Times New Roman" w:eastAsia="宋体" w:cs="Times New Roman"/>
                      <w:b/>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w:t>
                  </w:r>
                </w:p>
              </w:tc>
              <w:tc>
                <w:tcPr>
                  <w:tcW w:w="871" w:type="dxa"/>
                  <w:vMerge w:val="continue"/>
                  <w:vAlign w:val="top"/>
                </w:tcPr>
                <w:p w14:paraId="7E18D0D8">
                  <w:pPr>
                    <w:widowControl w:val="0"/>
                    <w:wordWrap/>
                    <w:autoSpaceDE w:val="0"/>
                    <w:autoSpaceDN w:val="0"/>
                    <w:adjustRightInd/>
                    <w:snapToGrid/>
                    <w:spacing w:beforeAutospacing="0" w:afterAutospacing="0" w:line="360" w:lineRule="exact"/>
                    <w:ind w:right="0"/>
                    <w:jc w:val="center"/>
                    <w:textAlignment w:val="auto"/>
                    <w:outlineLvl w:val="9"/>
                    <w:rPr>
                      <w:rFonts w:hint="eastAsia" w:ascii="Times New Roman" w:hAnsi="Times New Roman" w:eastAsia="黑体" w:cs="Times New Roman"/>
                      <w:b w:val="0"/>
                      <w:bCs w:val="0"/>
                      <w:color w:val="000000" w:themeColor="text1"/>
                      <w:sz w:val="21"/>
                      <w:szCs w:val="21"/>
                      <w:u w:val="none" w:color="auto"/>
                      <w:lang w:val="en-US" w:eastAsia="zh-CN"/>
                      <w14:textFill>
                        <w14:solidFill>
                          <w14:schemeClr w14:val="tx1"/>
                        </w14:solidFill>
                      </w14:textFill>
                    </w:rPr>
                  </w:pPr>
                </w:p>
              </w:tc>
            </w:tr>
            <w:tr w14:paraId="34FD2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07" w:type="dxa"/>
                  <w:vMerge w:val="continue"/>
                  <w:vAlign w:val="center"/>
                </w:tcPr>
                <w:p w14:paraId="53A52C2F">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750" w:type="dxa"/>
                  <w:vMerge w:val="continue"/>
                  <w:vAlign w:val="center"/>
                </w:tcPr>
                <w:p w14:paraId="6F913772">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759" w:type="dxa"/>
                  <w:vMerge w:val="continue"/>
                  <w:vAlign w:val="center"/>
                </w:tcPr>
                <w:p w14:paraId="56FC2B24">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907" w:type="dxa"/>
                  <w:vMerge w:val="continue"/>
                  <w:vAlign w:val="center"/>
                </w:tcPr>
                <w:p w14:paraId="1C583491">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101" w:type="dxa"/>
                  <w:vMerge w:val="continue"/>
                  <w:vAlign w:val="center"/>
                </w:tcPr>
                <w:p w14:paraId="1147EE61">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575" w:type="dxa"/>
                  <w:vMerge w:val="continue"/>
                  <w:vAlign w:val="center"/>
                </w:tcPr>
                <w:p w14:paraId="125C4117">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500" w:type="dxa"/>
                  <w:vMerge w:val="continue"/>
                  <w:vAlign w:val="center"/>
                </w:tcPr>
                <w:p w14:paraId="445A3903">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871" w:type="dxa"/>
                  <w:vMerge w:val="continue"/>
                  <w:vAlign w:val="center"/>
                </w:tcPr>
                <w:p w14:paraId="781AF6BB">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r w14:paraId="2647D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07" w:type="dxa"/>
                  <w:vMerge w:val="restart"/>
                  <w:vAlign w:val="center"/>
                </w:tcPr>
                <w:p w14:paraId="6511D04F">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750" w:type="dxa"/>
                  <w:vMerge w:val="restart"/>
                  <w:vAlign w:val="center"/>
                </w:tcPr>
                <w:p w14:paraId="1B386190">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01</w:t>
                  </w:r>
                </w:p>
              </w:tc>
              <w:tc>
                <w:tcPr>
                  <w:tcW w:w="759" w:type="dxa"/>
                  <w:vMerge w:val="restart"/>
                  <w:vAlign w:val="center"/>
                </w:tcPr>
                <w:p w14:paraId="20AA5DFA">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包装车间</w:t>
                  </w:r>
                </w:p>
              </w:tc>
              <w:tc>
                <w:tcPr>
                  <w:tcW w:w="907" w:type="dxa"/>
                  <w:vAlign w:val="center"/>
                </w:tcPr>
                <w:p w14:paraId="1835CD18">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颗粒物</w:t>
                  </w:r>
                </w:p>
              </w:tc>
              <w:tc>
                <w:tcPr>
                  <w:tcW w:w="1101" w:type="dxa"/>
                  <w:vMerge w:val="restart"/>
                  <w:vAlign w:val="center"/>
                </w:tcPr>
                <w:p w14:paraId="03568D13">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厂房密闭</w:t>
                  </w:r>
                </w:p>
              </w:tc>
              <w:tc>
                <w:tcPr>
                  <w:tcW w:w="1575" w:type="dxa"/>
                  <w:vAlign w:val="center"/>
                </w:tcPr>
                <w:p w14:paraId="209E0997">
                  <w:pPr>
                    <w:pStyle w:val="10"/>
                    <w:widowControl w:val="0"/>
                    <w:wordWrap/>
                    <w:autoSpaceDE w:val="0"/>
                    <w:autoSpaceDN w:val="0"/>
                    <w:adjustRightInd/>
                    <w:snapToGrid/>
                    <w:spacing w:before="58" w:beforeAutospacing="0" w:afterAutospacing="0" w:line="360" w:lineRule="exact"/>
                    <w:ind w:left="0" w:leftChars="0" w:right="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GB16297-1996</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500" w:type="dxa"/>
                  <w:vAlign w:val="center"/>
                </w:tcPr>
                <w:p w14:paraId="462782DD">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1.0</w:t>
                  </w:r>
                </w:p>
              </w:tc>
              <w:tc>
                <w:tcPr>
                  <w:tcW w:w="871" w:type="dxa"/>
                  <w:vAlign w:val="center"/>
                </w:tcPr>
                <w:p w14:paraId="76F643C0">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0.0468</w:t>
                  </w:r>
                </w:p>
              </w:tc>
            </w:tr>
            <w:tr w14:paraId="0FADA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07" w:type="dxa"/>
                  <w:vMerge w:val="continue"/>
                  <w:vAlign w:val="center"/>
                </w:tcPr>
                <w:p w14:paraId="52BD109D">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750" w:type="dxa"/>
                  <w:vMerge w:val="continue"/>
                  <w:vAlign w:val="center"/>
                </w:tcPr>
                <w:p w14:paraId="18903C3B">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759" w:type="dxa"/>
                  <w:vMerge w:val="continue"/>
                  <w:vAlign w:val="center"/>
                </w:tcPr>
                <w:p w14:paraId="6BAF973D">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907" w:type="dxa"/>
                  <w:vAlign w:val="center"/>
                </w:tcPr>
                <w:p w14:paraId="0C3B1403">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NMHC</w:t>
                  </w:r>
                </w:p>
              </w:tc>
              <w:tc>
                <w:tcPr>
                  <w:tcW w:w="1101" w:type="dxa"/>
                  <w:vMerge w:val="continue"/>
                  <w:vAlign w:val="center"/>
                </w:tcPr>
                <w:p w14:paraId="62867D8A">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575" w:type="dxa"/>
                  <w:vAlign w:val="center"/>
                </w:tcPr>
                <w:p w14:paraId="0A312A5D">
                  <w:pPr>
                    <w:pStyle w:val="10"/>
                    <w:widowControl w:val="0"/>
                    <w:wordWrap/>
                    <w:autoSpaceDE w:val="0"/>
                    <w:autoSpaceDN w:val="0"/>
                    <w:adjustRightInd/>
                    <w:snapToGrid/>
                    <w:spacing w:before="58" w:beforeAutospacing="0" w:afterAutospacing="0" w:line="360" w:lineRule="exact"/>
                    <w:ind w:left="0" w:leftChars="0" w:right="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bidi="ar-SA"/>
                      <w14:textFill>
                        <w14:solidFill>
                          <w14:schemeClr w14:val="tx1"/>
                        </w14:solidFill>
                      </w14:textFill>
                    </w:rPr>
                    <w:t>《关于全省开展工业企业挥发性有机物专项治理工作中排放建议值的通知》（豫环攻坚办〔2017〕162号）</w:t>
                  </w:r>
                </w:p>
              </w:tc>
              <w:tc>
                <w:tcPr>
                  <w:tcW w:w="1500" w:type="dxa"/>
                  <w:vAlign w:val="center"/>
                </w:tcPr>
                <w:p w14:paraId="52217893">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2.0</w:t>
                  </w:r>
                </w:p>
              </w:tc>
              <w:tc>
                <w:tcPr>
                  <w:tcW w:w="871" w:type="dxa"/>
                  <w:vAlign w:val="center"/>
                </w:tcPr>
                <w:p w14:paraId="0C5CA766">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r w14:paraId="230D6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07" w:type="dxa"/>
                  <w:vMerge w:val="restart"/>
                  <w:vAlign w:val="center"/>
                </w:tcPr>
                <w:p w14:paraId="57850F37">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750" w:type="dxa"/>
                  <w:vMerge w:val="restart"/>
                  <w:vAlign w:val="center"/>
                </w:tcPr>
                <w:p w14:paraId="13C37E88">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02</w:t>
                  </w:r>
                </w:p>
              </w:tc>
              <w:tc>
                <w:tcPr>
                  <w:tcW w:w="759" w:type="dxa"/>
                  <w:vMerge w:val="restart"/>
                  <w:vAlign w:val="center"/>
                </w:tcPr>
                <w:p w14:paraId="288A458C">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污水处理站</w:t>
                  </w:r>
                </w:p>
              </w:tc>
              <w:tc>
                <w:tcPr>
                  <w:tcW w:w="907" w:type="dxa"/>
                  <w:vAlign w:val="center"/>
                </w:tcPr>
                <w:p w14:paraId="792AA3AD">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氨</w:t>
                  </w:r>
                </w:p>
              </w:tc>
              <w:tc>
                <w:tcPr>
                  <w:tcW w:w="1101" w:type="dxa"/>
                  <w:vAlign w:val="center"/>
                </w:tcPr>
                <w:p w14:paraId="1E0CD840">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575" w:type="dxa"/>
                  <w:vMerge w:val="restart"/>
                  <w:vAlign w:val="center"/>
                </w:tcPr>
                <w:p w14:paraId="5D68FF55">
                  <w:pPr>
                    <w:pStyle w:val="10"/>
                    <w:widowControl w:val="0"/>
                    <w:wordWrap/>
                    <w:autoSpaceDE w:val="0"/>
                    <w:autoSpaceDN w:val="0"/>
                    <w:adjustRightInd/>
                    <w:snapToGrid/>
                    <w:spacing w:before="58" w:beforeAutospacing="0" w:afterAutospacing="0" w:line="360" w:lineRule="exact"/>
                    <w:ind w:left="0" w:leftChars="0" w:right="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《恶臭污染物排放标准》（</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GB14554-93</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500" w:type="dxa"/>
                  <w:vAlign w:val="center"/>
                </w:tcPr>
                <w:p w14:paraId="5C38F13A">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1.5</w:t>
                  </w:r>
                </w:p>
              </w:tc>
              <w:tc>
                <w:tcPr>
                  <w:tcW w:w="871" w:type="dxa"/>
                  <w:vAlign w:val="center"/>
                </w:tcPr>
                <w:p w14:paraId="0DCE7331">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0.015</w:t>
                  </w:r>
                </w:p>
              </w:tc>
            </w:tr>
            <w:tr w14:paraId="1E2FB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07" w:type="dxa"/>
                  <w:vMerge w:val="continue"/>
                  <w:vAlign w:val="center"/>
                </w:tcPr>
                <w:p w14:paraId="046E9023">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color w:val="000000" w:themeColor="text1"/>
                      <w:sz w:val="21"/>
                      <w:szCs w:val="21"/>
                      <w:u w:val="none" w:color="auto"/>
                      <w14:textFill>
                        <w14:solidFill>
                          <w14:schemeClr w14:val="tx1"/>
                        </w14:solidFill>
                      </w14:textFill>
                    </w:rPr>
                  </w:pPr>
                </w:p>
              </w:tc>
              <w:tc>
                <w:tcPr>
                  <w:tcW w:w="750" w:type="dxa"/>
                  <w:vMerge w:val="continue"/>
                  <w:vAlign w:val="center"/>
                </w:tcPr>
                <w:p w14:paraId="200C8DB1">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color w:val="000000" w:themeColor="text1"/>
                      <w:sz w:val="21"/>
                      <w:szCs w:val="21"/>
                      <w:u w:val="none" w:color="auto"/>
                      <w14:textFill>
                        <w14:solidFill>
                          <w14:schemeClr w14:val="tx1"/>
                        </w14:solidFill>
                      </w14:textFill>
                    </w:rPr>
                  </w:pPr>
                </w:p>
              </w:tc>
              <w:tc>
                <w:tcPr>
                  <w:tcW w:w="759" w:type="dxa"/>
                  <w:vMerge w:val="continue"/>
                  <w:vAlign w:val="center"/>
                </w:tcPr>
                <w:p w14:paraId="064BDA3E">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color w:val="000000" w:themeColor="text1"/>
                      <w:sz w:val="21"/>
                      <w:szCs w:val="21"/>
                      <w:u w:val="none" w:color="auto"/>
                      <w14:textFill>
                        <w14:solidFill>
                          <w14:schemeClr w14:val="tx1"/>
                        </w14:solidFill>
                      </w14:textFill>
                    </w:rPr>
                  </w:pPr>
                </w:p>
              </w:tc>
              <w:tc>
                <w:tcPr>
                  <w:tcW w:w="907" w:type="dxa"/>
                  <w:vAlign w:val="center"/>
                </w:tcPr>
                <w:p w14:paraId="2CE69718">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硫化氢</w:t>
                  </w:r>
                </w:p>
              </w:tc>
              <w:tc>
                <w:tcPr>
                  <w:tcW w:w="1101" w:type="dxa"/>
                  <w:vAlign w:val="center"/>
                </w:tcPr>
                <w:p w14:paraId="49CCAE3B">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575" w:type="dxa"/>
                  <w:vMerge w:val="continue"/>
                  <w:vAlign w:val="center"/>
                </w:tcPr>
                <w:p w14:paraId="34FFE980">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500" w:type="dxa"/>
                  <w:vAlign w:val="center"/>
                </w:tcPr>
                <w:p w14:paraId="26FAFB46">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0.06</w:t>
                  </w:r>
                </w:p>
              </w:tc>
              <w:tc>
                <w:tcPr>
                  <w:tcW w:w="871" w:type="dxa"/>
                  <w:vAlign w:val="center"/>
                </w:tcPr>
                <w:p w14:paraId="776EE50A">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0.0006</w:t>
                  </w:r>
                </w:p>
              </w:tc>
            </w:tr>
            <w:tr w14:paraId="50809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0" w:type="dxa"/>
                  <w:gridSpan w:val="8"/>
                  <w:vAlign w:val="center"/>
                </w:tcPr>
                <w:p w14:paraId="24E2FB09">
                  <w:pPr>
                    <w:widowControl w:val="0"/>
                    <w:wordWrap/>
                    <w:autoSpaceDE w:val="0"/>
                    <w:autoSpaceDN w:val="0"/>
                    <w:adjustRightInd/>
                    <w:snapToGrid/>
                    <w:spacing w:beforeAutospacing="0" w:afterAutospacing="0" w:line="360" w:lineRule="exact"/>
                    <w:ind w:right="0"/>
                    <w:jc w:val="center"/>
                    <w:textAlignment w:val="auto"/>
                    <w:outlineLvl w:val="9"/>
                    <w:rPr>
                      <w:rFonts w:hint="eastAsia" w:ascii="Times New Roman" w:hAnsi="Times New Roman" w:eastAsia="黑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无组织排放总计</w:t>
                  </w:r>
                </w:p>
              </w:tc>
            </w:tr>
            <w:tr w14:paraId="38A88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gridSpan w:val="4"/>
                  <w:vMerge w:val="restart"/>
                  <w:vAlign w:val="center"/>
                </w:tcPr>
                <w:p w14:paraId="0650D239">
                  <w:pPr>
                    <w:widowControl w:val="0"/>
                    <w:wordWrap/>
                    <w:autoSpaceDE w:val="0"/>
                    <w:autoSpaceDN w:val="0"/>
                    <w:adjustRightInd/>
                    <w:snapToGrid/>
                    <w:spacing w:beforeAutospacing="0" w:afterAutospacing="0" w:line="360" w:lineRule="exact"/>
                    <w:ind w:right="0"/>
                    <w:jc w:val="center"/>
                    <w:textAlignment w:val="auto"/>
                    <w:outlineLvl w:val="9"/>
                    <w:rPr>
                      <w:rFonts w:hint="default" w:ascii="Times New Roman" w:hAnsi="Times New Roman" w:eastAsia="黑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无组织排放总计</w:t>
                  </w:r>
                </w:p>
              </w:tc>
              <w:tc>
                <w:tcPr>
                  <w:tcW w:w="2676" w:type="dxa"/>
                  <w:gridSpan w:val="2"/>
                  <w:vAlign w:val="center"/>
                </w:tcPr>
                <w:p w14:paraId="546904B5">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颗粒物</w:t>
                  </w:r>
                </w:p>
              </w:tc>
              <w:tc>
                <w:tcPr>
                  <w:tcW w:w="2371" w:type="dxa"/>
                  <w:gridSpan w:val="2"/>
                  <w:vAlign w:val="center"/>
                </w:tcPr>
                <w:p w14:paraId="0F9AC15C">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0.0468</w:t>
                  </w:r>
                </w:p>
              </w:tc>
            </w:tr>
            <w:tr w14:paraId="5AD36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gridSpan w:val="4"/>
                  <w:vMerge w:val="continue"/>
                  <w:vAlign w:val="center"/>
                </w:tcPr>
                <w:p w14:paraId="707941CD">
                  <w:pPr>
                    <w:widowControl w:val="0"/>
                    <w:wordWrap/>
                    <w:autoSpaceDE w:val="0"/>
                    <w:autoSpaceDN w:val="0"/>
                    <w:adjustRightInd/>
                    <w:snapToGrid/>
                    <w:spacing w:beforeAutospacing="0" w:afterAutospacing="0" w:line="360" w:lineRule="exact"/>
                    <w:ind w:right="0"/>
                    <w:jc w:val="center"/>
                    <w:textAlignment w:val="auto"/>
                    <w:outlineLvl w:val="9"/>
                    <w:rPr>
                      <w:rFonts w:hint="default" w:ascii="Times New Roman" w:hAnsi="Times New Roman" w:eastAsia="黑体" w:cs="Times New Roman"/>
                      <w:b w:val="0"/>
                      <w:bCs w:val="0"/>
                      <w:color w:val="000000" w:themeColor="text1"/>
                      <w:sz w:val="21"/>
                      <w:szCs w:val="21"/>
                      <w:u w:val="none" w:color="auto"/>
                      <w:lang w:val="en-US" w:eastAsia="zh-CN"/>
                      <w14:textFill>
                        <w14:solidFill>
                          <w14:schemeClr w14:val="tx1"/>
                        </w14:solidFill>
                      </w14:textFill>
                    </w:rPr>
                  </w:pPr>
                </w:p>
              </w:tc>
              <w:tc>
                <w:tcPr>
                  <w:tcW w:w="2676" w:type="dxa"/>
                  <w:gridSpan w:val="2"/>
                  <w:vAlign w:val="center"/>
                </w:tcPr>
                <w:p w14:paraId="6432266F">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氨</w:t>
                  </w:r>
                </w:p>
              </w:tc>
              <w:tc>
                <w:tcPr>
                  <w:tcW w:w="2371" w:type="dxa"/>
                  <w:gridSpan w:val="2"/>
                  <w:vAlign w:val="center"/>
                </w:tcPr>
                <w:p w14:paraId="45DFF69B">
                  <w:pPr>
                    <w:pStyle w:val="10"/>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0.015</w:t>
                  </w:r>
                </w:p>
              </w:tc>
            </w:tr>
            <w:tr w14:paraId="65E55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23" w:type="dxa"/>
                  <w:gridSpan w:val="4"/>
                  <w:vMerge w:val="continue"/>
                  <w:vAlign w:val="center"/>
                </w:tcPr>
                <w:p w14:paraId="49407915">
                  <w:pPr>
                    <w:widowControl w:val="0"/>
                    <w:wordWrap/>
                    <w:autoSpaceDE w:val="0"/>
                    <w:autoSpaceDN w:val="0"/>
                    <w:adjustRightInd/>
                    <w:snapToGrid/>
                    <w:spacing w:beforeAutospacing="0" w:afterAutospacing="0" w:line="360" w:lineRule="exact"/>
                    <w:ind w:right="0"/>
                    <w:jc w:val="center"/>
                    <w:textAlignment w:val="auto"/>
                    <w:outlineLvl w:val="9"/>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p>
              </w:tc>
              <w:tc>
                <w:tcPr>
                  <w:tcW w:w="2676" w:type="dxa"/>
                  <w:gridSpan w:val="2"/>
                  <w:vAlign w:val="center"/>
                </w:tcPr>
                <w:p w14:paraId="4A6A8C26">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硫化氢</w:t>
                  </w:r>
                </w:p>
              </w:tc>
              <w:tc>
                <w:tcPr>
                  <w:tcW w:w="2371" w:type="dxa"/>
                  <w:gridSpan w:val="2"/>
                  <w:vAlign w:val="center"/>
                </w:tcPr>
                <w:p w14:paraId="743FE062">
                  <w:pPr>
                    <w:pStyle w:val="10"/>
                    <w:widowControl w:val="0"/>
                    <w:wordWrap/>
                    <w:autoSpaceDE w:val="0"/>
                    <w:autoSpaceDN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0.0006</w:t>
                  </w:r>
                </w:p>
              </w:tc>
            </w:tr>
          </w:tbl>
          <w:p w14:paraId="74BC9B95">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4-7</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大气污染物年排放量核算表</w:t>
            </w:r>
          </w:p>
          <w:tbl>
            <w:tblPr>
              <w:tblStyle w:val="24"/>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9"/>
              <w:gridCol w:w="2739"/>
              <w:gridCol w:w="2739"/>
            </w:tblGrid>
            <w:tr w14:paraId="21733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9" w:type="dxa"/>
                  <w:vAlign w:val="center"/>
                </w:tcPr>
                <w:p w14:paraId="31AF8762">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bidi="zh-CN"/>
                      <w14:textFill>
                        <w14:solidFill>
                          <w14:schemeClr w14:val="tx1"/>
                        </w14:solidFill>
                      </w14:textFill>
                    </w:rPr>
                    <w:t>序号</w:t>
                  </w:r>
                </w:p>
              </w:tc>
              <w:tc>
                <w:tcPr>
                  <w:tcW w:w="2739" w:type="dxa"/>
                  <w:vAlign w:val="center"/>
                </w:tcPr>
                <w:p w14:paraId="32275404">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bidi="zh-CN"/>
                      <w14:textFill>
                        <w14:solidFill>
                          <w14:schemeClr w14:val="tx1"/>
                        </w14:solidFill>
                      </w14:textFill>
                    </w:rPr>
                    <w:t>污染物</w:t>
                  </w:r>
                </w:p>
              </w:tc>
              <w:tc>
                <w:tcPr>
                  <w:tcW w:w="2739" w:type="dxa"/>
                  <w:vAlign w:val="center"/>
                </w:tcPr>
                <w:p w14:paraId="26EFE178">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bidi="zh-CN"/>
                      <w14:textFill>
                        <w14:solidFill>
                          <w14:schemeClr w14:val="tx1"/>
                        </w14:solidFill>
                      </w14:textFill>
                    </w:rPr>
                    <w:t>年排放量/（t/a）</w:t>
                  </w:r>
                </w:p>
              </w:tc>
            </w:tr>
            <w:tr w14:paraId="2461D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39" w:type="dxa"/>
                  <w:vAlign w:val="center"/>
                </w:tcPr>
                <w:p w14:paraId="36F9324B">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1</w:t>
                  </w:r>
                </w:p>
              </w:tc>
              <w:tc>
                <w:tcPr>
                  <w:tcW w:w="2739" w:type="dxa"/>
                  <w:vAlign w:val="center"/>
                </w:tcPr>
                <w:p w14:paraId="10FB1BB6">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颗粒物</w:t>
                  </w:r>
                </w:p>
              </w:tc>
              <w:tc>
                <w:tcPr>
                  <w:tcW w:w="2739" w:type="dxa"/>
                  <w:vAlign w:val="center"/>
                </w:tcPr>
                <w:p w14:paraId="0CBD868B">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0.2181</w:t>
                  </w:r>
                </w:p>
              </w:tc>
            </w:tr>
            <w:tr w14:paraId="638DF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39" w:type="dxa"/>
                  <w:vAlign w:val="center"/>
                </w:tcPr>
                <w:p w14:paraId="08472D9F">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2</w:t>
                  </w:r>
                </w:p>
              </w:tc>
              <w:tc>
                <w:tcPr>
                  <w:tcW w:w="2739" w:type="dxa"/>
                  <w:vAlign w:val="center"/>
                </w:tcPr>
                <w:p w14:paraId="7B2AC2CA">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氨</w:t>
                  </w:r>
                </w:p>
              </w:tc>
              <w:tc>
                <w:tcPr>
                  <w:tcW w:w="2739" w:type="dxa"/>
                  <w:vAlign w:val="center"/>
                </w:tcPr>
                <w:p w14:paraId="5431A1EE">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0.072</w:t>
                  </w:r>
                </w:p>
              </w:tc>
            </w:tr>
            <w:tr w14:paraId="01E1C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9" w:type="dxa"/>
                  <w:vAlign w:val="center"/>
                </w:tcPr>
                <w:p w14:paraId="77CAA9FD">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3</w:t>
                  </w:r>
                </w:p>
              </w:tc>
              <w:tc>
                <w:tcPr>
                  <w:tcW w:w="2739" w:type="dxa"/>
                  <w:vAlign w:val="center"/>
                </w:tcPr>
                <w:p w14:paraId="4F25C3D4">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硫化氢</w:t>
                  </w:r>
                </w:p>
              </w:tc>
              <w:tc>
                <w:tcPr>
                  <w:tcW w:w="2739" w:type="dxa"/>
                  <w:vAlign w:val="center"/>
                </w:tcPr>
                <w:p w14:paraId="47670DEB">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0.0028</w:t>
                  </w:r>
                </w:p>
              </w:tc>
            </w:tr>
          </w:tbl>
          <w:p w14:paraId="1D8E059F">
            <w:pPr>
              <w:pStyle w:val="44"/>
              <w:widowControl w:val="0"/>
              <w:numPr>
                <w:ilvl w:val="0"/>
                <w:numId w:val="0"/>
              </w:numPr>
              <w:wordWrap/>
              <w:autoSpaceDE w:val="0"/>
              <w:autoSpaceDN w:val="0"/>
              <w:adjustRightInd/>
              <w:snapToGrid/>
              <w:spacing w:before="0" w:beforeAutospacing="0" w:afterAutospacing="0" w:line="520" w:lineRule="exact"/>
              <w:ind w:right="0" w:firstLine="480" w:firstLineChars="200"/>
              <w:jc w:val="both"/>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综上所述，项目废气处理设施处理后排放能够满足相关排放标准，对周边环境影响较小。</w:t>
            </w:r>
          </w:p>
          <w:p w14:paraId="5B939ED1">
            <w:pPr>
              <w:widowControl/>
              <w:numPr>
                <w:ilvl w:val="0"/>
                <w:numId w:val="33"/>
              </w:numPr>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kern w:val="0"/>
                <w:sz w:val="24"/>
                <w:szCs w:val="20"/>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kern w:val="0"/>
                <w:sz w:val="24"/>
                <w:szCs w:val="20"/>
                <w:u w:val="none" w:color="auto"/>
                <w:lang w:val="en-US" w:eastAsia="zh-CN" w:bidi="zh-CN"/>
                <w14:textFill>
                  <w14:solidFill>
                    <w14:schemeClr w14:val="tx1"/>
                  </w14:solidFill>
                </w14:textFill>
              </w:rPr>
              <w:t>废气污染防治措施可行性分析</w:t>
            </w:r>
          </w:p>
          <w:p w14:paraId="133CA70B">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根据《河南省生态环境厅关于印发河南省低效失效大气污染治理设施排查整治实施方案的通知》（豫环文〔2024〕132 号）中的三、低效失效除尘设施排查整治技术要点：</w:t>
            </w:r>
          </w:p>
          <w:p w14:paraId="7AD99418">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（二）排查重点范围</w:t>
            </w:r>
          </w:p>
          <w:p w14:paraId="559B880C">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（1）单一水膜（浴）除尘、湿法脱硫除尘一体化等除尘技术；</w:t>
            </w:r>
          </w:p>
          <w:p w14:paraId="4EDCFA4F">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（2）将旋风除尘、多管除尘、重力沉降等简易除尘技术及其组合作为唯一或主要除尘工艺的；</w:t>
            </w:r>
          </w:p>
          <w:p w14:paraId="7239C736">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（3）存在可见烟粉尘外溢的除尘设施；</w:t>
            </w:r>
          </w:p>
          <w:p w14:paraId="174C9C52">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（4）长期未更换滤袋的袋式除尘设施；</w:t>
            </w:r>
          </w:p>
          <w:p w14:paraId="40AA9BB9">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（5）极板积灰严重或未及时更换极板的静电除尘设施；</w:t>
            </w:r>
          </w:p>
          <w:p w14:paraId="7FA39222">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（6）未及时补充新鲜水、处置沉淀物的湿式电除尘设施。</w:t>
            </w:r>
          </w:p>
          <w:p w14:paraId="6A7BC8DA">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（三）治理要点</w:t>
            </w:r>
          </w:p>
          <w:p w14:paraId="0725D47F">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2" w:firstLineChars="200"/>
              <w:jc w:val="both"/>
              <w:textAlignment w:val="auto"/>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pPr>
            <w:r>
              <w:rPr>
                <w:rFonts w:hint="eastAsia" w:ascii="Times New Roman" w:hAnsi="Times New Roman" w:cs="Times New Roman"/>
                <w:b/>
                <w:bCs/>
                <w:i w:val="0"/>
                <w:iCs w:val="0"/>
                <w:color w:val="000000" w:themeColor="text1"/>
                <w:kern w:val="0"/>
                <w:sz w:val="24"/>
                <w:szCs w:val="24"/>
                <w:u w:val="none"/>
                <w:lang w:val="en-US" w:eastAsia="zh-CN"/>
                <w14:textFill>
                  <w14:solidFill>
                    <w14:schemeClr w14:val="tx1"/>
                  </w14:solidFill>
                </w14:textFill>
              </w:rPr>
              <w:t>更新升级低效除尘工艺。</w:t>
            </w: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依法依规淘汰不达标设备，推动将水膜（浴）除尘、湿法脱硫除尘一体化、旋风除尘、多管除尘、重力沉降等低效除尘技术及其组合作为唯一或主要除尘方式的加快淘汰更新。</w:t>
            </w:r>
          </w:p>
          <w:p w14:paraId="3C49C1BE">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规范安装除尘设施。除尘设施应覆盖所有颗粒物无组织排放点位，做到无可见烟粉尘外逸。风机风压、风量应符合企业烟气特征，并与治理系统要求相匹配。对于入口颗粒物浓度超过100mg/m</w:t>
            </w:r>
            <w:r>
              <w:rPr>
                <w:rFonts w:hint="eastAsia" w:ascii="Times New Roman" w:hAnsi="Times New Roman" w:cs="Times New Roman"/>
                <w:b w:val="0"/>
                <w:bCs w:val="0"/>
                <w:i w:val="0"/>
                <w:iCs w:val="0"/>
                <w:color w:val="000000" w:themeColor="text1"/>
                <w:kern w:val="0"/>
                <w:sz w:val="24"/>
                <w:szCs w:val="24"/>
                <w:u w:val="none"/>
                <w:vertAlign w:val="superscript"/>
                <w:lang w:val="en-US" w:eastAsia="zh-CN"/>
                <w14:textFill>
                  <w14:solidFill>
                    <w14:schemeClr w14:val="tx1"/>
                  </w14:solidFill>
                </w14:textFill>
              </w:rPr>
              <w:t>3</w:t>
            </w: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的，湿式电除尘不应作为唯一或主要除尘设施。静电除尘电场数量、振打频率、静电发生器功率等，以及袋式除尘器滤袋数量、滤料、清灰方式和频率等，应与烟气特征、排放限值相匹配。</w:t>
            </w:r>
          </w:p>
          <w:p w14:paraId="227F365B">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right="0" w:firstLine="482" w:firstLineChars="200"/>
              <w:jc w:val="both"/>
              <w:textAlignment w:val="auto"/>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pPr>
            <w:r>
              <w:rPr>
                <w:rFonts w:hint="eastAsia" w:ascii="Times New Roman" w:hAnsi="Times New Roman" w:cs="Times New Roman"/>
                <w:b/>
                <w:bCs/>
                <w:i w:val="0"/>
                <w:iCs w:val="0"/>
                <w:color w:val="000000" w:themeColor="text1"/>
                <w:kern w:val="0"/>
                <w:sz w:val="24"/>
                <w:szCs w:val="24"/>
                <w:u w:val="none"/>
                <w:lang w:val="en-US" w:eastAsia="zh-CN"/>
                <w14:textFill>
                  <w14:solidFill>
                    <w14:schemeClr w14:val="tx1"/>
                  </w14:solidFill>
                </w14:textFill>
              </w:rPr>
              <w:t>加强除尘设施运行维护</w:t>
            </w: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烟气进入除尘设施前应满足除尘设施的技术要求。当原烟气温度过高时，应采取降温措施；当原烟气粉尘浓度过高时，应采取预除尘措施。企业应定期维护，按时更换除尘设施及其耗材；卸、输灰应封闭，确保不落地或产生二次扬尘。使用袋式除尘工艺的，应自动、定期进行清灰等操作，并依据设计寿命、压差变化、破损情况等及时更换滤料；使用静电除尘工艺的，应避免极板等严重积灰，及时更换损坏的电极；使用湿式电除尘工艺的，应及时补充新鲜水、处置和清理沉淀物。企业应规范建立环境管理台账，记录除尘设施运行关键参数、故障和维修情况、耗材更换情况、湿式电除尘设施的新鲜水补充情况。</w:t>
            </w:r>
          </w:p>
          <w:p w14:paraId="37CDCEAC">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right="0" w:firstLine="480" w:firstLineChars="200"/>
              <w:jc w:val="both"/>
              <w:textAlignment w:val="auto"/>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本项目使用</w:t>
            </w: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旋风除尘器+覆膜袋式除尘器、覆膜袋式除尘器作为除尘工艺，不属于</w:t>
            </w: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将旋风除尘、多管除尘、重力沉降等简易除尘技术及其组合作为唯一或主要除尘工艺，无可见烟粉尘外溢。项目</w:t>
            </w:r>
            <w:r>
              <w:rPr>
                <w:rFonts w:hint="eastAsia" w:ascii="Times New Roman" w:hAnsi="Times New Roman" w:cs="Times New Roman"/>
                <w:b w:val="0"/>
                <w:bCs w:val="0"/>
                <w:i w:val="0"/>
                <w:iCs w:val="0"/>
                <w:color w:val="000000" w:themeColor="text1"/>
                <w:sz w:val="24"/>
                <w:szCs w:val="24"/>
                <w:u w:val="none"/>
                <w:lang w:val="en-US" w:eastAsia="zh-CN"/>
                <w14:textFill>
                  <w14:solidFill>
                    <w14:schemeClr w14:val="tx1"/>
                  </w14:solidFill>
                </w14:textFill>
              </w:rPr>
              <w:t>面粉筒仓呼吸口、谷朊粉仓呼吸口、淀粉仓粉尘进口和上料、谷朊粉烘干、破碎、筛分；淀粉烘干、筛分粉尘进口浓度、谷朊粉、淀粉包装粉尘进口浓度超过100</w:t>
            </w: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mg/m</w:t>
            </w:r>
            <w:r>
              <w:rPr>
                <w:rFonts w:hint="eastAsia" w:ascii="Times New Roman" w:hAnsi="Times New Roman" w:cs="Times New Roman"/>
                <w:b w:val="0"/>
                <w:bCs w:val="0"/>
                <w:i w:val="0"/>
                <w:iCs w:val="0"/>
                <w:color w:val="000000" w:themeColor="text1"/>
                <w:kern w:val="0"/>
                <w:sz w:val="24"/>
                <w:szCs w:val="24"/>
                <w:u w:val="none"/>
                <w:vertAlign w:val="superscript"/>
                <w:lang w:val="en-US" w:eastAsia="zh-CN"/>
                <w14:textFill>
                  <w14:solidFill>
                    <w14:schemeClr w14:val="tx1"/>
                  </w14:solidFill>
                </w14:textFill>
              </w:rPr>
              <w:t>3</w:t>
            </w:r>
            <w:r>
              <w:rPr>
                <w:rFonts w:hint="eastAsia" w:ascii="Times New Roman" w:hAnsi="Times New Roman" w:cs="Times New Roman"/>
                <w:b w:val="0"/>
                <w:bCs w:val="0"/>
                <w:i w:val="0"/>
                <w:iCs w:val="0"/>
                <w:color w:val="000000" w:themeColor="text1"/>
                <w:kern w:val="0"/>
                <w:sz w:val="24"/>
                <w:szCs w:val="24"/>
                <w:u w:val="none"/>
                <w:vertAlign w:val="baseline"/>
                <w:lang w:val="en-US" w:eastAsia="zh-CN"/>
                <w14:textFill>
                  <w14:solidFill>
                    <w14:schemeClr w14:val="tx1"/>
                  </w14:solidFill>
                </w14:textFill>
              </w:rPr>
              <w:t>，</w:t>
            </w: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本项目使用</w:t>
            </w: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覆膜袋式除尘器、旋风除尘器+覆膜袋式除尘器、覆膜袋式除尘器进行除尘，未使用湿式电除尘，可达到排放要求。</w:t>
            </w:r>
            <w:r>
              <w:rPr>
                <w:rFonts w:hint="eastAsia" w:ascii="Times New Roman" w:hAnsi="Times New Roman" w:cs="Times New Roman"/>
                <w:b w:val="0"/>
                <w:bCs w:val="0"/>
                <w:i w:val="0"/>
                <w:iCs w:val="0"/>
                <w:color w:val="000000" w:themeColor="text1"/>
                <w:sz w:val="24"/>
                <w:szCs w:val="24"/>
                <w:u w:val="none"/>
                <w:lang w:val="en-US" w:eastAsia="zh-CN"/>
                <w14:textFill>
                  <w14:solidFill>
                    <w14:schemeClr w14:val="tx1"/>
                  </w14:solidFill>
                </w14:textFill>
              </w:rPr>
              <w:t>上料、谷朊粉烘干、破碎、筛分；淀粉烘干、筛分粉尘进口浓度较高，约1121</w:t>
            </w: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mg/m</w:t>
            </w:r>
            <w:r>
              <w:rPr>
                <w:rFonts w:hint="eastAsia" w:ascii="Times New Roman" w:hAnsi="Times New Roman" w:cs="Times New Roman"/>
                <w:b w:val="0"/>
                <w:bCs w:val="0"/>
                <w:i w:val="0"/>
                <w:iCs w:val="0"/>
                <w:color w:val="000000" w:themeColor="text1"/>
                <w:kern w:val="0"/>
                <w:sz w:val="24"/>
                <w:szCs w:val="24"/>
                <w:u w:val="none"/>
                <w:vertAlign w:val="superscript"/>
                <w:lang w:val="en-US" w:eastAsia="zh-CN"/>
                <w14:textFill>
                  <w14:solidFill>
                    <w14:schemeClr w14:val="tx1"/>
                  </w14:solidFill>
                </w14:textFill>
              </w:rPr>
              <w:t>3</w:t>
            </w:r>
            <w:r>
              <w:rPr>
                <w:rFonts w:hint="eastAsia" w:ascii="Times New Roman" w:hAnsi="Times New Roman" w:cs="Times New Roman"/>
                <w:b w:val="0"/>
                <w:bCs w:val="0"/>
                <w:i w:val="0"/>
                <w:iCs w:val="0"/>
                <w:color w:val="000000" w:themeColor="text1"/>
                <w:kern w:val="0"/>
                <w:sz w:val="24"/>
                <w:szCs w:val="24"/>
                <w:u w:val="none"/>
                <w:vertAlign w:val="baseline"/>
                <w:lang w:val="en-US" w:eastAsia="zh-CN"/>
                <w14:textFill>
                  <w14:solidFill>
                    <w14:schemeClr w14:val="tx1"/>
                  </w14:solidFill>
                </w14:textFill>
              </w:rPr>
              <w:t>，</w:t>
            </w:r>
            <w:r>
              <w:rPr>
                <w:rFonts w:hint="eastAsia" w:ascii="Times New Roman" w:hAnsi="Times New Roman" w:cs="Times New Roman"/>
                <w:b w:val="0"/>
                <w:bCs w:val="0"/>
                <w:i w:val="0"/>
                <w:iCs w:val="0"/>
                <w:color w:val="000000" w:themeColor="text1"/>
                <w:sz w:val="24"/>
                <w:szCs w:val="24"/>
                <w:u w:val="none"/>
                <w:lang w:val="en-US" w:eastAsia="zh-CN"/>
                <w14:textFill>
                  <w14:solidFill>
                    <w14:schemeClr w14:val="tx1"/>
                  </w14:solidFill>
                </w14:textFill>
              </w:rPr>
              <w:t>项目使用旋风除尘器预除尘后进入覆膜袋式除尘器处理。</w:t>
            </w:r>
            <w:r>
              <w:rPr>
                <w:rFonts w:hint="eastAsia" w:ascii="Times New Roman" w:hAnsi="Times New Roman" w:cs="Times New Roman"/>
                <w:b w:val="0"/>
                <w:bCs w:val="0"/>
                <w:i w:val="0"/>
                <w:iCs w:val="0"/>
                <w:color w:val="000000" w:themeColor="text1"/>
                <w:kern w:val="0"/>
                <w:sz w:val="24"/>
                <w:szCs w:val="24"/>
                <w:u w:val="none"/>
                <w:lang w:val="en-US" w:eastAsia="zh-CN"/>
                <w14:textFill>
                  <w14:solidFill>
                    <w14:schemeClr w14:val="tx1"/>
                  </w14:solidFill>
                </w14:textFill>
              </w:rPr>
              <w:t>企业定期维护，按时更换除尘设施及其耗材；卸、输灰封闭，确保不落地或产生二次扬尘。自动、定期进行清灰等操作，并依据设计寿命、压差变化、破损情况等及时更换滤料，企业规范建立环境管理台账，记录除尘设施运行关键参数、故障和维修情况、耗材更换情况。</w:t>
            </w:r>
          </w:p>
          <w:p w14:paraId="58119D69">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eastAsia="宋体" w:cs="Times New Roman"/>
                <w:color w:val="000000" w:themeColor="text1"/>
                <w:kern w:val="0"/>
                <w:sz w:val="24"/>
                <w:szCs w:val="20"/>
                <w:u w:val="none" w:color="auto"/>
                <w:lang w:val="zh-CN" w:eastAsia="zh-CN"/>
                <w14:textFill>
                  <w14:solidFill>
                    <w14:schemeClr w14:val="tx1"/>
                  </w14:solidFill>
                </w14:textFill>
              </w:rPr>
            </w:pP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本项目原料多为粉状物料，原料较为干燥，粉尘产生量较大。</w:t>
            </w:r>
            <w:r>
              <w:rPr>
                <w:rFonts w:hint="eastAsia" w:ascii="Times New Roman" w:hAnsi="Times New Roman" w:cs="Times New Roman"/>
                <w:color w:val="000000" w:themeColor="text1"/>
                <w:kern w:val="0"/>
                <w:sz w:val="24"/>
                <w:szCs w:val="20"/>
                <w:u w:val="none" w:color="auto"/>
                <w:lang w:val="en-US" w:eastAsia="zh-CN"/>
                <w14:textFill>
                  <w14:solidFill>
                    <w14:schemeClr w14:val="tx1"/>
                  </w14:solidFill>
                </w14:textFill>
              </w:rPr>
              <w:t>旋风除尘器</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结构简单、成本低、适用于高温（可达1000℃）高压（500×10</w:t>
            </w:r>
            <w:r>
              <w:rPr>
                <w:rFonts w:hint="eastAsia" w:ascii="Times New Roman" w:hAnsi="Times New Roman" w:cs="Times New Roman"/>
                <w:b w:val="0"/>
                <w:bCs w:val="0"/>
                <w:color w:val="000000" w:themeColor="text1"/>
                <w:sz w:val="24"/>
                <w:szCs w:val="24"/>
                <w:u w:val="none" w:color="auto"/>
                <w:vertAlign w:val="superscript"/>
                <w:lang w:val="en-US" w:eastAsia="zh-CN" w:bidi="zh-CN"/>
                <w14:textFill>
                  <w14:solidFill>
                    <w14:schemeClr w14:val="tx1"/>
                  </w14:solidFill>
                </w14:textFill>
              </w:rPr>
              <w:t>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Pa）环境。常作为预除尘器与其他高效设备（如布袋除尘器）组合使用。覆膜</w:t>
            </w: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袋式除尘器属于干式除尘的一种，并且除尘效率很高，一般可达到</w:t>
            </w:r>
            <w:r>
              <w:rPr>
                <w:rFonts w:hint="default"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99%</w:t>
            </w: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以上，技术成熟，已广泛应用于各个工业部门中，用以捕集非</w:t>
            </w:r>
            <w:r>
              <w:rPr>
                <w:rFonts w:hint="eastAsia" w:ascii="Times New Roman" w:hAnsi="Times New Roman" w:cs="Times New Roman"/>
                <w:color w:val="000000" w:themeColor="text1"/>
                <w:kern w:val="0"/>
                <w:sz w:val="24"/>
                <w:szCs w:val="20"/>
                <w:u w:val="none" w:color="auto"/>
                <w:lang w:val="en-US" w:eastAsia="zh-CN"/>
                <w14:textFill>
                  <w14:solidFill>
                    <w14:schemeClr w14:val="tx1"/>
                  </w14:solidFill>
                </w14:textFill>
              </w:rPr>
              <w:t>黏结</w:t>
            </w: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非纤维性的工业粉尘和挥发物，捕获粉尘微粒可达</w:t>
            </w:r>
            <w:r>
              <w:rPr>
                <w:rFonts w:hint="default"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0.1</w:t>
            </w: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微米。</w:t>
            </w:r>
          </w:p>
          <w:p w14:paraId="672F51B7">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同时经查阅《排污许可证申请与核发技术规范 农副食品加工工业</w:t>
            </w:r>
            <w:r>
              <w:rPr>
                <w:rFonts w:hint="default"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淀粉工业》（</w:t>
            </w:r>
            <w:r>
              <w:rPr>
                <w:rFonts w:hint="default"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HJ860.2-2018</w:t>
            </w: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），废气排放控制要求为加强密闭、收集送除尘装置处理（喷淋系统、旋风除尘、旋风除尘+袋式除尘等）、其他，故本项目颗粒物采用旋风除尘器+覆膜袋式除尘器、覆膜袋式除尘器处理为可行技术。</w:t>
            </w:r>
          </w:p>
          <w:p w14:paraId="51C31AEA">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color w:val="000000" w:themeColor="text1"/>
                <w:kern w:val="0"/>
                <w:sz w:val="24"/>
                <w:szCs w:val="20"/>
                <w:u w:val="none" w:color="auto"/>
                <w:lang w:eastAsia="zh-CN"/>
                <w14:textFill>
                  <w14:solidFill>
                    <w14:schemeClr w14:val="tx1"/>
                  </w14:solidFill>
                </w14:textFill>
              </w:rPr>
              <w:t>本项目属于农副食品加工业-</w:t>
            </w:r>
            <w:r>
              <w:rPr>
                <w:rFonts w:hint="eastAsia" w:ascii="Times New Roman" w:hAnsi="Times New Roman" w:cs="Times New Roman"/>
                <w:color w:val="000000" w:themeColor="text1"/>
                <w:kern w:val="0"/>
                <w:sz w:val="24"/>
                <w:szCs w:val="20"/>
                <w:u w:val="none" w:color="auto"/>
                <w:lang w:val="en-US" w:eastAsia="zh-CN"/>
                <w14:textFill>
                  <w14:solidFill>
                    <w14:schemeClr w14:val="tx1"/>
                  </w14:solidFill>
                </w14:textFill>
              </w:rPr>
              <w:t>淀粉及淀粉制品</w:t>
            </w:r>
            <w:r>
              <w:rPr>
                <w:rFonts w:hint="eastAsia" w:ascii="Times New Roman" w:hAnsi="Times New Roman" w:cs="Times New Roman"/>
                <w:color w:val="000000" w:themeColor="text1"/>
                <w:kern w:val="0"/>
                <w:sz w:val="24"/>
                <w:szCs w:val="20"/>
                <w:u w:val="none" w:color="auto"/>
                <w:lang w:eastAsia="zh-CN"/>
                <w14:textFill>
                  <w14:solidFill>
                    <w14:schemeClr w14:val="tx1"/>
                  </w14:solidFill>
                </w14:textFill>
              </w:rPr>
              <w:t>制造，</w:t>
            </w:r>
            <w:r>
              <w:rPr>
                <w:rFonts w:hint="eastAsia" w:ascii="Times New Roman" w:hAnsi="Times New Roman" w:cs="Times New Roman"/>
                <w:color w:val="000000" w:themeColor="text1"/>
                <w:kern w:val="0"/>
                <w:sz w:val="24"/>
                <w:szCs w:val="20"/>
                <w:u w:val="none" w:color="auto"/>
                <w:lang w:val="en-US" w:eastAsia="zh-CN"/>
                <w14:textFill>
                  <w14:solidFill>
                    <w14:schemeClr w14:val="tx1"/>
                  </w14:solidFill>
                </w14:textFill>
              </w:rPr>
              <w:t>参照</w:t>
            </w: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《排污许可证申请与核发技术规范 农副食品加工工业</w:t>
            </w:r>
            <w:r>
              <w:rPr>
                <w:rFonts w:hint="default"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淀粉工业》（</w:t>
            </w:r>
            <w:r>
              <w:rPr>
                <w:rFonts w:hint="default"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HJ860.2-2018</w:t>
            </w:r>
            <w:r>
              <w:rPr>
                <w:rFonts w:hint="eastAsia" w:ascii="Times New Roman" w:hAnsi="Times New Roman" w:eastAsia="宋体" w:cs="Times New Roman"/>
                <w:color w:val="000000" w:themeColor="text1"/>
                <w:kern w:val="0"/>
                <w:sz w:val="24"/>
                <w:szCs w:val="20"/>
                <w:u w:val="none" w:color="auto"/>
                <w:lang w:val="en-US" w:eastAsia="zh-CN"/>
                <w14:textFill>
                  <w14:solidFill>
                    <w14:schemeClr w14:val="tx1"/>
                  </w14:solidFill>
                </w14:textFill>
              </w:rPr>
              <w:t>）</w:t>
            </w:r>
            <w:r>
              <w:rPr>
                <w:rFonts w:hint="eastAsia" w:ascii="Times New Roman" w:hAnsi="Times New Roman" w:cs="Times New Roman"/>
                <w:color w:val="000000" w:themeColor="text1"/>
                <w:kern w:val="0"/>
                <w:sz w:val="24"/>
                <w:szCs w:val="20"/>
                <w:u w:val="none" w:color="auto"/>
                <w:lang w:val="en-US" w:eastAsia="zh-CN"/>
                <w14:textFill>
                  <w14:solidFill>
                    <w14:schemeClr w14:val="tx1"/>
                  </w14:solidFill>
                </w14:textFill>
              </w:rPr>
              <w:t>中公用单元要求：</w:t>
            </w:r>
            <w:r>
              <w:rPr>
                <w:rFonts w:hint="default" w:ascii="Times New Roman" w:hAnsi="Times New Roman" w:cs="Times New Roman"/>
                <w:color w:val="000000" w:themeColor="text1"/>
                <w:kern w:val="0"/>
                <w:sz w:val="24"/>
                <w:szCs w:val="20"/>
                <w:u w:val="none" w:color="auto"/>
                <w:lang w:eastAsia="zh-CN"/>
                <w14:textFill>
                  <w14:solidFill>
                    <w14:schemeClr w14:val="tx1"/>
                  </w14:solidFill>
                </w14:textFill>
              </w:rPr>
              <w:t>产臭区域投放除臭剂、产臭区域加罩或加盖、将臭气采用引风机引至除臭装置处理、其他</w:t>
            </w:r>
            <w:r>
              <w:rPr>
                <w:rFonts w:hint="eastAsia" w:ascii="Times New Roman" w:hAnsi="Times New Roman" w:cs="Times New Roman"/>
                <w:color w:val="000000" w:themeColor="text1"/>
                <w:kern w:val="0"/>
                <w:sz w:val="24"/>
                <w:szCs w:val="20"/>
                <w:u w:val="none" w:color="auto"/>
                <w:lang w:val="en-US" w:eastAsia="zh-CN"/>
                <w14:textFill>
                  <w14:solidFill>
                    <w14:schemeClr w14:val="tx1"/>
                  </w14:solidFill>
                </w14:textFill>
              </w:rPr>
              <w:t>。本项目污水处理和污泥处理产生恶臭气体加盖</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密封，形成微负压经收集后进入生物滤池净化后有组织排放。生物滤池处理废气原理如下：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生物除臭滤池一般分为预洗段和生物降解段。预洗段可采用低浓度污水对臭气进行淋洗，使废气中的NH</w:t>
            </w:r>
            <w:r>
              <w:rPr>
                <w:rFonts w:hint="eastAsia"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w:t>
            </w:r>
            <w:r>
              <w:rPr>
                <w:rFonts w:hint="eastAsia" w:ascii="Times New Roman" w:hAnsi="Times New Roman" w:eastAsia="宋体" w:cs="Times New Roman"/>
                <w:b w:val="0"/>
                <w:bCs w:val="0"/>
                <w:color w:val="000000" w:themeColor="text1"/>
                <w:sz w:val="24"/>
                <w:szCs w:val="24"/>
                <w:u w:val="none" w:color="auto"/>
                <w:vertAlign w:val="subscript"/>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S等异味物质进入水相。经过淋洗后的液相随机进入生物降解段，生物降解段的核心是生物催化氧化床，利用树皮、木屑、泥炭等预制成的载体培养脱臭菌，载体由设备厂家供应。填料具有良好的通透性和较大的比表面积，吸收臭气的水相通过填料时，异味物质被脱臭菌吸收，并在新陈代谢过程中生成二氧化碳和水。生物催化氧化床通过催化酶降低生化反应的活化能，提高恶臭物质的生化降解速率，脱臭菌对异味物质针对性强，去除效率高，循环水系统采用低浓度工业污水配制，运行时无须投加生物营养液，运行费用低，实现了水相和气相污染物的同步治理，不产生二次污染</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，废气污染防治措施可行。</w:t>
            </w:r>
          </w:p>
          <w:p w14:paraId="2246A7E3">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非正常工况环境影响分析</w:t>
            </w:r>
          </w:p>
          <w:p w14:paraId="16900ED2">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非正常工况是指生产运行阶段的开、停车、检修、操作不正常或设备故障等。</w:t>
            </w:r>
          </w:p>
          <w:p w14:paraId="41640172">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设备检修时不进行生产作业，生产过程出现异常时可停产、检修，待所有生产设备恢复正常后再投入生产。针对本项目而言，非正常工况主要为废气处理设施出现故障导致污染物非正常排放。本项目废气治理设施出现故障时，现场工作人员立即报告公司管理人员，停止生产进行设备的维护，治理设施出现故障到被发现最长时间约为1h，根据建设单位现有其他工程运行经验，故障频次约1次/a。结合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颗粒物</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排放源强，项目非正常排放量核算结果见表</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2B0D21C0">
            <w:pPr>
              <w:widowControl/>
              <w:wordWrap/>
              <w:autoSpaceDE w:val="0"/>
              <w:spacing w:beforeAutospacing="0" w:afterAutospacing="0" w:line="520" w:lineRule="exact"/>
              <w:ind w:firstLine="480" w:firstLineChars="200"/>
              <w:jc w:val="center"/>
              <w:textAlignment w:val="auto"/>
              <w:rPr>
                <w:rFonts w:hint="eastAsia" w:ascii="Times New Roman" w:hAnsi="Times New Roman" w:eastAsia="黑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en-US" w:eastAsia="zh-CN" w:bidi="zh-CN"/>
                <w14:textFill>
                  <w14:solidFill>
                    <w14:schemeClr w14:val="tx1"/>
                  </w14:solidFill>
                </w14:textFill>
              </w:rPr>
              <w:t>表4-8  非正常工况排放信息表</w:t>
            </w:r>
          </w:p>
          <w:tbl>
            <w:tblPr>
              <w:tblStyle w:val="24"/>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815"/>
              <w:gridCol w:w="878"/>
              <w:gridCol w:w="832"/>
              <w:gridCol w:w="910"/>
              <w:gridCol w:w="989"/>
              <w:gridCol w:w="890"/>
              <w:gridCol w:w="796"/>
              <w:gridCol w:w="1334"/>
            </w:tblGrid>
            <w:tr w14:paraId="40052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6" w:type="dxa"/>
                  <w:vMerge w:val="restart"/>
                  <w:vAlign w:val="center"/>
                </w:tcPr>
                <w:p w14:paraId="5E173C7F">
                  <w:pPr>
                    <w:pStyle w:val="64"/>
                    <w:wordWrap/>
                    <w:spacing w:line="360" w:lineRule="exact"/>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非正常排放源</w:t>
                  </w:r>
                </w:p>
              </w:tc>
              <w:tc>
                <w:tcPr>
                  <w:tcW w:w="815" w:type="dxa"/>
                  <w:vMerge w:val="restart"/>
                  <w:vAlign w:val="center"/>
                </w:tcPr>
                <w:p w14:paraId="0C540C0A">
                  <w:pPr>
                    <w:pStyle w:val="64"/>
                    <w:wordWrap/>
                    <w:spacing w:line="360" w:lineRule="exact"/>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非正常排放原</w:t>
                  </w:r>
                </w:p>
                <w:p w14:paraId="3D6619B5">
                  <w:pPr>
                    <w:pStyle w:val="64"/>
                    <w:wordWrap/>
                    <w:spacing w:line="360" w:lineRule="exact"/>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因</w:t>
                  </w:r>
                </w:p>
              </w:tc>
              <w:tc>
                <w:tcPr>
                  <w:tcW w:w="878" w:type="dxa"/>
                  <w:vMerge w:val="restart"/>
                  <w:vAlign w:val="center"/>
                </w:tcPr>
                <w:p w14:paraId="700C155A">
                  <w:pPr>
                    <w:pStyle w:val="64"/>
                    <w:wordWrap/>
                    <w:spacing w:line="360" w:lineRule="exact"/>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污染物</w:t>
                  </w:r>
                </w:p>
              </w:tc>
              <w:tc>
                <w:tcPr>
                  <w:tcW w:w="2731" w:type="dxa"/>
                  <w:gridSpan w:val="3"/>
                  <w:vAlign w:val="center"/>
                </w:tcPr>
                <w:p w14:paraId="5781B509">
                  <w:pPr>
                    <w:pStyle w:val="64"/>
                    <w:wordWrap/>
                    <w:spacing w:line="360" w:lineRule="exact"/>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非正常排放情况</w:t>
                  </w:r>
                </w:p>
              </w:tc>
              <w:tc>
                <w:tcPr>
                  <w:tcW w:w="890" w:type="dxa"/>
                  <w:vMerge w:val="restart"/>
                  <w:vAlign w:val="center"/>
                </w:tcPr>
                <w:p w14:paraId="45FA0765">
                  <w:pPr>
                    <w:wordWrap/>
                    <w:adjustRightInd w:val="0"/>
                    <w:snapToGrid w:val="0"/>
                    <w:spacing w:beforeAutospacing="0" w:afterAutospacing="0" w:line="360" w:lineRule="exact"/>
                    <w:ind w:firstLine="0" w:firstLineChars="0"/>
                    <w:jc w:val="center"/>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单次持续时间/h</w:t>
                  </w:r>
                </w:p>
              </w:tc>
              <w:tc>
                <w:tcPr>
                  <w:tcW w:w="796" w:type="dxa"/>
                  <w:vMerge w:val="restart"/>
                  <w:vAlign w:val="center"/>
                </w:tcPr>
                <w:p w14:paraId="3E9FA1C4">
                  <w:pPr>
                    <w:wordWrap/>
                    <w:adjustRightInd w:val="0"/>
                    <w:snapToGrid w:val="0"/>
                    <w:spacing w:beforeAutospacing="0" w:afterAutospacing="0" w:line="360" w:lineRule="exact"/>
                    <w:ind w:firstLine="0" w:firstLineChars="0"/>
                    <w:jc w:val="center"/>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年发生频次</w:t>
                  </w:r>
                </w:p>
              </w:tc>
              <w:tc>
                <w:tcPr>
                  <w:tcW w:w="1334" w:type="dxa"/>
                  <w:vMerge w:val="restart"/>
                  <w:vAlign w:val="center"/>
                </w:tcPr>
                <w:p w14:paraId="09F85D77">
                  <w:pPr>
                    <w:wordWrap/>
                    <w:adjustRightInd w:val="0"/>
                    <w:snapToGrid w:val="0"/>
                    <w:spacing w:beforeAutospacing="0" w:afterAutospacing="0" w:line="360" w:lineRule="exact"/>
                    <w:ind w:firstLine="0" w:firstLineChars="0"/>
                    <w:jc w:val="center"/>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应对措施</w:t>
                  </w:r>
                </w:p>
              </w:tc>
            </w:tr>
            <w:tr w14:paraId="25DED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726" w:type="dxa"/>
                  <w:vMerge w:val="continue"/>
                  <w:vAlign w:val="center"/>
                </w:tcPr>
                <w:p w14:paraId="50021960">
                  <w:pPr>
                    <w:pStyle w:val="64"/>
                    <w:wordWrap/>
                    <w:spacing w:line="360" w:lineRule="exact"/>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p>
              </w:tc>
              <w:tc>
                <w:tcPr>
                  <w:tcW w:w="815" w:type="dxa"/>
                  <w:vMerge w:val="continue"/>
                  <w:vAlign w:val="center"/>
                </w:tcPr>
                <w:p w14:paraId="79CC7511">
                  <w:pPr>
                    <w:pStyle w:val="64"/>
                    <w:wordWrap/>
                    <w:spacing w:line="360" w:lineRule="exact"/>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p>
              </w:tc>
              <w:tc>
                <w:tcPr>
                  <w:tcW w:w="878" w:type="dxa"/>
                  <w:vMerge w:val="continue"/>
                  <w:vAlign w:val="center"/>
                </w:tcPr>
                <w:p w14:paraId="70E4CFC6">
                  <w:pPr>
                    <w:pStyle w:val="64"/>
                    <w:wordWrap/>
                    <w:spacing w:line="360" w:lineRule="exact"/>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p>
              </w:tc>
              <w:tc>
                <w:tcPr>
                  <w:tcW w:w="832" w:type="dxa"/>
                  <w:vAlign w:val="center"/>
                </w:tcPr>
                <w:p w14:paraId="018574A1">
                  <w:pPr>
                    <w:pStyle w:val="64"/>
                    <w:wordWrap/>
                    <w:spacing w:line="360" w:lineRule="exact"/>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排放浓度mg/m</w:t>
                  </w:r>
                  <w:r>
                    <w:rPr>
                      <w:rFonts w:hint="default" w:ascii="Times New Roman" w:hAnsi="Times New Roman" w:eastAsia="宋体" w:cs="Times New Roman"/>
                      <w:b/>
                      <w:bCs/>
                      <w:color w:val="000000" w:themeColor="text1"/>
                      <w:sz w:val="21"/>
                      <w:szCs w:val="21"/>
                      <w:u w:val="none" w:color="auto"/>
                      <w:vertAlign w:val="superscript"/>
                      <w14:textFill>
                        <w14:solidFill>
                          <w14:schemeClr w14:val="tx1"/>
                        </w14:solidFill>
                      </w14:textFill>
                    </w:rPr>
                    <w:t>3</w:t>
                  </w:r>
                </w:p>
              </w:tc>
              <w:tc>
                <w:tcPr>
                  <w:tcW w:w="910" w:type="dxa"/>
                  <w:vAlign w:val="center"/>
                </w:tcPr>
                <w:p w14:paraId="2FF68D4F">
                  <w:pPr>
                    <w:pStyle w:val="64"/>
                    <w:wordWrap/>
                    <w:spacing w:line="360" w:lineRule="exact"/>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排放速率kg/h</w:t>
                  </w:r>
                </w:p>
              </w:tc>
              <w:tc>
                <w:tcPr>
                  <w:tcW w:w="989" w:type="dxa"/>
                  <w:vAlign w:val="center"/>
                </w:tcPr>
                <w:p w14:paraId="52C111CE">
                  <w:pPr>
                    <w:pStyle w:val="64"/>
                    <w:wordWrap/>
                    <w:spacing w:line="360" w:lineRule="exact"/>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排放量</w:t>
                  </w: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kg</w:t>
                  </w:r>
                </w:p>
              </w:tc>
              <w:tc>
                <w:tcPr>
                  <w:tcW w:w="890" w:type="dxa"/>
                  <w:vMerge w:val="continue"/>
                  <w:vAlign w:val="center"/>
                </w:tcPr>
                <w:p w14:paraId="7E0E923C">
                  <w:pPr>
                    <w:pStyle w:val="64"/>
                    <w:wordWrap/>
                    <w:spacing w:line="360" w:lineRule="exac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6" w:type="dxa"/>
                  <w:vMerge w:val="continue"/>
                  <w:vAlign w:val="center"/>
                </w:tcPr>
                <w:p w14:paraId="5A5EFE34">
                  <w:pPr>
                    <w:pStyle w:val="64"/>
                    <w:wordWrap/>
                    <w:spacing w:line="360" w:lineRule="exac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34" w:type="dxa"/>
                  <w:vMerge w:val="continue"/>
                  <w:vAlign w:val="center"/>
                </w:tcPr>
                <w:p w14:paraId="3D61A24C">
                  <w:pPr>
                    <w:pStyle w:val="64"/>
                    <w:wordWrap/>
                    <w:spacing w:line="360" w:lineRule="exac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34115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26" w:type="dxa"/>
                  <w:vAlign w:val="center"/>
                </w:tcPr>
                <w:p w14:paraId="157586B4">
                  <w:pPr>
                    <w:widowControl/>
                    <w:wordWrap/>
                    <w:adjustRightInd/>
                    <w:snapToGrid/>
                    <w:spacing w:beforeAutospacing="0" w:afterAutospacing="0" w:line="360" w:lineRule="exact"/>
                    <w:ind w:left="0" w:leftChars="0" w:right="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DA001</w:t>
                  </w:r>
                </w:p>
              </w:tc>
              <w:tc>
                <w:tcPr>
                  <w:tcW w:w="815" w:type="dxa"/>
                  <w:vMerge w:val="restart"/>
                  <w:vAlign w:val="center"/>
                </w:tcPr>
                <w:p w14:paraId="387F5350">
                  <w:pPr>
                    <w:pStyle w:val="10"/>
                    <w:wordWrap/>
                    <w:spacing w:before="58" w:beforeAutospacing="0" w:afterAutospacing="0" w:line="360" w:lineRule="exact"/>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袋式除尘器故障</w:t>
                  </w:r>
                </w:p>
              </w:tc>
              <w:tc>
                <w:tcPr>
                  <w:tcW w:w="878" w:type="dxa"/>
                  <w:vAlign w:val="center"/>
                </w:tcPr>
                <w:p w14:paraId="351F054E">
                  <w:pPr>
                    <w:pStyle w:val="10"/>
                    <w:wordWrap/>
                    <w:spacing w:before="58" w:beforeAutospacing="0" w:afterAutospacing="0" w:line="360" w:lineRule="exact"/>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颗粒物</w:t>
                  </w:r>
                </w:p>
              </w:tc>
              <w:tc>
                <w:tcPr>
                  <w:tcW w:w="832" w:type="dxa"/>
                  <w:vAlign w:val="center"/>
                </w:tcPr>
                <w:p w14:paraId="5FFAFE9D">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261</w:t>
                  </w:r>
                </w:p>
              </w:tc>
              <w:tc>
                <w:tcPr>
                  <w:tcW w:w="910" w:type="dxa"/>
                  <w:vAlign w:val="center"/>
                </w:tcPr>
                <w:p w14:paraId="628B4252">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6.5357</w:t>
                  </w:r>
                </w:p>
              </w:tc>
              <w:tc>
                <w:tcPr>
                  <w:tcW w:w="989" w:type="dxa"/>
                  <w:vAlign w:val="center"/>
                </w:tcPr>
                <w:p w14:paraId="58D582EE">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6.5357</w:t>
                  </w:r>
                </w:p>
              </w:tc>
              <w:tc>
                <w:tcPr>
                  <w:tcW w:w="890" w:type="dxa"/>
                  <w:vAlign w:val="center"/>
                </w:tcPr>
                <w:p w14:paraId="68097C73">
                  <w:pPr>
                    <w:pStyle w:val="64"/>
                    <w:wordWrap/>
                    <w:spacing w:line="360" w:lineRule="exact"/>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796" w:type="dxa"/>
                  <w:vAlign w:val="center"/>
                </w:tcPr>
                <w:p w14:paraId="65526C4A">
                  <w:pPr>
                    <w:wordWrap/>
                    <w:spacing w:beforeAutospacing="0" w:afterAutospacing="0" w:line="360" w:lineRule="exact"/>
                    <w:ind w:left="0" w:leftChars="0" w:right="0"/>
                    <w:jc w:val="cente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t>1次/a</w:t>
                  </w:r>
                </w:p>
              </w:tc>
              <w:tc>
                <w:tcPr>
                  <w:tcW w:w="1334" w:type="dxa"/>
                  <w:vMerge w:val="restart"/>
                  <w:vAlign w:val="center"/>
                </w:tcPr>
                <w:p w14:paraId="4A9E536A">
                  <w:pPr>
                    <w:pStyle w:val="64"/>
                    <w:wordWrap/>
                    <w:spacing w:line="360" w:lineRule="exac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涉及生产工序立即停产并及时检修</w:t>
                  </w:r>
                </w:p>
              </w:tc>
            </w:tr>
            <w:tr w14:paraId="4659D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726" w:type="dxa"/>
                  <w:vAlign w:val="center"/>
                </w:tcPr>
                <w:p w14:paraId="7BB21CE5">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DA00</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p>
              </w:tc>
              <w:tc>
                <w:tcPr>
                  <w:tcW w:w="815" w:type="dxa"/>
                  <w:vMerge w:val="continue"/>
                  <w:vAlign w:val="center"/>
                </w:tcPr>
                <w:p w14:paraId="740B4D6E">
                  <w:pPr>
                    <w:pStyle w:val="10"/>
                    <w:wordWrap/>
                    <w:spacing w:before="58" w:beforeAutospacing="0" w:afterAutospacing="0" w:line="360" w:lineRule="exact"/>
                    <w:jc w:val="center"/>
                    <w:rPr>
                      <w:rFonts w:hint="eastAsia" w:ascii="Times New Roman" w:hAnsi="Times New Roman" w:eastAsia="宋体" w:cs="Times New Roman"/>
                      <w:color w:val="000000" w:themeColor="text1"/>
                      <w:sz w:val="21"/>
                      <w:szCs w:val="21"/>
                      <w:u w:val="none" w:color="auto"/>
                      <w:lang w:val="en-US"/>
                      <w14:textFill>
                        <w14:solidFill>
                          <w14:schemeClr w14:val="tx1"/>
                        </w14:solidFill>
                      </w14:textFill>
                    </w:rPr>
                  </w:pPr>
                </w:p>
              </w:tc>
              <w:tc>
                <w:tcPr>
                  <w:tcW w:w="878" w:type="dxa"/>
                  <w:vAlign w:val="center"/>
                </w:tcPr>
                <w:p w14:paraId="119E70B9">
                  <w:pPr>
                    <w:wordWrap/>
                    <w:spacing w:before="58" w:beforeAutospacing="0" w:afterAutospacing="0" w:line="360" w:lineRule="exact"/>
                    <w:ind w:left="0" w:leftChars="0" w:right="0" w:rightChars="0"/>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颗粒物</w:t>
                  </w:r>
                </w:p>
              </w:tc>
              <w:tc>
                <w:tcPr>
                  <w:tcW w:w="832" w:type="dxa"/>
                  <w:vAlign w:val="center"/>
                </w:tcPr>
                <w:p w14:paraId="1C47ACD3">
                  <w:pPr>
                    <w:widowControl/>
                    <w:wordWrap/>
                    <w:adjustRightInd/>
                    <w:snapToGrid/>
                    <w:spacing w:beforeAutospacing="0" w:afterAutospacing="0" w:line="360" w:lineRule="exact"/>
                    <w:ind w:left="0" w:leftChars="0" w:right="0" w:rightChars="0"/>
                    <w:jc w:val="center"/>
                    <w:textAlignment w:val="center"/>
                    <w:rPr>
                      <w:rFonts w:hint="eastAsia"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1121</w:t>
                  </w:r>
                </w:p>
              </w:tc>
              <w:tc>
                <w:tcPr>
                  <w:tcW w:w="910" w:type="dxa"/>
                  <w:vAlign w:val="center"/>
                </w:tcPr>
                <w:p w14:paraId="2404C9F2">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22.42</w:t>
                  </w:r>
                </w:p>
              </w:tc>
              <w:tc>
                <w:tcPr>
                  <w:tcW w:w="989" w:type="dxa"/>
                  <w:vAlign w:val="center"/>
                </w:tcPr>
                <w:p w14:paraId="299263D1">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22.42</w:t>
                  </w:r>
                </w:p>
              </w:tc>
              <w:tc>
                <w:tcPr>
                  <w:tcW w:w="890" w:type="dxa"/>
                  <w:vAlign w:val="center"/>
                </w:tcPr>
                <w:p w14:paraId="4A6B6361">
                  <w:pPr>
                    <w:pStyle w:val="64"/>
                    <w:wordWrap/>
                    <w:spacing w:line="360" w:lineRule="exact"/>
                    <w:ind w:left="0" w:leftChars="0" w:right="0" w:rightChars="0" w:firstLine="0" w:firstLineChars="0"/>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796" w:type="dxa"/>
                  <w:vAlign w:val="center"/>
                </w:tcPr>
                <w:p w14:paraId="4C7BB12F">
                  <w:pPr>
                    <w:wordWrap/>
                    <w:spacing w:beforeAutospacing="0" w:afterAutospacing="0" w:line="360" w:lineRule="exact"/>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t>1次/a</w:t>
                  </w:r>
                </w:p>
              </w:tc>
              <w:tc>
                <w:tcPr>
                  <w:tcW w:w="1334" w:type="dxa"/>
                  <w:vMerge w:val="continue"/>
                  <w:vAlign w:val="center"/>
                </w:tcPr>
                <w:p w14:paraId="7C42EA25">
                  <w:pPr>
                    <w:pStyle w:val="64"/>
                    <w:wordWrap/>
                    <w:spacing w:line="360" w:lineRule="exact"/>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r w14:paraId="0CA6E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726" w:type="dxa"/>
                  <w:vAlign w:val="center"/>
                </w:tcPr>
                <w:p w14:paraId="5B3D6807">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DA00</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w:t>
                  </w:r>
                </w:p>
              </w:tc>
              <w:tc>
                <w:tcPr>
                  <w:tcW w:w="815" w:type="dxa"/>
                  <w:vMerge w:val="continue"/>
                  <w:vAlign w:val="center"/>
                </w:tcPr>
                <w:p w14:paraId="4BEE48A1">
                  <w:pPr>
                    <w:pStyle w:val="10"/>
                    <w:wordWrap/>
                    <w:spacing w:before="58" w:beforeAutospacing="0" w:afterAutospacing="0" w:line="360" w:lineRule="exact"/>
                    <w:jc w:val="center"/>
                    <w:rPr>
                      <w:rFonts w:hint="eastAsia" w:ascii="Times New Roman" w:hAnsi="Times New Roman" w:eastAsia="宋体" w:cs="Times New Roman"/>
                      <w:color w:val="000000" w:themeColor="text1"/>
                      <w:sz w:val="21"/>
                      <w:szCs w:val="21"/>
                      <w:u w:val="none" w:color="auto"/>
                      <w:lang w:val="en-US"/>
                      <w14:textFill>
                        <w14:solidFill>
                          <w14:schemeClr w14:val="tx1"/>
                        </w14:solidFill>
                      </w14:textFill>
                    </w:rPr>
                  </w:pPr>
                </w:p>
              </w:tc>
              <w:tc>
                <w:tcPr>
                  <w:tcW w:w="878" w:type="dxa"/>
                  <w:vAlign w:val="center"/>
                </w:tcPr>
                <w:p w14:paraId="71072D40">
                  <w:pPr>
                    <w:wordWrap/>
                    <w:spacing w:before="58" w:beforeAutospacing="0" w:afterAutospacing="0" w:line="360" w:lineRule="exact"/>
                    <w:ind w:left="0" w:leftChars="0" w:right="0" w:rightChars="0"/>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颗粒物</w:t>
                  </w:r>
                </w:p>
              </w:tc>
              <w:tc>
                <w:tcPr>
                  <w:tcW w:w="832" w:type="dxa"/>
                  <w:vAlign w:val="center"/>
                </w:tcPr>
                <w:p w14:paraId="054C94EE">
                  <w:pPr>
                    <w:widowControl/>
                    <w:wordWrap/>
                    <w:adjustRightInd/>
                    <w:snapToGrid/>
                    <w:spacing w:beforeAutospacing="0" w:afterAutospacing="0" w:line="360" w:lineRule="exact"/>
                    <w:ind w:left="0" w:leftChars="0" w:right="0" w:rightChars="0"/>
                    <w:jc w:val="center"/>
                    <w:textAlignment w:val="center"/>
                    <w:rPr>
                      <w:rFonts w:hint="eastAsia"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382.56</w:t>
                  </w:r>
                </w:p>
              </w:tc>
              <w:tc>
                <w:tcPr>
                  <w:tcW w:w="910" w:type="dxa"/>
                  <w:vAlign w:val="center"/>
                </w:tcPr>
                <w:p w14:paraId="105EDFE0">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1.9128</w:t>
                  </w:r>
                </w:p>
              </w:tc>
              <w:tc>
                <w:tcPr>
                  <w:tcW w:w="989" w:type="dxa"/>
                  <w:vAlign w:val="center"/>
                </w:tcPr>
                <w:p w14:paraId="42B55627">
                  <w:pPr>
                    <w:widowControl/>
                    <w:wordWrap/>
                    <w:adjustRightInd/>
                    <w:snapToGrid/>
                    <w:spacing w:beforeAutospacing="0" w:afterAutospacing="0" w:line="360" w:lineRule="exact"/>
                    <w:ind w:left="0" w:leftChars="0" w:right="0" w:rightChars="0"/>
                    <w:jc w:val="center"/>
                    <w:textAlignment w:val="cente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1.9128</w:t>
                  </w:r>
                </w:p>
              </w:tc>
              <w:tc>
                <w:tcPr>
                  <w:tcW w:w="890" w:type="dxa"/>
                  <w:vAlign w:val="center"/>
                </w:tcPr>
                <w:p w14:paraId="48AE0132">
                  <w:pPr>
                    <w:pStyle w:val="64"/>
                    <w:wordWrap/>
                    <w:spacing w:line="360" w:lineRule="exact"/>
                    <w:ind w:left="0" w:leftChars="0" w:right="0" w:rightChars="0" w:firstLine="0" w:firstLineChars="0"/>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796" w:type="dxa"/>
                  <w:vAlign w:val="center"/>
                </w:tcPr>
                <w:p w14:paraId="6E82E072">
                  <w:pPr>
                    <w:wordWrap/>
                    <w:spacing w:beforeAutospacing="0" w:afterAutospacing="0" w:line="360" w:lineRule="exact"/>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t>1次/a</w:t>
                  </w:r>
                </w:p>
              </w:tc>
              <w:tc>
                <w:tcPr>
                  <w:tcW w:w="1334" w:type="dxa"/>
                  <w:vMerge w:val="continue"/>
                  <w:vAlign w:val="center"/>
                </w:tcPr>
                <w:p w14:paraId="2883A667">
                  <w:pPr>
                    <w:pStyle w:val="64"/>
                    <w:wordWrap/>
                    <w:spacing w:line="360" w:lineRule="exact"/>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bl>
          <w:p w14:paraId="501DD4E1">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为防止项目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4512894B">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①安排专人负责环保设备的日常维护和管理，每隔固定时间检测、汇报情况，及时发现废气处理设备的隐患，确保废气处理系统正常运行。</w:t>
            </w:r>
          </w:p>
          <w:p w14:paraId="3ADB0807">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②建立健全的环保管理机构，对环保管理人员的技术人员进行岗位培训，委托具有专业资质的环境监测单位对项目排放的各类污染物进行定期检测；</w:t>
            </w:r>
          </w:p>
          <w:p w14:paraId="7CED0E10">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③定期维护、检修废气净化装置，以保持废气处理装置的净化能力和净化容量。</w:t>
            </w:r>
          </w:p>
          <w:p w14:paraId="2DF6B571">
            <w:pPr>
              <w:widowControl/>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参照《排污单位自行监测技术指南 农副食品加工业》（HJ 986-2018），废气监测频次见下表。</w:t>
            </w:r>
          </w:p>
          <w:p w14:paraId="6AEE5A7F">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000000" w:themeColor="text1"/>
                <w:sz w:val="24"/>
                <w:szCs w:val="24"/>
                <w:u w:val="none" w:color="auto"/>
                <w:lang w:val="en-US"/>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4-9</w:t>
            </w: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本工程排放口基本信息及监测要求一览表</w:t>
            </w:r>
          </w:p>
          <w:tbl>
            <w:tblPr>
              <w:tblStyle w:val="24"/>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838"/>
              <w:gridCol w:w="906"/>
              <w:gridCol w:w="748"/>
              <w:gridCol w:w="797"/>
              <w:gridCol w:w="766"/>
              <w:gridCol w:w="1585"/>
              <w:gridCol w:w="867"/>
              <w:gridCol w:w="826"/>
            </w:tblGrid>
            <w:tr w14:paraId="67983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37" w:type="dxa"/>
                  <w:tcBorders>
                    <w:tl2br w:val="nil"/>
                    <w:tr2bl w:val="nil"/>
                  </w:tcBorders>
                  <w:vAlign w:val="center"/>
                </w:tcPr>
                <w:p w14:paraId="41E61F30">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b w:val="0"/>
                      <w:bCs w:val="0"/>
                      <w:color w:val="000000" w:themeColor="text1"/>
                      <w:sz w:val="21"/>
                      <w:szCs w:val="21"/>
                      <w:u w:val="none" w:color="auto"/>
                      <w:lang w:val="en-US" w:eastAsia="zh-CN"/>
                      <w14:textFill>
                        <w14:solidFill>
                          <w14:schemeClr w14:val="tx1"/>
                        </w14:solidFill>
                      </w14:textFill>
                    </w:rPr>
                    <w:t>名称</w:t>
                  </w:r>
                </w:p>
              </w:tc>
              <w:tc>
                <w:tcPr>
                  <w:tcW w:w="838" w:type="dxa"/>
                  <w:tcBorders>
                    <w:tl2br w:val="nil"/>
                    <w:tr2bl w:val="nil"/>
                  </w:tcBorders>
                  <w:vAlign w:val="center"/>
                </w:tcPr>
                <w:p w14:paraId="12CC8776">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宋体"/>
                      <w:b w:val="0"/>
                      <w:bCs w:val="0"/>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b w:val="0"/>
                      <w:bCs w:val="0"/>
                      <w:color w:val="000000" w:themeColor="text1"/>
                      <w:sz w:val="21"/>
                      <w:szCs w:val="21"/>
                      <w:u w:val="none" w:color="auto"/>
                      <w:lang w:val="en-US"/>
                      <w14:textFill>
                        <w14:solidFill>
                          <w14:schemeClr w14:val="tx1"/>
                        </w14:solidFill>
                      </w14:textFill>
                    </w:rPr>
                    <w:t>监测点位</w:t>
                  </w:r>
                </w:p>
              </w:tc>
              <w:tc>
                <w:tcPr>
                  <w:tcW w:w="906" w:type="dxa"/>
                  <w:tcBorders>
                    <w:tl2br w:val="nil"/>
                    <w:tr2bl w:val="nil"/>
                  </w:tcBorders>
                  <w:vAlign w:val="center"/>
                </w:tcPr>
                <w:p w14:paraId="1C5A3C6D">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b w:val="0"/>
                      <w:bCs w:val="0"/>
                      <w:color w:val="000000" w:themeColor="text1"/>
                      <w:sz w:val="21"/>
                      <w:szCs w:val="21"/>
                      <w:u w:val="none" w:color="auto"/>
                      <w:lang w:val="en-US" w:eastAsia="zh-CN"/>
                      <w14:textFill>
                        <w14:solidFill>
                          <w14:schemeClr w14:val="tx1"/>
                        </w14:solidFill>
                      </w14:textFill>
                    </w:rPr>
                    <w:t>排放口类型</w:t>
                  </w:r>
                </w:p>
              </w:tc>
              <w:tc>
                <w:tcPr>
                  <w:tcW w:w="748" w:type="dxa"/>
                  <w:tcBorders>
                    <w:tl2br w:val="nil"/>
                    <w:tr2bl w:val="nil"/>
                  </w:tcBorders>
                  <w:vAlign w:val="center"/>
                </w:tcPr>
                <w:p w14:paraId="6BEB08A2">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cs="宋体"/>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b w:val="0"/>
                      <w:bCs w:val="0"/>
                      <w:color w:val="000000" w:themeColor="text1"/>
                      <w:sz w:val="21"/>
                      <w:szCs w:val="21"/>
                      <w:u w:val="none" w:color="auto"/>
                      <w:lang w:val="en-US" w:eastAsia="zh-CN"/>
                      <w14:textFill>
                        <w14:solidFill>
                          <w14:schemeClr w14:val="tx1"/>
                        </w14:solidFill>
                      </w14:textFill>
                    </w:rPr>
                    <w:t>高度</w:t>
                  </w:r>
                </w:p>
              </w:tc>
              <w:tc>
                <w:tcPr>
                  <w:tcW w:w="797" w:type="dxa"/>
                  <w:tcBorders>
                    <w:tl2br w:val="nil"/>
                    <w:tr2bl w:val="nil"/>
                  </w:tcBorders>
                  <w:vAlign w:val="center"/>
                </w:tcPr>
                <w:p w14:paraId="6EE6E382">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cs="宋体"/>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b w:val="0"/>
                      <w:bCs w:val="0"/>
                      <w:color w:val="000000" w:themeColor="text1"/>
                      <w:sz w:val="21"/>
                      <w:szCs w:val="21"/>
                      <w:u w:val="none" w:color="auto"/>
                      <w:lang w:val="en-US" w:eastAsia="zh-CN"/>
                      <w14:textFill>
                        <w14:solidFill>
                          <w14:schemeClr w14:val="tx1"/>
                        </w14:solidFill>
                      </w14:textFill>
                    </w:rPr>
                    <w:t>内径</w:t>
                  </w:r>
                </w:p>
              </w:tc>
              <w:tc>
                <w:tcPr>
                  <w:tcW w:w="766" w:type="dxa"/>
                  <w:tcBorders>
                    <w:tl2br w:val="nil"/>
                    <w:tr2bl w:val="nil"/>
                  </w:tcBorders>
                  <w:vAlign w:val="center"/>
                </w:tcPr>
                <w:p w14:paraId="017E55E6">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cs="宋体"/>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b w:val="0"/>
                      <w:bCs w:val="0"/>
                      <w:color w:val="000000" w:themeColor="text1"/>
                      <w:sz w:val="21"/>
                      <w:szCs w:val="21"/>
                      <w:u w:val="none" w:color="auto"/>
                      <w:lang w:val="en-US" w:eastAsia="zh-CN"/>
                      <w14:textFill>
                        <w14:solidFill>
                          <w14:schemeClr w14:val="tx1"/>
                        </w14:solidFill>
                      </w14:textFill>
                    </w:rPr>
                    <w:t>温度</w:t>
                  </w:r>
                </w:p>
              </w:tc>
              <w:tc>
                <w:tcPr>
                  <w:tcW w:w="1585" w:type="dxa"/>
                  <w:tcBorders>
                    <w:tl2br w:val="nil"/>
                    <w:tr2bl w:val="nil"/>
                  </w:tcBorders>
                  <w:vAlign w:val="center"/>
                </w:tcPr>
                <w:p w14:paraId="696FCA0C">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b w:val="0"/>
                      <w:bCs w:val="0"/>
                      <w:color w:val="000000" w:themeColor="text1"/>
                      <w:sz w:val="21"/>
                      <w:szCs w:val="21"/>
                      <w:u w:val="none" w:color="auto"/>
                      <w:lang w:val="en-US" w:eastAsia="zh-CN"/>
                      <w14:textFill>
                        <w14:solidFill>
                          <w14:schemeClr w14:val="tx1"/>
                        </w14:solidFill>
                      </w14:textFill>
                    </w:rPr>
                    <w:t>坐标</w:t>
                  </w:r>
                </w:p>
              </w:tc>
              <w:tc>
                <w:tcPr>
                  <w:tcW w:w="867" w:type="dxa"/>
                  <w:tcBorders>
                    <w:tl2br w:val="nil"/>
                    <w:tr2bl w:val="nil"/>
                  </w:tcBorders>
                  <w:vAlign w:val="center"/>
                </w:tcPr>
                <w:p w14:paraId="657A6714">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宋体"/>
                      <w:b w:val="0"/>
                      <w:bCs w:val="0"/>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b w:val="0"/>
                      <w:bCs w:val="0"/>
                      <w:color w:val="000000" w:themeColor="text1"/>
                      <w:sz w:val="21"/>
                      <w:szCs w:val="21"/>
                      <w:u w:val="none" w:color="auto"/>
                      <w:lang w:val="en-US"/>
                      <w14:textFill>
                        <w14:solidFill>
                          <w14:schemeClr w14:val="tx1"/>
                        </w14:solidFill>
                      </w14:textFill>
                    </w:rPr>
                    <w:t>监测</w:t>
                  </w:r>
                  <w:r>
                    <w:rPr>
                      <w:rFonts w:hint="eastAsia" w:ascii="Times New Roman" w:hAnsi="Times New Roman" w:cs="宋体"/>
                      <w:b w:val="0"/>
                      <w:bCs w:val="0"/>
                      <w:color w:val="000000" w:themeColor="text1"/>
                      <w:sz w:val="21"/>
                      <w:szCs w:val="21"/>
                      <w:u w:val="none" w:color="auto"/>
                      <w:lang w:val="en-US" w:eastAsia="zh-CN"/>
                      <w14:textFill>
                        <w14:solidFill>
                          <w14:schemeClr w14:val="tx1"/>
                        </w14:solidFill>
                      </w14:textFill>
                    </w:rPr>
                    <w:t>因子</w:t>
                  </w:r>
                </w:p>
              </w:tc>
              <w:tc>
                <w:tcPr>
                  <w:tcW w:w="826" w:type="dxa"/>
                  <w:tcBorders>
                    <w:tl2br w:val="nil"/>
                    <w:tr2bl w:val="nil"/>
                  </w:tcBorders>
                  <w:vAlign w:val="center"/>
                </w:tcPr>
                <w:p w14:paraId="4A2CE3FB">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val="0"/>
                      <w:bCs w:val="0"/>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b w:val="0"/>
                      <w:bCs w:val="0"/>
                      <w:color w:val="000000" w:themeColor="text1"/>
                      <w:sz w:val="21"/>
                      <w:szCs w:val="21"/>
                      <w:u w:val="none" w:color="auto"/>
                      <w:lang w:val="en-US"/>
                      <w14:textFill>
                        <w14:solidFill>
                          <w14:schemeClr w14:val="tx1"/>
                        </w14:solidFill>
                      </w14:textFill>
                    </w:rPr>
                    <w:t>监测频次</w:t>
                  </w:r>
                </w:p>
              </w:tc>
            </w:tr>
            <w:tr w14:paraId="2AED3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837" w:type="dxa"/>
                  <w:tcBorders>
                    <w:tl2br w:val="nil"/>
                    <w:tr2bl w:val="nil"/>
                  </w:tcBorders>
                  <w:vAlign w:val="center"/>
                </w:tcPr>
                <w:p w14:paraId="38DAA049">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default" w:ascii="Times New Roman" w:hAnsi="Times New Roman" w:eastAsia="宋体" w:cs="宋体"/>
                      <w:color w:val="000000" w:themeColor="text1"/>
                      <w:sz w:val="21"/>
                      <w:szCs w:val="21"/>
                      <w:u w:val="none" w:color="auto"/>
                      <w:lang w:val="en-US"/>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#排气筒</w:t>
                  </w:r>
                </w:p>
              </w:tc>
              <w:tc>
                <w:tcPr>
                  <w:tcW w:w="838" w:type="dxa"/>
                  <w:tcBorders>
                    <w:tl2br w:val="nil"/>
                    <w:tr2bl w:val="nil"/>
                  </w:tcBorders>
                  <w:vAlign w:val="center"/>
                </w:tcPr>
                <w:p w14:paraId="41D036B9">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DA00</w:t>
                  </w:r>
                  <w:r>
                    <w:rPr>
                      <w:rFonts w:hint="eastAsia" w:ascii="Times New Roman" w:hAnsi="Times New Roman" w:cs="宋体"/>
                      <w:color w:val="000000" w:themeColor="text1"/>
                      <w:sz w:val="21"/>
                      <w:szCs w:val="21"/>
                      <w:u w:val="none" w:color="auto"/>
                      <w:lang w:val="en-US" w:eastAsia="zh-CN"/>
                      <w14:textFill>
                        <w14:solidFill>
                          <w14:schemeClr w14:val="tx1"/>
                        </w14:solidFill>
                      </w14:textFill>
                    </w:rPr>
                    <w:t>1</w:t>
                  </w:r>
                </w:p>
              </w:tc>
              <w:tc>
                <w:tcPr>
                  <w:tcW w:w="906" w:type="dxa"/>
                  <w:tcBorders>
                    <w:tl2br w:val="nil"/>
                    <w:tr2bl w:val="nil"/>
                  </w:tcBorders>
                  <w:vAlign w:val="center"/>
                </w:tcPr>
                <w:p w14:paraId="17C20F49">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一般排放口</w:t>
                  </w:r>
                </w:p>
              </w:tc>
              <w:tc>
                <w:tcPr>
                  <w:tcW w:w="748" w:type="dxa"/>
                  <w:tcBorders>
                    <w:tl2br w:val="nil"/>
                    <w:tr2bl w:val="nil"/>
                  </w:tcBorders>
                  <w:vAlign w:val="center"/>
                </w:tcPr>
                <w:p w14:paraId="26CED456">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25</w:t>
                  </w: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m</w:t>
                  </w:r>
                </w:p>
              </w:tc>
              <w:tc>
                <w:tcPr>
                  <w:tcW w:w="797" w:type="dxa"/>
                  <w:tcBorders>
                    <w:tl2br w:val="nil"/>
                    <w:tr2bl w:val="nil"/>
                  </w:tcBorders>
                  <w:vAlign w:val="center"/>
                </w:tcPr>
                <w:p w14:paraId="25609723">
                  <w:pPr>
                    <w:pStyle w:val="10"/>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1m</w:t>
                  </w:r>
                </w:p>
              </w:tc>
              <w:tc>
                <w:tcPr>
                  <w:tcW w:w="766" w:type="dxa"/>
                  <w:tcBorders>
                    <w:tl2br w:val="nil"/>
                    <w:tr2bl w:val="nil"/>
                  </w:tcBorders>
                  <w:vAlign w:val="center"/>
                </w:tcPr>
                <w:p w14:paraId="4626CBE7">
                  <w:pPr>
                    <w:pStyle w:val="10"/>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20℃</w:t>
                  </w:r>
                </w:p>
              </w:tc>
              <w:tc>
                <w:tcPr>
                  <w:tcW w:w="1585" w:type="dxa"/>
                  <w:tcBorders>
                    <w:tl2br w:val="nil"/>
                    <w:tr2bl w:val="nil"/>
                  </w:tcBorders>
                  <w:vAlign w:val="center"/>
                </w:tcPr>
                <w:p w14:paraId="178F3B8F">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E113.817447，N34.070102</w:t>
                  </w:r>
                </w:p>
              </w:tc>
              <w:tc>
                <w:tcPr>
                  <w:tcW w:w="867" w:type="dxa"/>
                  <w:tcBorders>
                    <w:tl2br w:val="nil"/>
                    <w:tr2bl w:val="nil"/>
                  </w:tcBorders>
                  <w:vAlign w:val="center"/>
                </w:tcPr>
                <w:p w14:paraId="0D554295">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颗粒物</w:t>
                  </w:r>
                </w:p>
              </w:tc>
              <w:tc>
                <w:tcPr>
                  <w:tcW w:w="826" w:type="dxa"/>
                  <w:vMerge w:val="restart"/>
                  <w:tcBorders>
                    <w:tl2br w:val="nil"/>
                    <w:tr2bl w:val="nil"/>
                  </w:tcBorders>
                  <w:vAlign w:val="center"/>
                </w:tcPr>
                <w:p w14:paraId="2BB16706">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none" w:color="auto"/>
                      <w14:textFill>
                        <w14:solidFill>
                          <w14:schemeClr w14:val="tx1"/>
                        </w14:solidFill>
                      </w14:textFill>
                    </w:rPr>
                    <w:t>1</w:t>
                  </w:r>
                  <w:r>
                    <w:rPr>
                      <w:rFonts w:hint="eastAsia" w:ascii="Times New Roman" w:hAnsi="Times New Roman"/>
                      <w:color w:val="000000" w:themeColor="text1"/>
                      <w:sz w:val="21"/>
                      <w:szCs w:val="21"/>
                      <w:u w:val="none" w:color="auto"/>
                      <w:lang w:val="en-US" w:eastAsia="zh-CN"/>
                      <w14:textFill>
                        <w14:solidFill>
                          <w14:schemeClr w14:val="tx1"/>
                        </w14:solidFill>
                      </w14:textFill>
                    </w:rPr>
                    <w:t>次</w:t>
                  </w:r>
                  <w:r>
                    <w:rPr>
                      <w:rFonts w:hint="default" w:ascii="Times New Roman" w:hAnsi="Times New Roman" w:eastAsia="宋体"/>
                      <w:color w:val="000000" w:themeColor="text1"/>
                      <w:sz w:val="21"/>
                      <w:szCs w:val="21"/>
                      <w:u w:val="none" w:color="auto"/>
                      <w14:textFill>
                        <w14:solidFill>
                          <w14:schemeClr w14:val="tx1"/>
                        </w14:solidFill>
                      </w14:textFill>
                    </w:rPr>
                    <w:t>/</w:t>
                  </w:r>
                  <w:r>
                    <w:rPr>
                      <w:rFonts w:hint="eastAsia" w:ascii="Times New Roman" w:hAnsi="Times New Roman" w:eastAsia="宋体"/>
                      <w:color w:val="000000" w:themeColor="text1"/>
                      <w:sz w:val="21"/>
                      <w:szCs w:val="21"/>
                      <w:u w:val="none" w:color="auto"/>
                      <w:lang w:val="en-US" w:eastAsia="zh-CN"/>
                      <w14:textFill>
                        <w14:solidFill>
                          <w14:schemeClr w14:val="tx1"/>
                        </w14:solidFill>
                      </w14:textFill>
                    </w:rPr>
                    <w:t>半</w:t>
                  </w:r>
                  <w:r>
                    <w:rPr>
                      <w:rFonts w:hint="default" w:ascii="Times New Roman" w:hAnsi="Times New Roman" w:eastAsia="宋体"/>
                      <w:color w:val="000000" w:themeColor="text1"/>
                      <w:sz w:val="21"/>
                      <w:szCs w:val="21"/>
                      <w:u w:val="none" w:color="auto"/>
                      <w14:textFill>
                        <w14:solidFill>
                          <w14:schemeClr w14:val="tx1"/>
                        </w14:solidFill>
                      </w14:textFill>
                    </w:rPr>
                    <w:t>年</w:t>
                  </w:r>
                </w:p>
              </w:tc>
            </w:tr>
            <w:tr w14:paraId="08FE8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dxa"/>
                  <w:tcBorders>
                    <w:tl2br w:val="nil"/>
                    <w:tr2bl w:val="nil"/>
                  </w:tcBorders>
                  <w:vAlign w:val="center"/>
                </w:tcPr>
                <w:p w14:paraId="17EB848D">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2#排气筒</w:t>
                  </w:r>
                </w:p>
              </w:tc>
              <w:tc>
                <w:tcPr>
                  <w:tcW w:w="838" w:type="dxa"/>
                  <w:tcBorders>
                    <w:tl2br w:val="nil"/>
                    <w:tr2bl w:val="nil"/>
                  </w:tcBorders>
                  <w:vAlign w:val="center"/>
                </w:tcPr>
                <w:p w14:paraId="5982B30C">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DA002</w:t>
                  </w:r>
                </w:p>
              </w:tc>
              <w:tc>
                <w:tcPr>
                  <w:tcW w:w="906" w:type="dxa"/>
                  <w:tcBorders>
                    <w:tl2br w:val="nil"/>
                    <w:tr2bl w:val="nil"/>
                  </w:tcBorders>
                  <w:vAlign w:val="center"/>
                </w:tcPr>
                <w:p w14:paraId="3ABD9410">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一般排放口</w:t>
                  </w:r>
                </w:p>
              </w:tc>
              <w:tc>
                <w:tcPr>
                  <w:tcW w:w="748" w:type="dxa"/>
                  <w:tcBorders>
                    <w:tl2br w:val="nil"/>
                    <w:tr2bl w:val="nil"/>
                  </w:tcBorders>
                  <w:vAlign w:val="center"/>
                </w:tcPr>
                <w:p w14:paraId="101FC7BD">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15m</w:t>
                  </w:r>
                </w:p>
              </w:tc>
              <w:tc>
                <w:tcPr>
                  <w:tcW w:w="797" w:type="dxa"/>
                  <w:tcBorders>
                    <w:tl2br w:val="nil"/>
                    <w:tr2bl w:val="nil"/>
                  </w:tcBorders>
                  <w:vAlign w:val="center"/>
                </w:tcPr>
                <w:p w14:paraId="7AAAB14D">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0.8m</w:t>
                  </w:r>
                </w:p>
              </w:tc>
              <w:tc>
                <w:tcPr>
                  <w:tcW w:w="766" w:type="dxa"/>
                  <w:tcBorders>
                    <w:tl2br w:val="nil"/>
                    <w:tr2bl w:val="nil"/>
                  </w:tcBorders>
                  <w:vAlign w:val="center"/>
                </w:tcPr>
                <w:p w14:paraId="73666EA6">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20℃</w:t>
                  </w:r>
                </w:p>
              </w:tc>
              <w:tc>
                <w:tcPr>
                  <w:tcW w:w="1585" w:type="dxa"/>
                  <w:tcBorders>
                    <w:tl2br w:val="nil"/>
                    <w:tr2bl w:val="nil"/>
                  </w:tcBorders>
                  <w:vAlign w:val="center"/>
                </w:tcPr>
                <w:p w14:paraId="5113424F">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E113.817772，N34.070416</w:t>
                  </w:r>
                </w:p>
              </w:tc>
              <w:tc>
                <w:tcPr>
                  <w:tcW w:w="867" w:type="dxa"/>
                  <w:tcBorders>
                    <w:tl2br w:val="nil"/>
                    <w:tr2bl w:val="nil"/>
                  </w:tcBorders>
                  <w:vAlign w:val="center"/>
                </w:tcPr>
                <w:p w14:paraId="29C5CEAE">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颗粒物</w:t>
                  </w:r>
                </w:p>
              </w:tc>
              <w:tc>
                <w:tcPr>
                  <w:tcW w:w="826" w:type="dxa"/>
                  <w:vMerge w:val="continue"/>
                  <w:tcBorders>
                    <w:tl2br w:val="nil"/>
                    <w:tr2bl w:val="nil"/>
                  </w:tcBorders>
                  <w:vAlign w:val="center"/>
                </w:tcPr>
                <w:p w14:paraId="010AF14C">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r>
            <w:tr w14:paraId="245DC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dxa"/>
                  <w:tcBorders>
                    <w:tl2br w:val="nil"/>
                    <w:tr2bl w:val="nil"/>
                  </w:tcBorders>
                  <w:vAlign w:val="center"/>
                </w:tcPr>
                <w:p w14:paraId="088E9BF7">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#排气筒</w:t>
                  </w:r>
                </w:p>
              </w:tc>
              <w:tc>
                <w:tcPr>
                  <w:tcW w:w="838" w:type="dxa"/>
                  <w:tcBorders>
                    <w:tl2br w:val="nil"/>
                    <w:tr2bl w:val="nil"/>
                  </w:tcBorders>
                  <w:vAlign w:val="center"/>
                </w:tcPr>
                <w:p w14:paraId="1D9EEB85">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DA003</w:t>
                  </w:r>
                </w:p>
              </w:tc>
              <w:tc>
                <w:tcPr>
                  <w:tcW w:w="906" w:type="dxa"/>
                  <w:tcBorders>
                    <w:tl2br w:val="nil"/>
                    <w:tr2bl w:val="nil"/>
                  </w:tcBorders>
                  <w:vAlign w:val="center"/>
                </w:tcPr>
                <w:p w14:paraId="4C838583">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一般排放口</w:t>
                  </w:r>
                </w:p>
              </w:tc>
              <w:tc>
                <w:tcPr>
                  <w:tcW w:w="748" w:type="dxa"/>
                  <w:tcBorders>
                    <w:tl2br w:val="nil"/>
                    <w:tr2bl w:val="nil"/>
                  </w:tcBorders>
                  <w:vAlign w:val="center"/>
                </w:tcPr>
                <w:p w14:paraId="570FEFA5">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15m</w:t>
                  </w:r>
                </w:p>
              </w:tc>
              <w:tc>
                <w:tcPr>
                  <w:tcW w:w="797" w:type="dxa"/>
                  <w:tcBorders>
                    <w:tl2br w:val="nil"/>
                    <w:tr2bl w:val="nil"/>
                  </w:tcBorders>
                  <w:vAlign w:val="center"/>
                </w:tcPr>
                <w:p w14:paraId="45B451FF">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0.4m</w:t>
                  </w:r>
                </w:p>
              </w:tc>
              <w:tc>
                <w:tcPr>
                  <w:tcW w:w="766" w:type="dxa"/>
                  <w:tcBorders>
                    <w:tl2br w:val="nil"/>
                    <w:tr2bl w:val="nil"/>
                  </w:tcBorders>
                  <w:vAlign w:val="center"/>
                </w:tcPr>
                <w:p w14:paraId="37D370C3">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20℃</w:t>
                  </w:r>
                </w:p>
              </w:tc>
              <w:tc>
                <w:tcPr>
                  <w:tcW w:w="1585" w:type="dxa"/>
                  <w:tcBorders>
                    <w:tl2br w:val="nil"/>
                    <w:tr2bl w:val="nil"/>
                  </w:tcBorders>
                  <w:vAlign w:val="center"/>
                </w:tcPr>
                <w:p w14:paraId="0F3E88C7">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E113.817624，N34.070089</w:t>
                  </w:r>
                </w:p>
              </w:tc>
              <w:tc>
                <w:tcPr>
                  <w:tcW w:w="867" w:type="dxa"/>
                  <w:tcBorders>
                    <w:tl2br w:val="nil"/>
                    <w:tr2bl w:val="nil"/>
                  </w:tcBorders>
                  <w:vAlign w:val="center"/>
                </w:tcPr>
                <w:p w14:paraId="75407C28">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颗粒物</w:t>
                  </w:r>
                </w:p>
              </w:tc>
              <w:tc>
                <w:tcPr>
                  <w:tcW w:w="826" w:type="dxa"/>
                  <w:vMerge w:val="continue"/>
                  <w:tcBorders>
                    <w:tl2br w:val="nil"/>
                    <w:tr2bl w:val="nil"/>
                  </w:tcBorders>
                  <w:vAlign w:val="center"/>
                </w:tcPr>
                <w:p w14:paraId="554F45E7">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r>
            <w:tr w14:paraId="3BAE4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dxa"/>
                  <w:tcBorders>
                    <w:tl2br w:val="nil"/>
                    <w:tr2bl w:val="nil"/>
                  </w:tcBorders>
                  <w:vAlign w:val="center"/>
                </w:tcPr>
                <w:p w14:paraId="2D38253A">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4</w:t>
                  </w: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#排气筒</w:t>
                  </w:r>
                </w:p>
              </w:tc>
              <w:tc>
                <w:tcPr>
                  <w:tcW w:w="838" w:type="dxa"/>
                  <w:tcBorders>
                    <w:tl2br w:val="nil"/>
                    <w:tr2bl w:val="nil"/>
                  </w:tcBorders>
                  <w:vAlign w:val="center"/>
                </w:tcPr>
                <w:p w14:paraId="3032A066">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DA004</w:t>
                  </w:r>
                </w:p>
              </w:tc>
              <w:tc>
                <w:tcPr>
                  <w:tcW w:w="906" w:type="dxa"/>
                  <w:tcBorders>
                    <w:tl2br w:val="nil"/>
                    <w:tr2bl w:val="nil"/>
                  </w:tcBorders>
                  <w:vAlign w:val="center"/>
                </w:tcPr>
                <w:p w14:paraId="56F10E79">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一般排放口</w:t>
                  </w:r>
                </w:p>
              </w:tc>
              <w:tc>
                <w:tcPr>
                  <w:tcW w:w="748" w:type="dxa"/>
                  <w:tcBorders>
                    <w:tl2br w:val="nil"/>
                    <w:tr2bl w:val="nil"/>
                  </w:tcBorders>
                  <w:vAlign w:val="center"/>
                </w:tcPr>
                <w:p w14:paraId="64493F64">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15m</w:t>
                  </w:r>
                </w:p>
              </w:tc>
              <w:tc>
                <w:tcPr>
                  <w:tcW w:w="797" w:type="dxa"/>
                  <w:tcBorders>
                    <w:tl2br w:val="nil"/>
                    <w:tr2bl w:val="nil"/>
                  </w:tcBorders>
                  <w:vAlign w:val="center"/>
                </w:tcPr>
                <w:p w14:paraId="6A6C21F1">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0.25m</w:t>
                  </w:r>
                </w:p>
              </w:tc>
              <w:tc>
                <w:tcPr>
                  <w:tcW w:w="766" w:type="dxa"/>
                  <w:tcBorders>
                    <w:tl2br w:val="nil"/>
                    <w:tr2bl w:val="nil"/>
                  </w:tcBorders>
                  <w:vAlign w:val="center"/>
                </w:tcPr>
                <w:p w14:paraId="715C8674">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20℃</w:t>
                  </w:r>
                </w:p>
              </w:tc>
              <w:tc>
                <w:tcPr>
                  <w:tcW w:w="1585" w:type="dxa"/>
                  <w:tcBorders>
                    <w:tl2br w:val="nil"/>
                    <w:tr2bl w:val="nil"/>
                  </w:tcBorders>
                  <w:vAlign w:val="center"/>
                </w:tcPr>
                <w:p w14:paraId="748CDADF">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E113.817234，N34.070232</w:t>
                  </w:r>
                </w:p>
              </w:tc>
              <w:tc>
                <w:tcPr>
                  <w:tcW w:w="867" w:type="dxa"/>
                  <w:tcBorders>
                    <w:tl2br w:val="nil"/>
                    <w:tr2bl w:val="nil"/>
                  </w:tcBorders>
                  <w:vAlign w:val="center"/>
                </w:tcPr>
                <w:p w14:paraId="0DFAD875">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氨、硫化氢、臭气浓度</w:t>
                  </w:r>
                </w:p>
              </w:tc>
              <w:tc>
                <w:tcPr>
                  <w:tcW w:w="826" w:type="dxa"/>
                  <w:vMerge w:val="continue"/>
                  <w:tcBorders>
                    <w:tl2br w:val="nil"/>
                    <w:tr2bl w:val="nil"/>
                  </w:tcBorders>
                  <w:vAlign w:val="center"/>
                </w:tcPr>
                <w:p w14:paraId="0995ABD1">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r>
            <w:tr w14:paraId="0A293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dxa"/>
                  <w:tcBorders>
                    <w:tl2br w:val="nil"/>
                    <w:tr2bl w:val="nil"/>
                  </w:tcBorders>
                  <w:vAlign w:val="center"/>
                </w:tcPr>
                <w:p w14:paraId="1BDCDE42">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厂内无组织</w:t>
                  </w:r>
                </w:p>
              </w:tc>
              <w:tc>
                <w:tcPr>
                  <w:tcW w:w="838" w:type="dxa"/>
                  <w:tcBorders>
                    <w:tl2br w:val="nil"/>
                    <w:tr2bl w:val="nil"/>
                  </w:tcBorders>
                  <w:vAlign w:val="center"/>
                </w:tcPr>
                <w:p w14:paraId="6E66F714">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both"/>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生产车间下风向1m</w:t>
                  </w:r>
                </w:p>
              </w:tc>
              <w:tc>
                <w:tcPr>
                  <w:tcW w:w="906" w:type="dxa"/>
                  <w:tcBorders>
                    <w:tl2br w:val="nil"/>
                    <w:tr2bl w:val="nil"/>
                  </w:tcBorders>
                  <w:vAlign w:val="center"/>
                </w:tcPr>
                <w:p w14:paraId="7C1849B6">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w:t>
                  </w:r>
                </w:p>
              </w:tc>
              <w:tc>
                <w:tcPr>
                  <w:tcW w:w="748" w:type="dxa"/>
                  <w:tcBorders>
                    <w:tl2br w:val="nil"/>
                    <w:tr2bl w:val="nil"/>
                  </w:tcBorders>
                  <w:vAlign w:val="center"/>
                </w:tcPr>
                <w:p w14:paraId="13C487DB">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w:t>
                  </w:r>
                </w:p>
              </w:tc>
              <w:tc>
                <w:tcPr>
                  <w:tcW w:w="797" w:type="dxa"/>
                  <w:tcBorders>
                    <w:tl2br w:val="nil"/>
                    <w:tr2bl w:val="nil"/>
                  </w:tcBorders>
                  <w:vAlign w:val="center"/>
                </w:tcPr>
                <w:p w14:paraId="1EC7BD01">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c>
                <w:tcPr>
                  <w:tcW w:w="766" w:type="dxa"/>
                  <w:tcBorders>
                    <w:tl2br w:val="nil"/>
                    <w:tr2bl w:val="nil"/>
                  </w:tcBorders>
                  <w:vAlign w:val="center"/>
                </w:tcPr>
                <w:p w14:paraId="2E66DC7C">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c>
                <w:tcPr>
                  <w:tcW w:w="1585" w:type="dxa"/>
                  <w:tcBorders>
                    <w:tl2br w:val="nil"/>
                    <w:tr2bl w:val="nil"/>
                  </w:tcBorders>
                  <w:vAlign w:val="center"/>
                </w:tcPr>
                <w:p w14:paraId="78B8D9AF">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c>
                <w:tcPr>
                  <w:tcW w:w="867" w:type="dxa"/>
                  <w:tcBorders>
                    <w:tl2br w:val="nil"/>
                    <w:tr2bl w:val="nil"/>
                  </w:tcBorders>
                  <w:vAlign w:val="center"/>
                </w:tcPr>
                <w:p w14:paraId="3B7DB53A">
                  <w:pPr>
                    <w:widowControl/>
                    <w:wordWrap/>
                    <w:autoSpaceDE w:val="0"/>
                    <w:autoSpaceDN w:val="0"/>
                    <w:adjustRightInd/>
                    <w:snapToGrid/>
                    <w:spacing w:beforeAutospacing="0" w:afterAutospacing="0" w:line="360" w:lineRule="exact"/>
                    <w:ind w:left="0" w:leftChars="0" w:right="0" w:rightChars="0" w:firstLine="0" w:firstLineChars="0"/>
                    <w:jc w:val="both"/>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非甲烷总烃</w:t>
                  </w:r>
                </w:p>
              </w:tc>
              <w:tc>
                <w:tcPr>
                  <w:tcW w:w="826" w:type="dxa"/>
                  <w:vMerge w:val="continue"/>
                  <w:tcBorders>
                    <w:tl2br w:val="nil"/>
                    <w:tr2bl w:val="nil"/>
                  </w:tcBorders>
                  <w:vAlign w:val="center"/>
                </w:tcPr>
                <w:p w14:paraId="4DE7AB45">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olor w:val="000000" w:themeColor="text1"/>
                      <w:sz w:val="21"/>
                      <w:szCs w:val="21"/>
                      <w:u w:val="none" w:color="auto"/>
                      <w14:textFill>
                        <w14:solidFill>
                          <w14:schemeClr w14:val="tx1"/>
                        </w14:solidFill>
                      </w14:textFill>
                    </w:rPr>
                  </w:pPr>
                </w:p>
              </w:tc>
            </w:tr>
            <w:tr w14:paraId="09444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dxa"/>
                  <w:tcBorders>
                    <w:tl2br w:val="nil"/>
                    <w:tr2bl w:val="nil"/>
                  </w:tcBorders>
                  <w:vAlign w:val="center"/>
                </w:tcPr>
                <w:p w14:paraId="4C6F6D0F">
                  <w:pPr>
                    <w:pStyle w:val="10"/>
                    <w:widowControl/>
                    <w:wordWrap/>
                    <w:autoSpaceDE w:val="0"/>
                    <w:autoSpaceDN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厂界无组织</w:t>
                  </w:r>
                </w:p>
              </w:tc>
              <w:tc>
                <w:tcPr>
                  <w:tcW w:w="838" w:type="dxa"/>
                  <w:tcBorders>
                    <w:tl2br w:val="nil"/>
                    <w:tr2bl w:val="nil"/>
                  </w:tcBorders>
                  <w:vAlign w:val="center"/>
                </w:tcPr>
                <w:p w14:paraId="3A333B29">
                  <w:pPr>
                    <w:pStyle w:val="1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厂界上风向1m处1个点位，下风向1m处3个点位</w:t>
                  </w:r>
                </w:p>
              </w:tc>
              <w:tc>
                <w:tcPr>
                  <w:tcW w:w="906" w:type="dxa"/>
                  <w:tcBorders>
                    <w:tl2br w:val="nil"/>
                    <w:tr2bl w:val="nil"/>
                  </w:tcBorders>
                  <w:vAlign w:val="center"/>
                </w:tcPr>
                <w:p w14:paraId="0E09061C">
                  <w:pPr>
                    <w:pStyle w:val="10"/>
                    <w:widowControl/>
                    <w:wordWrap/>
                    <w:autoSpaceDE w:val="0"/>
                    <w:autoSpaceDN w:val="0"/>
                    <w:adjustRightInd/>
                    <w:snapToGrid/>
                    <w:spacing w:before="0" w:beforeAutospacing="0" w:after="0" w:afterAutospacing="0" w:line="360" w:lineRule="exact"/>
                    <w:ind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w:t>
                  </w:r>
                </w:p>
              </w:tc>
              <w:tc>
                <w:tcPr>
                  <w:tcW w:w="748" w:type="dxa"/>
                  <w:tcBorders>
                    <w:tl2br w:val="nil"/>
                    <w:tr2bl w:val="nil"/>
                  </w:tcBorders>
                  <w:vAlign w:val="center"/>
                </w:tcPr>
                <w:p w14:paraId="11FAC799">
                  <w:pPr>
                    <w:pStyle w:val="10"/>
                    <w:widowControl/>
                    <w:wordWrap/>
                    <w:autoSpaceDE w:val="0"/>
                    <w:autoSpaceDN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w:t>
                  </w:r>
                </w:p>
              </w:tc>
              <w:tc>
                <w:tcPr>
                  <w:tcW w:w="797" w:type="dxa"/>
                  <w:tcBorders>
                    <w:tl2br w:val="nil"/>
                    <w:tr2bl w:val="nil"/>
                  </w:tcBorders>
                  <w:vAlign w:val="center"/>
                </w:tcPr>
                <w:p w14:paraId="2B7FC617">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c>
                <w:tcPr>
                  <w:tcW w:w="766" w:type="dxa"/>
                  <w:tcBorders>
                    <w:tl2br w:val="nil"/>
                    <w:tr2bl w:val="nil"/>
                  </w:tcBorders>
                  <w:vAlign w:val="center"/>
                </w:tcPr>
                <w:p w14:paraId="17C70AC7">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c>
                <w:tcPr>
                  <w:tcW w:w="1585" w:type="dxa"/>
                  <w:tcBorders>
                    <w:tl2br w:val="nil"/>
                    <w:tr2bl w:val="nil"/>
                  </w:tcBorders>
                  <w:vAlign w:val="center"/>
                </w:tcPr>
                <w:p w14:paraId="0704F6F9">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c>
                <w:tcPr>
                  <w:tcW w:w="867" w:type="dxa"/>
                  <w:tcBorders>
                    <w:tl2br w:val="nil"/>
                    <w:tr2bl w:val="nil"/>
                  </w:tcBorders>
                  <w:vAlign w:val="center"/>
                </w:tcPr>
                <w:p w14:paraId="0E4FB92E">
                  <w:pPr>
                    <w:widowControl/>
                    <w:wordWrap/>
                    <w:autoSpaceDE w:val="0"/>
                    <w:autoSpaceDN w:val="0"/>
                    <w:adjustRightInd/>
                    <w:snapToGrid/>
                    <w:spacing w:beforeAutospacing="0" w:afterAutospacing="0" w:line="360" w:lineRule="exact"/>
                    <w:ind w:left="0" w:leftChars="0" w:right="0" w:firstLine="0" w:firstLineChars="0"/>
                    <w:jc w:val="both"/>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颗粒物、氨、硫化氢、臭气浓度、非甲烷总烃</w:t>
                  </w:r>
                </w:p>
              </w:tc>
              <w:tc>
                <w:tcPr>
                  <w:tcW w:w="826" w:type="dxa"/>
                  <w:vMerge w:val="continue"/>
                  <w:tcBorders>
                    <w:tl2br w:val="nil"/>
                    <w:tr2bl w:val="nil"/>
                  </w:tcBorders>
                  <w:vAlign w:val="center"/>
                </w:tcPr>
                <w:p w14:paraId="25B336B0">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p>
              </w:tc>
            </w:tr>
          </w:tbl>
          <w:p w14:paraId="654889BC">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4、废气</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环境影响分析</w:t>
            </w:r>
          </w:p>
          <w:p w14:paraId="4BFA7AA0">
            <w:pPr>
              <w:pStyle w:val="13"/>
              <w:keepNext w:val="0"/>
              <w:keepLines w:val="0"/>
              <w:pageBreakBefore w:val="0"/>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default" w:ascii="Times New Roman" w:hAnsi="Times New Roman" w:eastAsia="宋体" w:cs="宋体"/>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olor w:val="000000" w:themeColor="text1"/>
                <w:sz w:val="24"/>
                <w:szCs w:val="20"/>
                <w:lang w:val="en-US" w:eastAsia="zh-CN"/>
                <w14:textFill>
                  <w14:solidFill>
                    <w14:schemeClr w14:val="tx1"/>
                  </w14:solidFill>
                </w14:textFill>
              </w:rPr>
              <w:t>根据</w:t>
            </w:r>
            <w:r>
              <w:rPr>
                <w:rFonts w:hint="default" w:ascii="Times New Roman" w:hAnsi="Times New Roman"/>
                <w:color w:val="000000" w:themeColor="text1"/>
                <w:sz w:val="24"/>
                <w:szCs w:val="20"/>
                <w14:textFill>
                  <w14:solidFill>
                    <w14:schemeClr w14:val="tx1"/>
                  </w14:solidFill>
                </w14:textFill>
              </w:rPr>
              <w:t>《许昌市环境监测年鉴（20</w:t>
            </w:r>
            <w:r>
              <w:rPr>
                <w:rFonts w:hint="eastAsia" w:ascii="Times New Roman" w:hAnsi="Times New Roman"/>
                <w:color w:val="000000" w:themeColor="text1"/>
                <w:sz w:val="24"/>
                <w:szCs w:val="20"/>
                <w:lang w:val="en-US" w:eastAsia="zh-CN"/>
                <w14:textFill>
                  <w14:solidFill>
                    <w14:schemeClr w14:val="tx1"/>
                  </w14:solidFill>
                </w14:textFill>
              </w:rPr>
              <w:t>24</w:t>
            </w:r>
            <w:r>
              <w:rPr>
                <w:rFonts w:hint="default" w:ascii="Times New Roman" w:hAnsi="Times New Roman"/>
                <w:color w:val="000000" w:themeColor="text1"/>
                <w:sz w:val="24"/>
                <w:szCs w:val="20"/>
                <w14:textFill>
                  <w14:solidFill>
                    <w14:schemeClr w14:val="tx1"/>
                  </w14:solidFill>
                </w14:textFill>
              </w:rPr>
              <w:t>年度）》中的监测数据</w:t>
            </w:r>
            <w:r>
              <w:rPr>
                <w:rFonts w:hint="eastAsia" w:ascii="Times New Roman" w:hAnsi="Times New Roman"/>
                <w:color w:val="000000" w:themeColor="text1"/>
                <w:sz w:val="24"/>
                <w:szCs w:val="20"/>
                <w:lang w:eastAsia="zh-CN"/>
                <w14:textFill>
                  <w14:solidFill>
                    <w14:schemeClr w14:val="tx1"/>
                  </w14:solidFill>
                </w14:textFill>
              </w:rPr>
              <w:t>，</w:t>
            </w:r>
            <w:r>
              <w:rPr>
                <w:rFonts w:hint="eastAsia" w:ascii="Times New Roman" w:hAnsi="Times New Roman"/>
                <w:color w:val="000000" w:themeColor="text1"/>
                <w:sz w:val="24"/>
                <w:szCs w:val="20"/>
                <w:lang w:val="en-US" w:eastAsia="zh-CN"/>
                <w14:textFill>
                  <w14:solidFill>
                    <w14:schemeClr w14:val="tx1"/>
                  </w14:solidFill>
                </w14:textFill>
              </w:rPr>
              <w:t>项目所在区域</w:t>
            </w:r>
            <w:r>
              <w:rPr>
                <w:rFonts w:hint="default" w:ascii="Times New Roman" w:hAnsi="Times New Roman"/>
                <w:color w:val="000000" w:themeColor="text1"/>
                <w:sz w:val="24"/>
                <w:szCs w:val="20"/>
                <w14:textFill>
                  <w14:solidFill>
                    <w14:schemeClr w14:val="tx1"/>
                  </w14:solidFill>
                </w14:textFill>
              </w:rPr>
              <w:t>PM</w:t>
            </w:r>
            <w:r>
              <w:rPr>
                <w:rFonts w:hint="default" w:ascii="Times New Roman" w:hAnsi="Times New Roman"/>
                <w:color w:val="000000" w:themeColor="text1"/>
                <w:sz w:val="24"/>
                <w:szCs w:val="20"/>
                <w:vertAlign w:val="subscript"/>
                <w14:textFill>
                  <w14:solidFill>
                    <w14:schemeClr w14:val="tx1"/>
                  </w14:solidFill>
                </w14:textFill>
              </w:rPr>
              <w:t>2.5</w:t>
            </w:r>
            <w:r>
              <w:rPr>
                <w:rFonts w:hint="default" w:ascii="Times New Roman" w:hAnsi="Times New Roman"/>
                <w:color w:val="000000" w:themeColor="text1"/>
                <w:sz w:val="24"/>
                <w:szCs w:val="20"/>
                <w14:textFill>
                  <w14:solidFill>
                    <w14:schemeClr w14:val="tx1"/>
                  </w14:solidFill>
                </w14:textFill>
              </w:rPr>
              <w:t>、PM</w:t>
            </w:r>
            <w:r>
              <w:rPr>
                <w:rFonts w:hint="default" w:ascii="Times New Roman" w:hAnsi="Times New Roman"/>
                <w:color w:val="000000" w:themeColor="text1"/>
                <w:sz w:val="24"/>
                <w:szCs w:val="20"/>
                <w:vertAlign w:val="subscript"/>
                <w14:textFill>
                  <w14:solidFill>
                    <w14:schemeClr w14:val="tx1"/>
                  </w14:solidFill>
                </w14:textFill>
              </w:rPr>
              <w:t>10</w:t>
            </w:r>
            <w:r>
              <w:rPr>
                <w:rFonts w:hint="eastAsia" w:ascii="Times New Roman" w:hAnsi="Times New Roman"/>
                <w:color w:val="000000" w:themeColor="text1"/>
                <w:sz w:val="24"/>
                <w:szCs w:val="20"/>
                <w:vertAlign w:val="baseline"/>
                <w:lang w:eastAsia="zh-CN"/>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O</w:t>
            </w:r>
            <w:r>
              <w:rPr>
                <w:rFonts w:hint="default" w:ascii="Times New Roman" w:hAnsi="Times New Roman"/>
                <w:color w:val="000000" w:themeColor="text1"/>
                <w:sz w:val="24"/>
                <w:szCs w:val="20"/>
                <w:vertAlign w:val="subscript"/>
                <w14:textFill>
                  <w14:solidFill>
                    <w14:schemeClr w14:val="tx1"/>
                  </w14:solidFill>
                </w14:textFill>
              </w:rPr>
              <w:t>3</w:t>
            </w:r>
            <w:r>
              <w:rPr>
                <w:rFonts w:hint="default" w:ascii="Times New Roman" w:hAnsi="Times New Roman"/>
                <w:color w:val="000000" w:themeColor="text1"/>
                <w:sz w:val="24"/>
                <w:szCs w:val="20"/>
                <w14:textFill>
                  <w14:solidFill>
                    <w14:schemeClr w14:val="tx1"/>
                  </w14:solidFill>
                </w14:textFill>
              </w:rPr>
              <w:t>则存在超标现象</w:t>
            </w:r>
            <w:r>
              <w:rPr>
                <w:rFonts w:hint="eastAsia" w:ascii="Times New Roman" w:hAnsi="Times New Roman"/>
                <w:color w:val="000000" w:themeColor="text1"/>
                <w:sz w:val="24"/>
                <w:szCs w:val="20"/>
                <w:lang w:eastAsia="zh-CN"/>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属于环境空气质量不达标区。</w:t>
            </w:r>
            <w:r>
              <w:rPr>
                <w:rFonts w:hint="eastAsia" w:ascii="Times New Roman" w:hAnsi="Times New Roman"/>
                <w:color w:val="000000" w:themeColor="text1"/>
                <w:sz w:val="24"/>
                <w:szCs w:val="20"/>
                <w:lang w:val="en-US" w:eastAsia="zh-CN"/>
                <w14:textFill>
                  <w14:solidFill>
                    <w14:schemeClr w14:val="tx1"/>
                  </w14:solidFill>
                </w14:textFill>
              </w:rPr>
              <w:t>本项目运行期废气主要为颗粒物，采用先进可行高效除尘器，废气经覆膜袋式除尘器或者旋风除尘器+覆膜袋式除尘器处理后有组织排放，颗粒物排放浓度和排放速率较低，DA001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排放速率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0.0653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、排放浓度</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2.61</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，DA002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排放速率</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0.0</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447</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、排放浓度</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2.235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，DA003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排放速率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0.0192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kg/h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、排放浓度</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3.84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mg/m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color w:val="000000" w:themeColor="text1"/>
                <w:sz w:val="24"/>
                <w:szCs w:val="20"/>
                <w:lang w:val="en-US" w:eastAsia="zh-CN"/>
                <w14:textFill>
                  <w14:solidFill>
                    <w14:schemeClr w14:val="tx1"/>
                  </w14:solidFill>
                </w14:textFill>
              </w:rPr>
              <w:t>。无组织颗粒物排放主要为包装车间排放，排放量较少。因此本项目粉尘废气处理后达到最低排放强度和排放浓度，对环境空气影响较小。</w:t>
            </w:r>
          </w:p>
          <w:p w14:paraId="0A50A7E1">
            <w:pPr>
              <w:pStyle w:val="13"/>
              <w:keepNext w:val="0"/>
              <w:keepLines w:val="0"/>
              <w:pageBreakBefore w:val="0"/>
              <w:kinsoku/>
              <w:wordWrap/>
              <w:overflowPunct/>
              <w:topLinePunct w:val="0"/>
              <w:autoSpaceDE w:val="0"/>
              <w:autoSpaceDN w:val="0"/>
              <w:bidi w:val="0"/>
              <w:snapToGrid/>
              <w:spacing w:beforeAutospacing="0" w:afterAutospacing="0" w:line="520" w:lineRule="exact"/>
              <w:ind w:firstLine="482" w:firstLineChars="200"/>
              <w:jc w:val="both"/>
              <w:textAlignment w:val="auto"/>
              <w:rPr>
                <w:rFonts w:hint="eastAsia" w:ascii="宋体" w:hAnsi="宋体" w:eastAsia="宋体" w:cs="宋体"/>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宋体"/>
                <w:b/>
                <w:bCs/>
                <w:color w:val="000000" w:themeColor="text1"/>
                <w:sz w:val="24"/>
                <w:szCs w:val="24"/>
                <w:u w:val="none" w:color="auto"/>
                <w:lang w:val="en-US" w:eastAsia="zh-CN" w:bidi="zh-CN"/>
                <w14:textFill>
                  <w14:solidFill>
                    <w14:schemeClr w14:val="tx1"/>
                  </w14:solidFill>
                </w14:textFill>
              </w:rPr>
              <w:t>二、</w:t>
            </w:r>
            <w:r>
              <w:rPr>
                <w:rFonts w:hint="eastAsia" w:ascii="宋体" w:hAnsi="宋体" w:eastAsia="宋体" w:cs="宋体"/>
                <w:b/>
                <w:bCs/>
                <w:color w:val="000000" w:themeColor="text1"/>
                <w:sz w:val="24"/>
                <w:szCs w:val="24"/>
                <w:u w:val="none" w:color="auto"/>
                <w:lang w:val="en-US" w:eastAsia="zh-CN" w:bidi="zh-CN"/>
                <w14:textFill>
                  <w14:solidFill>
                    <w14:schemeClr w14:val="tx1"/>
                  </w14:solidFill>
                </w14:textFill>
              </w:rPr>
              <w:t>废水</w:t>
            </w:r>
          </w:p>
          <w:p w14:paraId="34594E08">
            <w:pPr>
              <w:pStyle w:val="13"/>
              <w:keepNext w:val="0"/>
              <w:keepLines w:val="0"/>
              <w:pageBreakBefore w:val="0"/>
              <w:kinsoku/>
              <w:wordWrap/>
              <w:overflowPunct/>
              <w:topLinePunct w:val="0"/>
              <w:autoSpaceDE w:val="0"/>
              <w:autoSpaceDN w:val="0"/>
              <w:bidi w:val="0"/>
              <w:snapToGrid/>
              <w:spacing w:beforeAutospacing="0" w:afterAutospacing="0" w:line="520" w:lineRule="exact"/>
              <w:ind w:firstLine="482" w:firstLineChars="200"/>
              <w:jc w:val="both"/>
              <w:textAlignment w:val="auto"/>
              <w:rPr>
                <w:rFonts w:hint="default"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t>1、项目废水产排情况</w:t>
            </w:r>
          </w:p>
          <w:p w14:paraId="274E1F4D">
            <w:pPr>
              <w:keepNext w:val="0"/>
              <w:keepLines w:val="0"/>
              <w:pageBreakBefore w:val="0"/>
              <w:widowControl/>
              <w:suppressLineNumbers w:val="0"/>
              <w:kinsoku/>
              <w:wordWrap/>
              <w:overflowPunct/>
              <w:topLinePunct w:val="0"/>
              <w:autoSpaceDE w:val="0"/>
              <w:autoSpaceDN w:val="0"/>
              <w:bidi w:val="0"/>
              <w:snapToGrid/>
              <w:spacing w:beforeAutospacing="0" w:afterAutospacing="0" w:line="520" w:lineRule="exact"/>
              <w:ind w:firstLine="480" w:firstLineChars="200"/>
              <w:jc w:val="left"/>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本项目废水主要为生活污水、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湿面筋脱水废水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湿面筋煮制废水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湿面筋过水冷却废水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Calibri" w:hAnsi="Calibri" w:eastAsia="宋体" w:cs="Calibri"/>
                <w:bCs/>
                <w:color w:val="000000" w:themeColor="text1"/>
                <w:sz w:val="24"/>
                <w:szCs w:val="24"/>
                <w:u w:val="none" w:color="auto"/>
                <w:lang w:val="en-US" w:eastAsia="zh-CN"/>
                <w14:textFill>
                  <w14:solidFill>
                    <w14:schemeClr w14:val="tx1"/>
                  </w14:solidFill>
                </w14:textFill>
              </w:rPr>
              <w:t>淀粉浆沉淀</w:t>
            </w:r>
            <w:r>
              <w:rPr>
                <w:rFonts w:hint="eastAsia" w:ascii="Calibri" w:hAnsi="Calibri" w:cs="Calibri"/>
                <w:bCs/>
                <w:color w:val="000000" w:themeColor="text1"/>
                <w:sz w:val="24"/>
                <w:szCs w:val="24"/>
                <w:u w:val="none" w:color="auto"/>
                <w:lang w:val="en-US" w:eastAsia="zh-CN"/>
                <w14:textFill>
                  <w14:solidFill>
                    <w14:schemeClr w14:val="tx1"/>
                  </w14:solidFill>
                </w14:textFill>
              </w:rPr>
              <w:t>和淀粉</w:t>
            </w:r>
            <w:r>
              <w:rPr>
                <w:rFonts w:hint="eastAsia" w:ascii="Calibri" w:hAnsi="Calibri" w:eastAsia="宋体" w:cs="Calibri"/>
                <w:bCs/>
                <w:color w:val="000000" w:themeColor="text1"/>
                <w:sz w:val="24"/>
                <w:szCs w:val="24"/>
                <w:u w:val="none" w:color="auto"/>
                <w:lang w:val="en-US" w:eastAsia="zh-CN"/>
                <w14:textFill>
                  <w14:solidFill>
                    <w14:schemeClr w14:val="tx1"/>
                  </w14:solidFill>
                </w14:textFill>
              </w:rPr>
              <w:t>脱水废水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缠绕成型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车间和设备冲洗废水、集中供热蒸汽清净下水、烘干蒸汽冷凝水。</w:t>
            </w:r>
          </w:p>
          <w:p w14:paraId="20072B45">
            <w:pPr>
              <w:keepNext w:val="0"/>
              <w:keepLines w:val="0"/>
              <w:pageBreakBefore w:val="0"/>
              <w:widowControl/>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生活污</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水</w:t>
            </w:r>
          </w:p>
          <w:p w14:paraId="136402A7">
            <w:pPr>
              <w:keepNext w:val="0"/>
              <w:keepLines w:val="0"/>
              <w:pageBreakBefore w:val="0"/>
              <w:widowControl/>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生活用水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排放系数取0.8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，则生活污水排放量为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120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/a，经</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污水站</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处理后</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经</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市政污水管网排入</w:t>
            </w:r>
            <w:r>
              <w:rPr>
                <w:rFonts w:hint="eastAsia" w:ascii="Times New Roman" w:hAnsi="Times New Roman" w:cs="Times New Roman"/>
                <w:color w:val="000000" w:themeColor="text1"/>
                <w:sz w:val="24"/>
                <w:szCs w:val="24"/>
                <w:u w:val="none" w:color="auto"/>
                <w:lang w:val="en-US"/>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w:t>
            </w:r>
          </w:p>
          <w:p w14:paraId="6BF86EDA">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湿面筋脱水废水</w:t>
            </w:r>
          </w:p>
          <w:p w14:paraId="29D57747">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含水率</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70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的湿面筋</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为16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4800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用于湿面筋生产，</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湿面筋产品带走</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水分1.4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210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4500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经</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脱水机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进行脱水，脱水后含水率约为50%，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脱得废水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1800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，300d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）。此部分废水进入厂区污水处理站进行处理。</w:t>
            </w:r>
          </w:p>
          <w:p w14:paraId="72051169">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缠绕成型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废水</w:t>
            </w:r>
          </w:p>
          <w:p w14:paraId="3A14DFFB">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湿面筋在面筋成型机进行缠绕成型、分切时，会有废水产生，经水槽排至污水站处理，缠绕成型、分切</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产生废水相比较少，含水率可降低至约60%，此时湿面筋为225t/a，产生废水</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0.5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75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），湿面筋生产150d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449334FA">
            <w:pPr>
              <w:pStyle w:val="35"/>
              <w:spacing w:before="0" w:beforeAutospacing="0" w:after="0" w:afterAutospacing="0"/>
              <w:ind w:left="0" w:right="0" w:firstLine="480" w:firstLineChars="200"/>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（4）</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湿面筋烘干冷凝水</w:t>
            </w:r>
          </w:p>
          <w:p w14:paraId="10B45133">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根据项目物料平衡，湿面筋经脱水后</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9</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2700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）进入</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谷朊粉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生产线进行烘干，烘干产生冷凝水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1200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）回用于和面、洗面工序，剩余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水分0.5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150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）随谷朊粉带走。</w:t>
            </w:r>
          </w:p>
          <w:p w14:paraId="7E5A3802">
            <w:pPr>
              <w:pStyle w:val="35"/>
              <w:spacing w:before="0" w:beforeAutospacing="0" w:after="0" w:afterAutospacing="0"/>
              <w:ind w:left="0" w:right="0" w:firstLine="480" w:firstLineChars="200"/>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（5）湿面筋煮制废水</w:t>
            </w:r>
          </w:p>
          <w:p w14:paraId="599E131C">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项目湿面筋煮制过程中用水量为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3.0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450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蒸煮过程中会有</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水分挥发，挥发水分为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150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，湿面筋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缠绕成型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时由部分废水被挤出，为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0.5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75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），面筋煮制时吸水重新变为含水率为70%面筋。则</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废水量为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225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排放时间150d，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此部分废水进入厂区污水处理站进行处理。</w:t>
            </w:r>
          </w:p>
          <w:p w14:paraId="196D0FED">
            <w:pPr>
              <w:keepNext w:val="0"/>
              <w:keepLines w:val="0"/>
              <w:pageBreakBefore w:val="0"/>
              <w:widowControl/>
              <w:suppressLineNumbers w:val="0"/>
              <w:kinsoku/>
              <w:wordWrap/>
              <w:overflowPunct/>
              <w:topLinePunct w:val="0"/>
              <w:autoSpaceDE w:val="0"/>
              <w:autoSpaceDN w:val="0"/>
              <w:bidi w:val="0"/>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（6）</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湿面筋过水冷却废水</w:t>
            </w:r>
          </w:p>
          <w:p w14:paraId="1BDF2F50">
            <w:pPr>
              <w:keepNext w:val="0"/>
              <w:keepLines w:val="0"/>
              <w:pageBreakBefore w:val="0"/>
              <w:widowControl/>
              <w:suppressLineNumbers w:val="0"/>
              <w:kinsoku/>
              <w:wordWrap/>
              <w:overflowPunct/>
              <w:topLinePunct w:val="0"/>
              <w:autoSpaceDE w:val="0"/>
              <w:autoSpaceDN w:val="0"/>
              <w:bidi w:val="0"/>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废水排放量为1.0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（150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），排放时间150d，此部分废水进入厂区污水处理站进行处理。</w:t>
            </w:r>
          </w:p>
          <w:p w14:paraId="66A72B6A">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Calibri"/>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（7）</w:t>
            </w:r>
            <w:r>
              <w:rPr>
                <w:rFonts w:hint="eastAsia" w:ascii="Times New Roman" w:hAnsi="Times New Roman" w:eastAsia="宋体" w:cs="Calibri"/>
                <w:bCs/>
                <w:color w:val="000000" w:themeColor="text1"/>
                <w:sz w:val="24"/>
                <w:szCs w:val="24"/>
                <w:u w:val="none" w:color="auto"/>
                <w:lang w:val="en-US" w:eastAsia="zh-CN"/>
                <w14:textFill>
                  <w14:solidFill>
                    <w14:schemeClr w14:val="tx1"/>
                  </w14:solidFill>
                </w14:textFill>
              </w:rPr>
              <w:t>淀粉浆沉淀脱水废水</w:t>
            </w:r>
          </w:p>
          <w:p w14:paraId="180BE3CB">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离心后产生的淀粉浆</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33280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，含水率为74.712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（含水量为82.88</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、24864</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淀粉浆中</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淀粉含量为8416t/a。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将其淀粉浆打入沉淀罐，静置</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12h</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，得到淀粉</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25440t/a（含水率70%）。分离出上清液</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7840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（淀粉含量10%，淀粉：784t/a，水分含量7056t/a）进入污水处理站处理。</w:t>
            </w:r>
          </w:p>
          <w:p w14:paraId="50D5C218">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淀粉脱水产生废浆液15808</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含量2816t/a，水分含量12992t/a）再次进行沉淀，分离出上层清液和稠浆。上清液中淀粉含量约为10%，废稠浆中淀粉含量约为40%。经计算，废稠浆为4117t/a（水分：2470.2t/a，淀粉1646.8t/a），上清液为11691t/a（水分：10521.9t/a，淀粉1169.1t/a），废稠浆外售</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酒精厂</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。则此工段产生上清液与淀粉脱水废水一起进入废水排入厂区污水处理站。</w:t>
            </w:r>
          </w:p>
          <w:p w14:paraId="6F924C3E">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（8）淀粉烘干冷凝水</w:t>
            </w:r>
          </w:p>
          <w:p w14:paraId="326B8290">
            <w:pPr>
              <w:keepNext w:val="0"/>
              <w:keepLines w:val="0"/>
              <w:pageBreakBefore w:val="0"/>
              <w:widowControl/>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淀粉通过脱水后得到含水率</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50%</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的湿淀粉9632</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，烘干后产生含水率</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14%</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干淀粉5600t/a，烘干水分为13.44</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、4032</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，经冷凝后回用于和面、洗面工序。</w:t>
            </w:r>
          </w:p>
          <w:p w14:paraId="1277FDCC">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（9）车间和设备清洗废水</w:t>
            </w:r>
          </w:p>
          <w:p w14:paraId="3E300986">
            <w:pPr>
              <w:keepNext w:val="0"/>
              <w:keepLines w:val="0"/>
              <w:pageBreakBefore w:val="0"/>
              <w:widowControl/>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设备和车间冲洗水用水量共计</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4.5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，1350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排放系数取0.9，则废水排放量为</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4.05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，1215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宋体"/>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经厂区污水处理站处理后</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排入</w:t>
            </w:r>
            <w:r>
              <w:rPr>
                <w:rFonts w:hint="eastAsia" w:ascii="Times New Roman" w:hAnsi="Times New Roman" w:eastAsia="宋体" w:cs="Times New Roman"/>
                <w:color w:val="000000" w:themeColor="text1"/>
                <w:sz w:val="24"/>
                <w:szCs w:val="24"/>
                <w:u w:val="none" w:color="auto"/>
                <w:lang w:val="en-US"/>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w:t>
            </w:r>
          </w:p>
          <w:p w14:paraId="3B9CB23E">
            <w:pPr>
              <w:keepNext w:val="0"/>
              <w:keepLines w:val="0"/>
              <w:pageBreakBefore w:val="0"/>
              <w:kinsoku/>
              <w:wordWrap/>
              <w:overflowPunct/>
              <w:topLinePunct w:val="0"/>
              <w:autoSpaceDE w:val="0"/>
              <w:autoSpaceDN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（10）清净下水</w:t>
            </w:r>
          </w:p>
          <w:p w14:paraId="20ABFA26">
            <w:pPr>
              <w:keepNext w:val="0"/>
              <w:keepLines w:val="0"/>
              <w:pageBreakBefore w:val="0"/>
              <w:widowControl/>
              <w:kinsoku/>
              <w:wordWrap/>
              <w:overflowPunct/>
              <w:topLinePunct w:val="0"/>
              <w:autoSpaceDE w:val="0"/>
              <w:autoSpaceDN w:val="0"/>
              <w:bidi w:val="0"/>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本项目</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清净</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下水主要为蒸汽冷凝水</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，项目生产过程</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均采用</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蒸汽</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间接加热，</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蒸汽使用量为2.25</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h、18t/d</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5400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。烘干间接加热，蒸汽管道输送损耗10%，加热损耗约10%，总损耗量约20%。产生蒸汽冷凝水1.8</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h、14.4t/</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d</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4320</w:t>
            </w:r>
            <w:r>
              <w:rPr>
                <w:rFonts w:hint="default" w:ascii="Times New Roman" w:hAnsi="Times New Roman" w:eastAsia="宋体" w:cs="宋体"/>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。类比《河南新天地药业股份有限公司天然气锅炉和LNG气化站项目竣工环境保护验收监测报告》中的监测数据，确定蒸汽冷凝水污染物浓度为COD50mg/L、SS40mg/L、氨氮6mg/L，污染物浓度较低，排入污水管网进入</w:t>
            </w:r>
            <w:r>
              <w:rPr>
                <w:rFonts w:hint="eastAsia" w:ascii="Times New Roman" w:hAnsi="Times New Roman" w:eastAsia="宋体" w:cs="Times New Roman"/>
                <w:color w:val="000000" w:themeColor="text1"/>
                <w:sz w:val="24"/>
                <w:szCs w:val="24"/>
                <w:u w:val="none" w:color="auto"/>
                <w:lang w:val="en-US"/>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w:t>
            </w:r>
          </w:p>
          <w:p w14:paraId="381B645D">
            <w:pPr>
              <w:wordWrap/>
              <w:autoSpaceDE w:val="0"/>
              <w:snapToGrid w:val="0"/>
              <w:spacing w:beforeAutospacing="0" w:afterAutospacing="0" w:line="520" w:lineRule="exact"/>
              <w:ind w:firstLine="482" w:firstLineChars="200"/>
              <w:textAlignment w:val="auto"/>
              <w:rPr>
                <w:rFonts w:hint="default" w:ascii="Times New Roman" w:hAnsi="Times New Roman" w:eastAsia="宋体" w:cs="Times New Roman"/>
                <w:b/>
                <w:bCs/>
                <w:color w:val="000000" w:themeColor="text1"/>
                <w:sz w:val="24"/>
                <w:szCs w:val="24"/>
                <w:u w:val="none" w:color="auto"/>
                <w:lang w:eastAsia="zh-CN"/>
                <w14:textFill>
                  <w14:solidFill>
                    <w14:schemeClr w14:val="tx1"/>
                  </w14:solidFill>
                </w14:textFill>
              </w:rPr>
            </w:pPr>
            <w:r>
              <w:rPr>
                <w:rFonts w:hint="eastAsia" w:ascii="Times New Roman" w:hAnsi="Times New Roman" w:cs="Times New Roman"/>
                <w:b/>
                <w:bCs/>
                <w:color w:val="000000" w:themeColor="text1"/>
                <w:sz w:val="24"/>
                <w:szCs w:val="24"/>
                <w:u w:val="none" w:color="auto"/>
                <w:lang w:val="en-US" w:eastAsia="zh-CN"/>
                <w14:textFill>
                  <w14:solidFill>
                    <w14:schemeClr w14:val="tx1"/>
                  </w14:solidFill>
                </w14:textFill>
              </w:rPr>
              <w:t>2、</w:t>
            </w:r>
            <w:r>
              <w:rPr>
                <w:rFonts w:hint="default" w:ascii="Times New Roman" w:hAnsi="Times New Roman" w:cs="Times New Roman"/>
                <w:b/>
                <w:bCs/>
                <w:color w:val="000000" w:themeColor="text1"/>
                <w:sz w:val="24"/>
                <w:szCs w:val="24"/>
                <w:u w:val="none" w:color="auto"/>
                <w:lang w:eastAsia="zh-CN"/>
                <w14:textFill>
                  <w14:solidFill>
                    <w14:schemeClr w14:val="tx1"/>
                  </w14:solidFill>
                </w14:textFill>
              </w:rPr>
              <w:t>废水处理措施及处理效果分析</w:t>
            </w:r>
          </w:p>
          <w:p w14:paraId="388CE41D">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①</w:t>
            </w:r>
            <w:r>
              <w:rPr>
                <w:rFonts w:hint="eastAsia" w:ascii="Times New Roman" w:hAnsi="Times New Roman" w:cs="Times New Roman"/>
                <w:color w:val="000000" w:themeColor="text1"/>
                <w:sz w:val="24"/>
                <w:szCs w:val="24"/>
                <w:u w:val="none" w:color="auto"/>
                <w:lang w:eastAsia="zh-CN"/>
                <w14:textFill>
                  <w14:solidFill>
                    <w14:schemeClr w14:val="tx1"/>
                  </w14:solidFill>
                </w14:textFill>
              </w:rPr>
              <w:t>废水总量核算</w:t>
            </w:r>
          </w:p>
          <w:p w14:paraId="3EA56AA5">
            <w:pPr>
              <w:wordWrap/>
              <w:autoSpaceDE w:val="0"/>
              <w:spacing w:beforeAutospacing="0" w:afterAutospacing="0" w:line="520" w:lineRule="exact"/>
              <w:ind w:firstLine="480" w:firstLineChars="200"/>
              <w:jc w:val="both"/>
              <w:textAlignment w:val="auto"/>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根据工程分析，本项目营运期</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进入污水站</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废水总量</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最大</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78.553</w:t>
            </w:r>
            <w:r>
              <w:rPr>
                <w:rFonts w:hint="default" w:ascii="Times New Roman" w:hAnsi="Times New Roman" w:cs="Times New Roman"/>
                <w:color w:val="000000" w:themeColor="text1"/>
                <w:sz w:val="24"/>
                <w:szCs w:val="24"/>
                <w:u w:val="none" w:color="auto"/>
                <w14:textFill>
                  <w14:solidFill>
                    <w14:schemeClr w14:val="tx1"/>
                  </w14:solidFill>
                </w14:textFill>
              </w:rPr>
              <w:t>m</w:t>
            </w:r>
            <w:r>
              <w:rPr>
                <w:rFonts w:hint="default" w:ascii="Times New Roman" w:hAnsi="Times New Roman"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cs="Times New Roman"/>
                <w:color w:val="000000" w:themeColor="text1"/>
                <w:sz w:val="24"/>
                <w:szCs w:val="24"/>
                <w:u w:val="none" w:color="auto"/>
                <w14:textFill>
                  <w14:solidFill>
                    <w14:schemeClr w14:val="tx1"/>
                  </w14:solidFill>
                </w14:textFill>
              </w:rPr>
              <w:t>/</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d，</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排放废水23116</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m</w:t>
            </w:r>
            <w:r>
              <w:rPr>
                <w:rFonts w:hint="default" w:ascii="Times New Roman" w:hAnsi="Times New Roman" w:cs="Times New Roman"/>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/a</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w:t>
            </w:r>
          </w:p>
          <w:p w14:paraId="01E781F5">
            <w:pPr>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宋体" w:hAnsi="宋体" w:eastAsia="宋体" w:cs="宋体"/>
                <w:color w:val="000000" w:themeColor="text1"/>
                <w:sz w:val="24"/>
                <w:szCs w:val="24"/>
                <w:u w:val="none" w:color="auto"/>
                <w:lang w:val="en-US" w:eastAsia="zh-CN"/>
                <w14:textFill>
                  <w14:solidFill>
                    <w14:schemeClr w14:val="tx1"/>
                  </w14:solidFill>
                </w14:textFill>
              </w:rPr>
              <w:t>②</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废水水质分析</w:t>
            </w:r>
          </w:p>
          <w:p w14:paraId="4DF19978">
            <w:pPr>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根据项目水平衡分析，项目生活污水排放量为0.4</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（120</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），类比一般生活污水水质：</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pH</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值：</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6.5-7.5</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COD</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300mg/L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BOD</w:t>
            </w:r>
            <w:r>
              <w:rPr>
                <w:rFonts w:hint="default" w:ascii="Times New Roman" w:hAnsi="Times New Roman" w:eastAsia="宋体" w:cs="Times New Roman"/>
                <w:color w:val="000000" w:themeColor="text1"/>
                <w:sz w:val="24"/>
                <w:szCs w:val="24"/>
                <w:u w:val="none" w:color="auto"/>
                <w:vertAlign w:val="subscript"/>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200mg/L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SS</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200mg/L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NH</w:t>
            </w:r>
            <w:r>
              <w:rPr>
                <w:rFonts w:hint="default" w:ascii="Times New Roman" w:hAnsi="Times New Roman" w:eastAsia="宋体" w:cs="Times New Roman"/>
                <w:color w:val="000000" w:themeColor="text1"/>
                <w:sz w:val="24"/>
                <w:szCs w:val="24"/>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-N</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20mg/L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TP</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3mg/L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TN</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30mg/L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p>
          <w:p w14:paraId="2F0EF7DA">
            <w:pPr>
              <w:wordWrap/>
              <w:autoSpaceDE w:val="0"/>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本项目</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湿面筋脱水废水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为6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1800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缠绕成型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0.5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75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湿面筋煮制废水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225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湿面筋过水冷却废水</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为</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1.0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（150</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Calibri"/>
                <w:bCs/>
                <w:color w:val="000000" w:themeColor="text1"/>
                <w:sz w:val="24"/>
                <w:szCs w:val="24"/>
                <w:u w:val="none" w:color="auto"/>
                <w:lang w:val="en-US" w:eastAsia="zh-CN"/>
                <w14:textFill>
                  <w14:solidFill>
                    <w14:schemeClr w14:val="tx1"/>
                  </w14:solidFill>
                </w14:textFill>
              </w:rPr>
              <w:t>淀粉浆沉淀脱水</w:t>
            </w:r>
            <w:r>
              <w:rPr>
                <w:rFonts w:hint="eastAsia" w:ascii="Times New Roman" w:hAnsi="Times New Roman" w:cs="Calibri"/>
                <w:bCs/>
                <w:color w:val="000000" w:themeColor="text1"/>
                <w:sz w:val="24"/>
                <w:szCs w:val="24"/>
                <w:u w:val="none" w:color="auto"/>
                <w:lang w:val="en-US" w:eastAsia="zh-CN"/>
                <w14:textFill>
                  <w14:solidFill>
                    <w14:schemeClr w14:val="tx1"/>
                  </w14:solidFill>
                </w14:textFill>
              </w:rPr>
              <w:t>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65.103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19531</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车间和设备清洗废水</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4.05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1215</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生产废水产生量为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76.653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22996</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p>
          <w:p w14:paraId="1BD5F971">
            <w:pPr>
              <w:wordWrap/>
              <w:autoSpaceDE w:val="0"/>
              <w:spacing w:beforeAutospacing="0" w:afterAutospacing="0" w:line="520" w:lineRule="exact"/>
              <w:ind w:firstLine="480" w:firstLineChars="200"/>
              <w:jc w:val="both"/>
              <w:textAlignment w:val="auto"/>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根据《污染源源强核算技术指南 农副食品加工工业—淀粉工业》（HJ 996.2—2018）</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附表B.2，小麦淀粉产物系数参考玉米淀粉产污系数，调整系数为1.3，附表B.1显示玉米淀粉工业废水量为2.7m</w:t>
            </w:r>
            <w:r>
              <w:rPr>
                <w:rFonts w:hint="eastAsia" w:ascii="Times New Roman" w:hAnsi="Times New Roman"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/t-产品，化学需氧量为15000g/t-产品，氨氮为187.5g/t-产品，总氮为750g/t-产品，总磷为25g/t-产品，因此小麦淀粉工业废水量为3.51m</w:t>
            </w:r>
            <w:r>
              <w:rPr>
                <w:rFonts w:hint="eastAsia" w:ascii="Times New Roman" w:hAnsi="Times New Roman"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/t-产品，化学需氧量为19500g/t-产品，氨氮为273.75g/t-产品，总氮为975g/t-产品，总磷为32.5g/t-产品。小麦淀粉产量为5600t/a，经计算，小麦淀粉工业废水量为19656m</w:t>
            </w:r>
            <w:r>
              <w:rPr>
                <w:rFonts w:hint="eastAsia" w:ascii="Times New Roman" w:hAnsi="Times New Roman"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/a，经物料平衡计算</w:t>
            </w:r>
            <w:r>
              <w:rPr>
                <w:rFonts w:hint="eastAsia" w:ascii="Times New Roman" w:hAnsi="Times New Roman" w:eastAsia="宋体" w:cs="Calibri"/>
                <w:bCs/>
                <w:color w:val="000000" w:themeColor="text1"/>
                <w:sz w:val="24"/>
                <w:szCs w:val="24"/>
                <w:u w:val="none" w:color="auto"/>
                <w:lang w:val="en-US" w:eastAsia="zh-CN"/>
                <w14:textFill>
                  <w14:solidFill>
                    <w14:schemeClr w14:val="tx1"/>
                  </w14:solidFill>
                </w14:textFill>
              </w:rPr>
              <w:t>淀粉浆沉淀脱水</w:t>
            </w:r>
            <w:r>
              <w:rPr>
                <w:rFonts w:hint="eastAsia" w:ascii="Times New Roman" w:hAnsi="Times New Roman" w:cs="Calibri"/>
                <w:bCs/>
                <w:color w:val="000000" w:themeColor="text1"/>
                <w:sz w:val="24"/>
                <w:szCs w:val="24"/>
                <w:u w:val="none" w:color="auto"/>
                <w:lang w:val="en-US" w:eastAsia="zh-CN"/>
                <w14:textFill>
                  <w14:solidFill>
                    <w14:schemeClr w14:val="tx1"/>
                  </w14:solidFill>
                </w14:textFill>
              </w:rPr>
              <w:t>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65.103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19531</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，与产污系数计算相差不大。因此本项目小麦淀粉废水量按照实际计算值65.103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19531</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，则小麦淀粉废水COD浓度为5591mg/L、氨氮78.5</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总氮280</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、总磷9.3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w:t>
            </w:r>
          </w:p>
          <w:p w14:paraId="557A9202">
            <w:pPr>
              <w:wordWrap/>
              <w:autoSpaceDE w:val="0"/>
              <w:spacing w:beforeAutospacing="0" w:afterAutospacing="0" w:line="520" w:lineRule="exact"/>
              <w:ind w:firstLine="480" w:firstLineChars="200"/>
              <w:jc w:val="both"/>
              <w:textAlignment w:val="auto"/>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根据《排放源统计调查产排污核算方法 和系数手册》“1391 淀粉及淀粉制品制造行业系数手册”中小麦淀粉产物系数参考玉米淀粉，调整系数为1.3，玉米淀粉工业废水量为1.84m</w:t>
            </w:r>
            <w:r>
              <w:rPr>
                <w:rFonts w:hint="eastAsia" w:ascii="Times New Roman" w:hAnsi="Times New Roman"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/t-产品，化学需氧量为11500g/t-产品，氨氮为186g/t-产品，总氮为362g/t-产品，因此小麦淀粉工业废水量为2.392m</w:t>
            </w:r>
            <w:r>
              <w:rPr>
                <w:rFonts w:hint="eastAsia" w:ascii="Times New Roman" w:hAnsi="Times New Roman"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/t-产品，化学需氧量为14900g/t-产品，氨氮为241.8g/t-产品，总氮为470.6g/t-产品。小麦淀粉产量为5600t/a，经计算，小麦淀粉工业废水量为13395.2m</w:t>
            </w:r>
            <w:r>
              <w:rPr>
                <w:rFonts w:hint="eastAsia" w:ascii="Times New Roman" w:hAnsi="Times New Roman" w:cs="Times New Roman"/>
                <w:bCs/>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/a，经物料平衡计算</w:t>
            </w:r>
            <w:r>
              <w:rPr>
                <w:rFonts w:hint="eastAsia" w:ascii="Times New Roman" w:hAnsi="Times New Roman" w:eastAsia="宋体" w:cs="Calibri"/>
                <w:bCs/>
                <w:color w:val="000000" w:themeColor="text1"/>
                <w:sz w:val="24"/>
                <w:szCs w:val="24"/>
                <w:u w:val="none" w:color="auto"/>
                <w:lang w:val="en-US" w:eastAsia="zh-CN"/>
                <w14:textFill>
                  <w14:solidFill>
                    <w14:schemeClr w14:val="tx1"/>
                  </w14:solidFill>
                </w14:textFill>
              </w:rPr>
              <w:t>淀粉浆沉淀脱水</w:t>
            </w:r>
            <w:r>
              <w:rPr>
                <w:rFonts w:hint="eastAsia" w:ascii="Times New Roman" w:hAnsi="Times New Roman" w:cs="Calibri"/>
                <w:bCs/>
                <w:color w:val="000000" w:themeColor="text1"/>
                <w:sz w:val="24"/>
                <w:szCs w:val="24"/>
                <w:u w:val="none" w:color="auto"/>
                <w:lang w:val="en-US" w:eastAsia="zh-CN"/>
                <w14:textFill>
                  <w14:solidFill>
                    <w14:schemeClr w14:val="tx1"/>
                  </w14:solidFill>
                </w14:textFill>
              </w:rPr>
              <w:t>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65.103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/d</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19531</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，与产污系数计算相差不大。则小麦淀粉废水COD浓度为4272mg/L、氨氮69.3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总氮135</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w:t>
            </w:r>
          </w:p>
          <w:p w14:paraId="4A5231D7">
            <w:pPr>
              <w:wordWrap/>
              <w:autoSpaceDE w:val="0"/>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参考《淀粉废水治理工程技术规范》（</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HJ 2043-2014</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），以小麦为原料的淀粉制品废水水质为</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pH</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3~5</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COD</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7000-11000mg/L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BOD</w:t>
            </w:r>
            <w:r>
              <w:rPr>
                <w:rFonts w:hint="default" w:ascii="Times New Roman" w:hAnsi="Times New Roman" w:eastAsia="宋体" w:cs="Times New Roman"/>
                <w:color w:val="000000" w:themeColor="text1"/>
                <w:sz w:val="24"/>
                <w:szCs w:val="24"/>
                <w:u w:val="none" w:color="auto"/>
                <w:vertAlign w:val="subscript"/>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2500-6000mg/L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SS</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1500-2500mg/L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NH</w:t>
            </w:r>
            <w:r>
              <w:rPr>
                <w:rFonts w:hint="default" w:ascii="Times New Roman" w:hAnsi="Times New Roman" w:eastAsia="宋体" w:cs="Times New Roman"/>
                <w:color w:val="000000" w:themeColor="text1"/>
                <w:sz w:val="24"/>
                <w:szCs w:val="24"/>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-N</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50-100mg/L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TP</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30-100mg/L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TN</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150-300mg/L</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《污染源源强核算技术指南 农副食品加工工业—淀粉工业》（HJ 996.2—2018）</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、《排放源统计调查产排污核算方法 和系数手册》“1391 淀粉及淀粉制品制造行业系数手册”计算污染物浓度均小于</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《淀粉废水治理工程技术规范》（</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HJ 2043-2014</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），以小麦为原料的淀粉制品废水水质</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最大值。</w:t>
            </w:r>
          </w:p>
          <w:p w14:paraId="270EA59F">
            <w:pPr>
              <w:wordWrap/>
              <w:autoSpaceDE w:val="0"/>
              <w:spacing w:beforeAutospacing="0" w:afterAutospacing="0" w:line="520" w:lineRule="exact"/>
              <w:ind w:firstLine="480" w:firstLineChars="200"/>
              <w:jc w:val="both"/>
              <w:textAlignment w:val="auto"/>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综合，本项目废水污染物浓度取</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《淀粉废水治理工程技术规范》（</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HJ 2043-2014</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中间值，</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则项目生产综合废水水质为</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pH</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3~5</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COD</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000mg/L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BOD</w:t>
            </w:r>
            <w:r>
              <w:rPr>
                <w:rFonts w:hint="default" w:ascii="Times New Roman" w:hAnsi="Times New Roman" w:eastAsia="宋体" w:cs="Times New Roman"/>
                <w:color w:val="000000" w:themeColor="text1"/>
                <w:sz w:val="24"/>
                <w:szCs w:val="24"/>
                <w:u w:val="none" w:color="auto"/>
                <w:vertAlign w:val="subscript"/>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4250</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SS</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2000</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NH</w:t>
            </w:r>
            <w:r>
              <w:rPr>
                <w:rFonts w:hint="default" w:ascii="Times New Roman" w:hAnsi="Times New Roman" w:eastAsia="宋体" w:cs="Times New Roman"/>
                <w:color w:val="000000" w:themeColor="text1"/>
                <w:sz w:val="24"/>
                <w:szCs w:val="24"/>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-N</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TP</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65</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TN</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225</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mg/L</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w:t>
            </w:r>
          </w:p>
          <w:p w14:paraId="1558220A">
            <w:pPr>
              <w:wordWrap/>
              <w:autoSpaceDE w:val="0"/>
              <w:spacing w:beforeAutospacing="0" w:afterAutospacing="0" w:line="520" w:lineRule="exact"/>
              <w:ind w:firstLine="480" w:firstLineChars="200"/>
              <w:jc w:val="both"/>
              <w:textAlignment w:val="auto"/>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湿面筋脱水废水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面筋</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缠绕成型</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废水</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湿面筋煮制废水</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湿面筋过水冷却废水</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车间和设备清洗废水</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为小麦淀粉生产过程中生产产品产生污水，因此污水源强和淀粉废水相似。</w:t>
            </w:r>
          </w:p>
          <w:p w14:paraId="1715AAD3">
            <w:pPr>
              <w:wordWrap/>
              <w:autoSpaceDE w:val="0"/>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③污水处理站规模及处理工艺分析</w:t>
            </w:r>
          </w:p>
          <w:p w14:paraId="0DCEF668">
            <w:pPr>
              <w:wordWrap/>
              <w:autoSpaceDE w:val="0"/>
              <w:spacing w:beforeAutospacing="0" w:afterAutospacing="0" w:line="520" w:lineRule="exact"/>
              <w:ind w:firstLine="480" w:firstLineChars="200"/>
              <w:jc w:val="both"/>
              <w:textAlignment w:val="auto"/>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项目</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厂区</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污水处理站</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处理规模为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100</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/d，可满足项目需求，</w:t>
            </w:r>
            <w:r>
              <w:rPr>
                <w:rFonts w:hint="eastAsia"/>
                <w:color w:val="000000" w:themeColor="text1"/>
                <w:lang w:val="en-US" w:eastAsia="zh-CN"/>
                <w14:textFill>
                  <w14:solidFill>
                    <w14:schemeClr w14:val="tx1"/>
                  </w14:solidFill>
                </w14:textFill>
              </w:rPr>
              <w:t>根据</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《淀粉废水治理工程技术规范》（</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HJ 2043-2014</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，淀粉废水治理总体上宜采用“预处理+厌氧生物处理+好氧生物处理+深度处理”的污染治理设施，本项目污水处理工艺为细格栅+调节池（pH调节）+UASB+缺氧-好氧（A/O）+二沉池+</w:t>
            </w:r>
            <w:r>
              <w:rPr>
                <w:rFonts w:hint="eastAsia" w:ascii="Times New Roman" w:hAnsi="Times New Roman" w:eastAsia="宋体" w:cs="Times New Roman"/>
                <w:color w:val="000000" w:themeColor="text1"/>
                <w:kern w:val="0"/>
                <w:sz w:val="24"/>
                <w:szCs w:val="24"/>
                <w:u w:val="none" w:color="auto"/>
                <w:lang w:val="en-US" w:eastAsia="zh-CN" w:bidi="zh-CN"/>
                <w14:textFill>
                  <w14:solidFill>
                    <w14:schemeClr w14:val="tx1"/>
                  </w14:solidFill>
                </w14:textFill>
              </w:rPr>
              <w:t>MBR</w:t>
            </w:r>
            <w:r>
              <w:rPr>
                <w:rFonts w:hint="eastAsia" w:ascii="Times New Roman" w:hAnsi="Times New Roman" w:cs="Times New Roman"/>
                <w:color w:val="000000" w:themeColor="text1"/>
                <w:kern w:val="0"/>
                <w:sz w:val="24"/>
                <w:szCs w:val="24"/>
                <w:u w:val="none" w:color="auto"/>
                <w:lang w:val="en-US" w:eastAsia="zh-CN" w:bidi="zh-CN"/>
                <w14:textFill>
                  <w14:solidFill>
                    <w14:schemeClr w14:val="tx1"/>
                  </w14:solidFill>
                </w14:textFill>
              </w:rPr>
              <w:t>。</w:t>
            </w:r>
          </w:p>
          <w:p w14:paraId="65C5382B">
            <w:pPr>
              <w:wordWrap/>
              <w:autoSpaceDE w:val="0"/>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工艺流程图详见图</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4-1</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w:t>
            </w:r>
          </w:p>
          <w:p w14:paraId="2919E8C1">
            <w:pPr>
              <w:pStyle w:val="44"/>
              <w:widowControl w:val="0"/>
              <w:numPr>
                <w:ilvl w:val="0"/>
                <w:numId w:val="0"/>
              </w:numPr>
              <w:wordWrap/>
              <w:autoSpaceDE w:val="0"/>
              <w:autoSpaceDN w:val="0"/>
              <w:adjustRightInd/>
              <w:snapToGrid/>
              <w:spacing w:before="0" w:beforeAutospacing="0" w:afterAutospacing="0" w:line="360" w:lineRule="auto"/>
              <w:ind w:right="0" w:firstLine="0" w:firstLineChars="0"/>
              <w:jc w:val="center"/>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5175250" cy="1986915"/>
                  <wp:effectExtent l="0" t="0" r="6350" b="1333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31"/>
                          <a:stretch>
                            <a:fillRect/>
                          </a:stretch>
                        </pic:blipFill>
                        <pic:spPr>
                          <a:xfrm>
                            <a:off x="0" y="0"/>
                            <a:ext cx="5175250" cy="1986915"/>
                          </a:xfrm>
                          <a:prstGeom prst="rect">
                            <a:avLst/>
                          </a:prstGeom>
                          <a:noFill/>
                          <a:ln>
                            <a:noFill/>
                          </a:ln>
                        </pic:spPr>
                      </pic:pic>
                    </a:graphicData>
                  </a:graphic>
                </wp:inline>
              </w:drawing>
            </w:r>
          </w:p>
          <w:p w14:paraId="00F8909A">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520" w:lineRule="exact"/>
              <w:ind w:right="0"/>
              <w:jc w:val="center"/>
              <w:textAlignment w:val="auto"/>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图</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4-1</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项目污水处理站处理工艺</w:t>
            </w:r>
          </w:p>
          <w:p w14:paraId="0E2EE069">
            <w:pPr>
              <w:wordWrap/>
              <w:autoSpaceDE w:val="0"/>
              <w:spacing w:beforeAutospacing="0" w:afterAutospacing="0" w:line="520" w:lineRule="exact"/>
              <w:ind w:firstLine="480" w:firstLineChars="200"/>
              <w:jc w:val="both"/>
              <w:textAlignment w:val="auto"/>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废水处理工艺简介：</w:t>
            </w:r>
          </w:p>
          <w:p w14:paraId="46488900">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预处理：设置细格栅（1～4mm），去除悬浮物后进入调节池，进行水量调节。产生污泥</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经</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机械浓缩，板框压滤脱水后</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采用污泥泵提泥至污泥池内，</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定期外运</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w:t>
            </w:r>
          </w:p>
          <w:p w14:paraId="7B68570E">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pH调节：废水pH为3-5（无量纲），计量泵自动定量投加碳酸钠至调节池，调节废水pH至6.5-7.8（无量纲）。</w:t>
            </w:r>
          </w:p>
          <w:p w14:paraId="4DC47F87">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温度调节：中温厌氧技术，温度宜为32℃～35℃（电加热）。</w:t>
            </w:r>
          </w:p>
          <w:p w14:paraId="2C681895">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厌氧生物处理（UASB）：污水厌氧生物处理是在无氧的条件下利用厌氧微生物的降解作用使污水中有机物质达到净化的处理方法。工作原理是：污水在无氧的条件下，污水中的厌氧细菌把碳水化合物、蛋白质、脂肪等有机物分解生成有机酸，然后在甲烷菌的作用下，进一步发酵形成甲烷、二氧化碳和氢等，从而使污水得到净化。产生污泥</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经</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机械浓缩，板框压滤脱水后</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采用污泥泵提泥至污泥池内，</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定期外运</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w:t>
            </w:r>
          </w:p>
          <w:p w14:paraId="793596D2">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缺氧-好氧（A/O）+二沉池：</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在缺氧池，废水中硝态氮（NO</w:t>
            </w:r>
            <w:r>
              <w:rPr>
                <w:rFonts w:hint="default" w:ascii="Times New Roman" w:hAnsi="Times New Roman" w:eastAsia="宋体" w:cs="Times New Roman"/>
                <w:color w:val="000000" w:themeColor="text1"/>
                <w:sz w:val="24"/>
                <w:szCs w:val="24"/>
                <w:u w:val="none" w:color="auto"/>
                <w:vertAlign w:val="subscript"/>
                <w:lang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vertAlign w:val="superscript"/>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）在反硝化细菌的作用下进行反硝化反应，被还原为亚硝态氮（NO</w:t>
            </w:r>
            <w:r>
              <w:rPr>
                <w:rFonts w:hint="default" w:ascii="Times New Roman" w:hAnsi="Times New Roman" w:eastAsia="宋体" w:cs="Times New Roman"/>
                <w:color w:val="000000" w:themeColor="text1"/>
                <w:sz w:val="24"/>
                <w:szCs w:val="24"/>
                <w:u w:val="none" w:color="auto"/>
                <w:vertAlign w:val="subscript"/>
                <w:lang w:eastAsia="zh-CN"/>
                <w14:textFill>
                  <w14:solidFill>
                    <w14:schemeClr w14:val="tx1"/>
                  </w14:solidFill>
                </w14:textFill>
              </w:rPr>
              <w:t>2</w:t>
            </w:r>
            <w:r>
              <w:rPr>
                <w:rFonts w:hint="default" w:ascii="Times New Roman" w:hAnsi="Times New Roman" w:eastAsia="宋体" w:cs="Times New Roman"/>
                <w:color w:val="000000" w:themeColor="text1"/>
                <w:sz w:val="24"/>
                <w:szCs w:val="24"/>
                <w:u w:val="none" w:color="auto"/>
                <w:vertAlign w:val="superscript"/>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）和氮气（N</w:t>
            </w:r>
            <w:r>
              <w:rPr>
                <w:rFonts w:hint="default" w:ascii="Times New Roman" w:hAnsi="Times New Roman" w:eastAsia="宋体" w:cs="Times New Roman"/>
                <w:color w:val="000000" w:themeColor="text1"/>
                <w:sz w:val="24"/>
                <w:szCs w:val="24"/>
                <w:u w:val="none" w:color="auto"/>
                <w:vertAlign w:val="subscript"/>
                <w:lang w:eastAsia="zh-CN"/>
                <w14:textFill>
                  <w14:solidFill>
                    <w14:schemeClr w14:val="tx1"/>
                  </w14:solidFill>
                </w14:textFill>
              </w:rPr>
              <w:t>2</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从而降低废水中的总氮指标，同时各类细菌进一步消耗废水中的有机物。缺氧处理过程中需根据废水水质情况额外补充微生物所需的碳源和磷源。该缺氧池经回流后的硝化液在此得到反硝化脱氮，提高了污水中氨氮的去除率。经缺氧处理后的污水进入好氧生物处理池。在好氧池中，原污水中大部分有机物在此得到降解和净化，好氧菌以填料为载体，利用污水中的有机物为食料，将污水中的有机物分解成无机盐类，从而达到净化目的。硝化细菌将入流中的氨氮及由有机氮氨化成的氨氮，通过生物硝化作用，转化成硝酸盐；聚磷菌超量吸收磷，并通过剩余污泥的排放，将磷去除。出水自流进入二沉池，以进一步沉淀去除脱落的部分有机及无机小颗粒，沉淀池是根据重力作用的原理，当含有悬浮物的污水从下往上流动时，由重力作用，将物质沉淀下来。经过二沉池沉淀后的出水更清澈透明。二沉池内的污泥采用污泥泵定期提泥至污泥池内，</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压滤机压滤后定期外运</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w:t>
            </w:r>
          </w:p>
          <w:p w14:paraId="409C438E">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eastAsia" w:ascii="Times New Roman" w:hAnsi="Times New Roman" w:eastAsia="宋体" w:cs="Times New Roman"/>
                <w:color w:val="000000" w:themeColor="text1"/>
                <w:kern w:val="0"/>
                <w:sz w:val="24"/>
                <w:szCs w:val="24"/>
                <w:u w:val="none" w:color="auto"/>
                <w:lang w:val="en-US" w:eastAsia="zh-CN" w:bidi="zh-CN"/>
                <w14:textFill>
                  <w14:solidFill>
                    <w14:schemeClr w14:val="tx1"/>
                  </w14:solidFill>
                </w14:textFill>
              </w:rPr>
              <w:t>深度处理（MBR）：</w:t>
            </w:r>
            <w:r>
              <w:rPr>
                <w:rFonts w:hint="default" w:ascii="Times New Roman" w:hAnsi="Times New Roman" w:eastAsia="宋体" w:cs="Times New Roman"/>
                <w:color w:val="000000" w:themeColor="text1"/>
                <w:kern w:val="0"/>
                <w:sz w:val="24"/>
                <w:szCs w:val="24"/>
                <w:u w:val="none" w:color="auto"/>
                <w:lang w:val="zh-CN" w:eastAsia="zh-CN" w:bidi="zh-CN"/>
                <w14:textFill>
                  <w14:solidFill>
                    <w14:schemeClr w14:val="tx1"/>
                  </w14:solidFill>
                </w14:textFill>
              </w:rPr>
              <w:t>污水通过进水管道进入生物反应器，微生物能够降解污水中的有机物和氨氮等。微生物利用有机物作为能源和氮源进行生长和代谢。这些微生物会将有机物降解为无机物，如二氧化碳和水，并同化一部分有机物为自身的细胞物质。膜分离技术采用微孔膜，可以将液体与固体分离。在膜过滤过程中，废水中的微生物和颗粒物被截留在膜上，而清澈的废水则从膜下通过。通过膜过滤，废水中的悬浮物、有机物和微生物被分离，并获得高水质的澄清废水。</w:t>
            </w:r>
            <w:r>
              <w:rPr>
                <w:rFonts w:hint="eastAsia" w:ascii="Times New Roman" w:hAnsi="Times New Roman" w:cs="Times New Roman"/>
                <w:color w:val="000000" w:themeColor="text1"/>
                <w:kern w:val="0"/>
                <w:sz w:val="24"/>
                <w:szCs w:val="24"/>
                <w:u w:val="none" w:color="auto"/>
                <w:lang w:val="en-US" w:eastAsia="zh-CN" w:bidi="zh-CN"/>
                <w14:textFill>
                  <w14:solidFill>
                    <w14:schemeClr w14:val="tx1"/>
                  </w14:solidFill>
                </w14:textFill>
              </w:rPr>
              <w:t>产生</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污泥</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经</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机械浓缩，板框压滤脱水后</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采用污泥泵提泥至污泥池内，</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定期外运</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w:t>
            </w:r>
          </w:p>
          <w:p w14:paraId="0ED65196">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参照《淀粉废水治理工程技术规范》（HJ 2043-2014）表4废水处理厂（站）单元处理效率，结合本项目外排废水水质，确定本项目污水处理站对废水污染物中各个污染因子的处理效率如下。</w:t>
            </w:r>
          </w:p>
          <w:p w14:paraId="7670BFF4">
            <w:pPr>
              <w:pStyle w:val="44"/>
              <w:widowControl w:val="0"/>
              <w:numPr>
                <w:ilvl w:val="0"/>
                <w:numId w:val="0"/>
              </w:numPr>
              <w:wordWrap/>
              <w:autoSpaceDE w:val="0"/>
              <w:adjustRightInd/>
              <w:snapToGrid/>
              <w:spacing w:before="0" w:beforeAutospacing="0" w:afterAutospacing="0" w:line="520" w:lineRule="exact"/>
              <w:ind w:right="0"/>
              <w:jc w:val="center"/>
              <w:textAlignment w:val="auto"/>
              <w:rPr>
                <w:rFonts w:hint="default" w:ascii="Times New Roman" w:hAnsi="Times New Roman" w:cs="Times New Roman"/>
                <w:b/>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4-10</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项目污水处理站处理效率及污染物排放情况</w:t>
            </w:r>
          </w:p>
          <w:tbl>
            <w:tblPr>
              <w:tblStyle w:val="23"/>
              <w:tblW w:w="8202"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108" w:type="dxa"/>
                <w:bottom w:w="0" w:type="dxa"/>
                <w:right w:w="108" w:type="dxa"/>
              </w:tblCellMar>
            </w:tblPr>
            <w:tblGrid>
              <w:gridCol w:w="773"/>
              <w:gridCol w:w="2554"/>
              <w:gridCol w:w="878"/>
              <w:gridCol w:w="812"/>
              <w:gridCol w:w="860"/>
              <w:gridCol w:w="890"/>
              <w:gridCol w:w="660"/>
              <w:gridCol w:w="775"/>
            </w:tblGrid>
            <w:tr w14:paraId="367F9566">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773" w:type="dxa"/>
                  <w:tcBorders>
                    <w:tl2br w:val="nil"/>
                    <w:tr2bl w:val="nil"/>
                  </w:tcBorders>
                  <w:vAlign w:val="center"/>
                </w:tcPr>
                <w:p w14:paraId="642943D0">
                  <w:pPr>
                    <w:wordWrap/>
                    <w:autoSpaceDE w:val="0"/>
                    <w:autoSpaceDN w:val="0"/>
                    <w:adjustRightInd/>
                    <w:snapToGrid/>
                    <w:spacing w:beforeAutospacing="0" w:afterAutospacing="0" w:line="360" w:lineRule="exact"/>
                    <w:jc w:val="center"/>
                    <w:rPr>
                      <w:rFonts w:hint="default" w:ascii="Times New Roman" w:hAnsi="Times New Roman" w:eastAsia="宋体" w:cs="Times New Roman"/>
                      <w:b/>
                      <w:bCs w:val="0"/>
                      <w:color w:val="000000" w:themeColor="text1"/>
                      <w:sz w:val="21"/>
                      <w:szCs w:val="21"/>
                      <w:u w:val="none" w:color="auto"/>
                      <w:lang w:eastAsia="zh-CN"/>
                      <w14:textFill>
                        <w14:solidFill>
                          <w14:schemeClr w14:val="tx1"/>
                        </w14:solidFill>
                      </w14:textFill>
                    </w:rPr>
                  </w:pPr>
                  <w:r>
                    <w:rPr>
                      <w:rFonts w:hint="default" w:ascii="Times New Roman" w:hAnsi="Times New Roman" w:cs="Times New Roman"/>
                      <w:b/>
                      <w:bCs w:val="0"/>
                      <w:color w:val="000000" w:themeColor="text1"/>
                      <w:sz w:val="21"/>
                      <w:szCs w:val="21"/>
                      <w:u w:val="none" w:color="auto"/>
                      <w:lang w:eastAsia="zh-CN"/>
                      <w14:textFill>
                        <w14:solidFill>
                          <w14:schemeClr w14:val="tx1"/>
                        </w14:solidFill>
                      </w14:textFill>
                    </w:rPr>
                    <w:t>序号</w:t>
                  </w:r>
                </w:p>
              </w:tc>
              <w:tc>
                <w:tcPr>
                  <w:tcW w:w="2554" w:type="dxa"/>
                  <w:tcBorders>
                    <w:tl2br w:val="nil"/>
                    <w:tr2bl w:val="nil"/>
                  </w:tcBorders>
                  <w:vAlign w:val="center"/>
                </w:tcPr>
                <w:p w14:paraId="619E096F">
                  <w:pPr>
                    <w:wordWrap/>
                    <w:autoSpaceDE w:val="0"/>
                    <w:autoSpaceDN w:val="0"/>
                    <w:adjustRightInd/>
                    <w:snapToGrid/>
                    <w:spacing w:beforeAutospacing="0" w:afterAutospacing="0" w:line="360" w:lineRule="exact"/>
                    <w:jc w:val="center"/>
                    <w:rPr>
                      <w:rFonts w:hint="default" w:ascii="Times New Roman" w:hAnsi="Times New Roman" w:cs="Times New Roman"/>
                      <w:b/>
                      <w:bCs w:val="0"/>
                      <w:color w:val="000000" w:themeColor="text1"/>
                      <w:sz w:val="21"/>
                      <w:szCs w:val="21"/>
                      <w:u w:val="none" w:color="auto"/>
                      <w14:textFill>
                        <w14:solidFill>
                          <w14:schemeClr w14:val="tx1"/>
                        </w14:solidFill>
                      </w14:textFill>
                    </w:rPr>
                  </w:pPr>
                  <w:r>
                    <w:rPr>
                      <w:rFonts w:hint="default" w:ascii="Times New Roman" w:hAnsi="Times New Roman" w:cs="Times New Roman"/>
                      <w:b/>
                      <w:bCs w:val="0"/>
                      <w:color w:val="000000" w:themeColor="text1"/>
                      <w:sz w:val="21"/>
                      <w:szCs w:val="21"/>
                      <w:u w:val="none" w:color="auto"/>
                      <w14:textFill>
                        <w14:solidFill>
                          <w14:schemeClr w14:val="tx1"/>
                        </w14:solidFill>
                      </w14:textFill>
                    </w:rPr>
                    <w:t>污染物</w:t>
                  </w:r>
                </w:p>
              </w:tc>
              <w:tc>
                <w:tcPr>
                  <w:tcW w:w="878" w:type="dxa"/>
                  <w:tcBorders>
                    <w:tl2br w:val="nil"/>
                    <w:tr2bl w:val="nil"/>
                  </w:tcBorders>
                  <w:vAlign w:val="center"/>
                </w:tcPr>
                <w:p w14:paraId="28D9B3BC">
                  <w:pPr>
                    <w:wordWrap/>
                    <w:autoSpaceDE w:val="0"/>
                    <w:autoSpaceDN w:val="0"/>
                    <w:adjustRightInd/>
                    <w:snapToGrid/>
                    <w:spacing w:beforeAutospacing="0" w:afterAutospacing="0" w:line="360" w:lineRule="exact"/>
                    <w:jc w:val="center"/>
                    <w:rPr>
                      <w:rFonts w:hint="default" w:ascii="Times New Roman" w:hAnsi="Times New Roman" w:cs="Times New Roman"/>
                      <w:b/>
                      <w:bCs w:val="0"/>
                      <w:color w:val="000000" w:themeColor="text1"/>
                      <w:sz w:val="21"/>
                      <w:szCs w:val="21"/>
                      <w:u w:val="none" w:color="auto"/>
                      <w14:textFill>
                        <w14:solidFill>
                          <w14:schemeClr w14:val="tx1"/>
                        </w14:solidFill>
                      </w14:textFill>
                    </w:rPr>
                  </w:pPr>
                  <w:r>
                    <w:rPr>
                      <w:rFonts w:hint="default" w:ascii="Times New Roman" w:hAnsi="Times New Roman" w:cs="Times New Roman"/>
                      <w:b/>
                      <w:bCs w:val="0"/>
                      <w:color w:val="000000" w:themeColor="text1"/>
                      <w:sz w:val="21"/>
                      <w:szCs w:val="21"/>
                      <w:u w:val="none" w:color="auto"/>
                      <w14:textFill>
                        <w14:solidFill>
                          <w14:schemeClr w14:val="tx1"/>
                        </w14:solidFill>
                      </w14:textFill>
                    </w:rPr>
                    <w:t>COD</w:t>
                  </w:r>
                </w:p>
              </w:tc>
              <w:tc>
                <w:tcPr>
                  <w:tcW w:w="812" w:type="dxa"/>
                  <w:tcBorders>
                    <w:tl2br w:val="nil"/>
                    <w:tr2bl w:val="nil"/>
                  </w:tcBorders>
                  <w:vAlign w:val="center"/>
                </w:tcPr>
                <w:p w14:paraId="5DC6EBA1">
                  <w:pPr>
                    <w:wordWrap/>
                    <w:autoSpaceDE w:val="0"/>
                    <w:autoSpaceDN w:val="0"/>
                    <w:adjustRightInd/>
                    <w:snapToGrid/>
                    <w:spacing w:beforeAutospacing="0" w:afterAutospacing="0" w:line="360" w:lineRule="exact"/>
                    <w:jc w:val="center"/>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bCs w:val="0"/>
                      <w:color w:val="000000" w:themeColor="text1"/>
                      <w:sz w:val="21"/>
                      <w:szCs w:val="21"/>
                      <w:u w:val="none" w:color="auto"/>
                      <w:lang w:val="en-US" w:eastAsia="zh-CN"/>
                      <w14:textFill>
                        <w14:solidFill>
                          <w14:schemeClr w14:val="tx1"/>
                        </w14:solidFill>
                      </w14:textFill>
                    </w:rPr>
                    <w:t>BOD</w:t>
                  </w:r>
                  <w:r>
                    <w:rPr>
                      <w:rFonts w:hint="default" w:ascii="Times New Roman" w:hAnsi="Times New Roman" w:cs="Times New Roman"/>
                      <w:b/>
                      <w:bCs w:val="0"/>
                      <w:color w:val="000000" w:themeColor="text1"/>
                      <w:sz w:val="21"/>
                      <w:szCs w:val="21"/>
                      <w:u w:val="none" w:color="auto"/>
                      <w:vertAlign w:val="subscript"/>
                      <w:lang w:val="en-US" w:eastAsia="zh-CN"/>
                      <w14:textFill>
                        <w14:solidFill>
                          <w14:schemeClr w14:val="tx1"/>
                        </w14:solidFill>
                      </w14:textFill>
                    </w:rPr>
                    <w:t>5</w:t>
                  </w:r>
                </w:p>
              </w:tc>
              <w:tc>
                <w:tcPr>
                  <w:tcW w:w="860" w:type="dxa"/>
                  <w:tcBorders>
                    <w:tl2br w:val="nil"/>
                    <w:tr2bl w:val="nil"/>
                  </w:tcBorders>
                  <w:vAlign w:val="center"/>
                </w:tcPr>
                <w:p w14:paraId="41239577">
                  <w:pPr>
                    <w:wordWrap/>
                    <w:autoSpaceDE w:val="0"/>
                    <w:autoSpaceDN w:val="0"/>
                    <w:adjustRightInd/>
                    <w:snapToGrid/>
                    <w:spacing w:beforeAutospacing="0" w:afterAutospacing="0" w:line="360" w:lineRule="exact"/>
                    <w:jc w:val="center"/>
                    <w:rPr>
                      <w:rFonts w:hint="default" w:ascii="Times New Roman" w:hAnsi="Times New Roman" w:cs="Times New Roman"/>
                      <w:b/>
                      <w:bCs w:val="0"/>
                      <w:color w:val="000000" w:themeColor="text1"/>
                      <w:sz w:val="21"/>
                      <w:szCs w:val="21"/>
                      <w:u w:val="none" w:color="auto"/>
                      <w14:textFill>
                        <w14:solidFill>
                          <w14:schemeClr w14:val="tx1"/>
                        </w14:solidFill>
                      </w14:textFill>
                    </w:rPr>
                  </w:pPr>
                  <w:r>
                    <w:rPr>
                      <w:rFonts w:hint="default" w:ascii="Times New Roman" w:hAnsi="Times New Roman" w:cs="Times New Roman"/>
                      <w:b/>
                      <w:bCs w:val="0"/>
                      <w:color w:val="000000" w:themeColor="text1"/>
                      <w:sz w:val="21"/>
                      <w:szCs w:val="21"/>
                      <w:u w:val="none" w:color="auto"/>
                      <w14:textFill>
                        <w14:solidFill>
                          <w14:schemeClr w14:val="tx1"/>
                        </w14:solidFill>
                      </w14:textFill>
                    </w:rPr>
                    <w:t>SS</w:t>
                  </w:r>
                </w:p>
              </w:tc>
              <w:tc>
                <w:tcPr>
                  <w:tcW w:w="890" w:type="dxa"/>
                  <w:tcBorders>
                    <w:tl2br w:val="nil"/>
                    <w:tr2bl w:val="nil"/>
                  </w:tcBorders>
                  <w:vAlign w:val="center"/>
                </w:tcPr>
                <w:p w14:paraId="4207A38B">
                  <w:pPr>
                    <w:wordWrap/>
                    <w:autoSpaceDE w:val="0"/>
                    <w:autoSpaceDN w:val="0"/>
                    <w:adjustRightInd/>
                    <w:snapToGrid/>
                    <w:spacing w:beforeAutospacing="0" w:afterAutospacing="0" w:line="360" w:lineRule="exact"/>
                    <w:jc w:val="center"/>
                    <w:rPr>
                      <w:rFonts w:hint="default" w:ascii="Times New Roman" w:hAnsi="Times New Roman" w:cs="Times New Roman"/>
                      <w:b/>
                      <w:bCs w:val="0"/>
                      <w:color w:val="000000" w:themeColor="text1"/>
                      <w:sz w:val="21"/>
                      <w:szCs w:val="21"/>
                      <w:u w:val="none" w:color="auto"/>
                      <w14:textFill>
                        <w14:solidFill>
                          <w14:schemeClr w14:val="tx1"/>
                        </w14:solidFill>
                      </w14:textFill>
                    </w:rPr>
                  </w:pPr>
                  <w:r>
                    <w:rPr>
                      <w:rFonts w:hint="default" w:ascii="Times New Roman" w:hAnsi="Times New Roman" w:cs="Times New Roman"/>
                      <w:b/>
                      <w:bCs w:val="0"/>
                      <w:color w:val="000000" w:themeColor="text1"/>
                      <w:sz w:val="21"/>
                      <w:szCs w:val="21"/>
                      <w:u w:val="none" w:color="auto"/>
                      <w14:textFill>
                        <w14:solidFill>
                          <w14:schemeClr w14:val="tx1"/>
                        </w14:solidFill>
                      </w14:textFill>
                    </w:rPr>
                    <w:t>NH</w:t>
                  </w:r>
                  <w:r>
                    <w:rPr>
                      <w:rFonts w:hint="default" w:ascii="Times New Roman" w:hAnsi="Times New Roman" w:cs="Times New Roman"/>
                      <w:b/>
                      <w:bCs w:val="0"/>
                      <w:color w:val="000000" w:themeColor="text1"/>
                      <w:sz w:val="21"/>
                      <w:szCs w:val="21"/>
                      <w:u w:val="none" w:color="auto"/>
                      <w:vertAlign w:val="subscript"/>
                      <w14:textFill>
                        <w14:solidFill>
                          <w14:schemeClr w14:val="tx1"/>
                        </w14:solidFill>
                      </w14:textFill>
                    </w:rPr>
                    <w:t>3</w:t>
                  </w:r>
                  <w:r>
                    <w:rPr>
                      <w:rFonts w:hint="default" w:ascii="Times New Roman" w:hAnsi="Times New Roman" w:cs="Times New Roman"/>
                      <w:b/>
                      <w:bCs w:val="0"/>
                      <w:color w:val="000000" w:themeColor="text1"/>
                      <w:sz w:val="21"/>
                      <w:szCs w:val="21"/>
                      <w:u w:val="none" w:color="auto"/>
                      <w14:textFill>
                        <w14:solidFill>
                          <w14:schemeClr w14:val="tx1"/>
                        </w14:solidFill>
                      </w14:textFill>
                    </w:rPr>
                    <w:t>-N</w:t>
                  </w:r>
                </w:p>
              </w:tc>
              <w:tc>
                <w:tcPr>
                  <w:tcW w:w="660" w:type="dxa"/>
                  <w:tcBorders>
                    <w:tl2br w:val="nil"/>
                    <w:tr2bl w:val="nil"/>
                  </w:tcBorders>
                  <w:vAlign w:val="center"/>
                </w:tcPr>
                <w:p w14:paraId="38637644">
                  <w:pPr>
                    <w:wordWrap/>
                    <w:autoSpaceDE w:val="0"/>
                    <w:autoSpaceDN w:val="0"/>
                    <w:adjustRightInd/>
                    <w:snapToGrid/>
                    <w:spacing w:beforeAutospacing="0" w:afterAutospacing="0" w:line="360" w:lineRule="exact"/>
                    <w:jc w:val="cente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总氮</w:t>
                  </w:r>
                </w:p>
              </w:tc>
              <w:tc>
                <w:tcPr>
                  <w:tcW w:w="775" w:type="dxa"/>
                  <w:tcBorders>
                    <w:tl2br w:val="nil"/>
                    <w:tr2bl w:val="nil"/>
                  </w:tcBorders>
                  <w:vAlign w:val="center"/>
                </w:tcPr>
                <w:p w14:paraId="21B72054">
                  <w:pPr>
                    <w:wordWrap/>
                    <w:autoSpaceDE w:val="0"/>
                    <w:autoSpaceDN w:val="0"/>
                    <w:adjustRightInd/>
                    <w:snapToGrid/>
                    <w:spacing w:beforeAutospacing="0" w:afterAutospacing="0" w:line="360" w:lineRule="exact"/>
                    <w:jc w:val="center"/>
                    <w:rPr>
                      <w:rFonts w:hint="default"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总磷</w:t>
                  </w:r>
                </w:p>
              </w:tc>
            </w:tr>
            <w:tr w14:paraId="5808B68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773" w:type="dxa"/>
                  <w:vMerge w:val="restart"/>
                  <w:tcBorders>
                    <w:tl2br w:val="nil"/>
                    <w:tr2bl w:val="nil"/>
                  </w:tcBorders>
                  <w:vAlign w:val="center"/>
                </w:tcPr>
                <w:p w14:paraId="02371BB5">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1</w:t>
                  </w:r>
                </w:p>
              </w:tc>
              <w:tc>
                <w:tcPr>
                  <w:tcW w:w="2554" w:type="dxa"/>
                  <w:tcBorders>
                    <w:tl2br w:val="nil"/>
                    <w:tr2bl w:val="nil"/>
                  </w:tcBorders>
                  <w:vAlign w:val="center"/>
                </w:tcPr>
                <w:p w14:paraId="7AC65CEB">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生产</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污水总量（</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m</w:t>
                  </w:r>
                  <w:r>
                    <w:rPr>
                      <w:rFonts w:hint="default"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u w:val="none" w:color="auto"/>
                      <w14:textFill>
                        <w14:solidFill>
                          <w14:schemeClr w14:val="tx1"/>
                        </w14:solidFill>
                      </w14:textFill>
                    </w:rPr>
                    <w:t>/a</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p>
              </w:tc>
              <w:tc>
                <w:tcPr>
                  <w:tcW w:w="4875" w:type="dxa"/>
                  <w:gridSpan w:val="6"/>
                  <w:tcBorders>
                    <w:tl2br w:val="nil"/>
                    <w:tr2bl w:val="nil"/>
                  </w:tcBorders>
                  <w:vAlign w:val="center"/>
                </w:tcPr>
                <w:p w14:paraId="64238717">
                  <w:pPr>
                    <w:pStyle w:val="20"/>
                    <w:widowControl/>
                    <w:wordWrap/>
                    <w:autoSpaceDE w:val="0"/>
                    <w:autoSpaceDN w:val="0"/>
                    <w:adjustRightInd/>
                    <w:snapToGrid/>
                    <w:spacing w:before="0" w:beforeAutospacing="0" w:after="0" w:afterAutospacing="0" w:line="360" w:lineRule="exact"/>
                    <w:ind w:left="0" w:right="0" w:firstLine="0"/>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22996</w:t>
                  </w:r>
                </w:p>
              </w:tc>
            </w:tr>
            <w:tr w14:paraId="414E9FA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773" w:type="dxa"/>
                  <w:vMerge w:val="continue"/>
                  <w:tcBorders>
                    <w:tl2br w:val="nil"/>
                    <w:tr2bl w:val="nil"/>
                  </w:tcBorders>
                  <w:vAlign w:val="center"/>
                </w:tcPr>
                <w:p w14:paraId="3DEFD1DF">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14:textFill>
                        <w14:solidFill>
                          <w14:schemeClr w14:val="tx1"/>
                        </w14:solidFill>
                      </w14:textFill>
                    </w:rPr>
                  </w:pPr>
                </w:p>
              </w:tc>
              <w:tc>
                <w:tcPr>
                  <w:tcW w:w="2554" w:type="dxa"/>
                  <w:tcBorders>
                    <w:tl2br w:val="nil"/>
                    <w:tr2bl w:val="nil"/>
                  </w:tcBorders>
                  <w:vAlign w:val="center"/>
                </w:tcPr>
                <w:p w14:paraId="6A2E1065">
                  <w:pPr>
                    <w:wordWrap/>
                    <w:autoSpaceDE w:val="0"/>
                    <w:autoSpaceDN w:val="0"/>
                    <w:adjustRightInd/>
                    <w:snapToGrid/>
                    <w:spacing w:beforeAutospacing="0" w:afterAutospacing="0" w:line="360" w:lineRule="exact"/>
                    <w:jc w:val="both"/>
                    <w:rPr>
                      <w:rFonts w:hint="default" w:ascii="Times New Roman" w:hAnsi="Times New Roman" w:cs="Times New Roman"/>
                      <w:bCs/>
                      <w:color w:val="000000" w:themeColor="text1"/>
                      <w:sz w:val="21"/>
                      <w:szCs w:val="21"/>
                      <w:u w:val="none" w:color="auto"/>
                      <w14:textFill>
                        <w14:solidFill>
                          <w14:schemeClr w14:val="tx1"/>
                        </w14:solidFill>
                      </w14:textFill>
                    </w:rPr>
                  </w:pPr>
                  <w:r>
                    <w:rPr>
                      <w:rFonts w:hint="default" w:ascii="Times New Roman" w:hAnsi="Times New Roman" w:cs="Times New Roman"/>
                      <w:bCs/>
                      <w:color w:val="000000" w:themeColor="text1"/>
                      <w:sz w:val="21"/>
                      <w:szCs w:val="21"/>
                      <w:u w:val="none" w:color="auto"/>
                      <w14:textFill>
                        <w14:solidFill>
                          <w14:schemeClr w14:val="tx1"/>
                        </w14:solidFill>
                      </w14:textFill>
                    </w:rPr>
                    <w:t>污染物产生浓度（mg/L）</w:t>
                  </w:r>
                </w:p>
              </w:tc>
              <w:tc>
                <w:tcPr>
                  <w:tcW w:w="878" w:type="dxa"/>
                  <w:tcBorders>
                    <w:tl2br w:val="nil"/>
                    <w:tr2bl w:val="nil"/>
                  </w:tcBorders>
                  <w:vAlign w:val="center"/>
                </w:tcPr>
                <w:p w14:paraId="41131CFB">
                  <w:pPr>
                    <w:keepNext w:val="0"/>
                    <w:keepLines w:val="0"/>
                    <w:widowControl/>
                    <w:suppressLineNumbers w:val="0"/>
                    <w:spacing w:beforeAutospacing="0" w:afterAutospacing="0"/>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0"/>
                      <w:szCs w:val="20"/>
                      <w:lang w:val="en-US" w:eastAsia="zh-CN" w:bidi="ar"/>
                      <w14:textFill>
                        <w14:solidFill>
                          <w14:schemeClr w14:val="tx1"/>
                        </w14:solidFill>
                      </w14:textFill>
                    </w:rPr>
                    <w:t>9000</w:t>
                  </w:r>
                </w:p>
              </w:tc>
              <w:tc>
                <w:tcPr>
                  <w:tcW w:w="812" w:type="dxa"/>
                  <w:tcBorders>
                    <w:tl2br w:val="nil"/>
                    <w:tr2bl w:val="nil"/>
                  </w:tcBorders>
                  <w:vAlign w:val="center"/>
                </w:tcPr>
                <w:p w14:paraId="11BCC37C">
                  <w:pPr>
                    <w:keepNext w:val="0"/>
                    <w:keepLines w:val="0"/>
                    <w:widowControl/>
                    <w:suppressLineNumbers w:val="0"/>
                    <w:spacing w:beforeAutospacing="0" w:afterAutospacing="0"/>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0"/>
                      <w:szCs w:val="20"/>
                      <w:lang w:val="en-US" w:eastAsia="zh-CN" w:bidi="ar"/>
                      <w14:textFill>
                        <w14:solidFill>
                          <w14:schemeClr w14:val="tx1"/>
                        </w14:solidFill>
                      </w14:textFill>
                    </w:rPr>
                    <w:t>4250</w:t>
                  </w:r>
                </w:p>
              </w:tc>
              <w:tc>
                <w:tcPr>
                  <w:tcW w:w="860" w:type="dxa"/>
                  <w:tcBorders>
                    <w:tl2br w:val="nil"/>
                    <w:tr2bl w:val="nil"/>
                  </w:tcBorders>
                  <w:vAlign w:val="center"/>
                </w:tcPr>
                <w:p w14:paraId="574570D9">
                  <w:pPr>
                    <w:keepNext w:val="0"/>
                    <w:keepLines w:val="0"/>
                    <w:widowControl/>
                    <w:suppressLineNumbers w:val="0"/>
                    <w:spacing w:beforeAutospacing="0" w:afterAutospacing="0"/>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0"/>
                      <w:szCs w:val="20"/>
                      <w:lang w:val="en-US" w:eastAsia="zh-CN" w:bidi="ar"/>
                      <w14:textFill>
                        <w14:solidFill>
                          <w14:schemeClr w14:val="tx1"/>
                        </w14:solidFill>
                      </w14:textFill>
                    </w:rPr>
                    <w:t>2000</w:t>
                  </w:r>
                </w:p>
              </w:tc>
              <w:tc>
                <w:tcPr>
                  <w:tcW w:w="890" w:type="dxa"/>
                  <w:tcBorders>
                    <w:tl2br w:val="nil"/>
                    <w:tr2bl w:val="nil"/>
                  </w:tcBorders>
                  <w:vAlign w:val="center"/>
                </w:tcPr>
                <w:p w14:paraId="18E35652">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14:textFill>
                        <w14:solidFill>
                          <w14:schemeClr w14:val="tx1"/>
                        </w14:solidFill>
                      </w14:textFill>
                    </w:rPr>
                  </w:pPr>
                  <w:r>
                    <w:rPr>
                      <w:rFonts w:hint="eastAsia" w:ascii="Times New Roman" w:hAnsi="Times New Roman" w:cs="Times New Roman"/>
                      <w:color w:val="000000" w:themeColor="text1"/>
                      <w:kern w:val="0"/>
                      <w:sz w:val="20"/>
                      <w:szCs w:val="20"/>
                      <w:lang w:val="en-US" w:eastAsia="zh-CN" w:bidi="ar"/>
                      <w14:textFill>
                        <w14:solidFill>
                          <w14:schemeClr w14:val="tx1"/>
                        </w14:solidFill>
                      </w14:textFill>
                    </w:rPr>
                    <w:t>75</w:t>
                  </w:r>
                </w:p>
              </w:tc>
              <w:tc>
                <w:tcPr>
                  <w:tcW w:w="660" w:type="dxa"/>
                  <w:tcBorders>
                    <w:tl2br w:val="nil"/>
                    <w:tr2bl w:val="nil"/>
                  </w:tcBorders>
                  <w:vAlign w:val="center"/>
                </w:tcPr>
                <w:p w14:paraId="4D1C20CD">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225</w:t>
                  </w:r>
                </w:p>
              </w:tc>
              <w:tc>
                <w:tcPr>
                  <w:tcW w:w="775" w:type="dxa"/>
                  <w:tcBorders>
                    <w:tl2br w:val="nil"/>
                    <w:tr2bl w:val="nil"/>
                  </w:tcBorders>
                  <w:vAlign w:val="center"/>
                </w:tcPr>
                <w:p w14:paraId="6F871CED">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65</w:t>
                  </w:r>
                </w:p>
              </w:tc>
            </w:tr>
            <w:tr w14:paraId="3356EB8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773" w:type="dxa"/>
                  <w:vMerge w:val="restart"/>
                  <w:tcBorders>
                    <w:tl2br w:val="nil"/>
                    <w:tr2bl w:val="nil"/>
                  </w:tcBorders>
                  <w:vAlign w:val="center"/>
                </w:tcPr>
                <w:p w14:paraId="04BD170E">
                  <w:pPr>
                    <w:wordWrap/>
                    <w:autoSpaceDE w:val="0"/>
                    <w:autoSpaceDN w:val="0"/>
                    <w:adjustRightInd/>
                    <w:snapToGrid/>
                    <w:spacing w:beforeAutospacing="0" w:afterAutospacing="0" w:line="360" w:lineRule="exact"/>
                    <w:jc w:val="cente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w:t>
                  </w:r>
                </w:p>
              </w:tc>
              <w:tc>
                <w:tcPr>
                  <w:tcW w:w="2554" w:type="dxa"/>
                  <w:tcBorders>
                    <w:tl2br w:val="nil"/>
                    <w:tr2bl w:val="nil"/>
                  </w:tcBorders>
                  <w:vAlign w:val="center"/>
                </w:tcPr>
                <w:p w14:paraId="3B402D74">
                  <w:pPr>
                    <w:wordWrap/>
                    <w:autoSpaceDE w:val="0"/>
                    <w:autoSpaceDN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sz w:val="21"/>
                      <w:szCs w:val="21"/>
                      <w:u w:val="none" w:color="auto"/>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生活污水</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总量（</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m</w:t>
                  </w:r>
                  <w:r>
                    <w:rPr>
                      <w:rFonts w:hint="default"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u w:val="none" w:color="auto"/>
                      <w14:textFill>
                        <w14:solidFill>
                          <w14:schemeClr w14:val="tx1"/>
                        </w14:solidFill>
                      </w14:textFill>
                    </w:rPr>
                    <w:t>/a</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p>
              </w:tc>
              <w:tc>
                <w:tcPr>
                  <w:tcW w:w="4875" w:type="dxa"/>
                  <w:gridSpan w:val="6"/>
                  <w:tcBorders>
                    <w:tl2br w:val="nil"/>
                    <w:tr2bl w:val="nil"/>
                  </w:tcBorders>
                  <w:vAlign w:val="center"/>
                </w:tcPr>
                <w:p w14:paraId="1AC3ACD3">
                  <w:pPr>
                    <w:wordWrap/>
                    <w:autoSpaceDE w:val="0"/>
                    <w:autoSpaceDN w:val="0"/>
                    <w:adjustRightInd/>
                    <w:snapToGrid/>
                    <w:spacing w:beforeAutospacing="0" w:afterAutospacing="0" w:line="360" w:lineRule="exact"/>
                    <w:ind w:left="0" w:leftChars="0" w:right="0" w:rightChars="0"/>
                    <w:jc w:val="cente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120</w:t>
                  </w:r>
                </w:p>
              </w:tc>
            </w:tr>
            <w:tr w14:paraId="5C01F855">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773" w:type="dxa"/>
                  <w:vMerge w:val="continue"/>
                  <w:tcBorders>
                    <w:tl2br w:val="nil"/>
                    <w:tr2bl w:val="nil"/>
                  </w:tcBorders>
                  <w:vAlign w:val="center"/>
                </w:tcPr>
                <w:p w14:paraId="3B25309C">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14:textFill>
                        <w14:solidFill>
                          <w14:schemeClr w14:val="tx1"/>
                        </w14:solidFill>
                      </w14:textFill>
                    </w:rPr>
                  </w:pPr>
                </w:p>
              </w:tc>
              <w:tc>
                <w:tcPr>
                  <w:tcW w:w="2554" w:type="dxa"/>
                  <w:tcBorders>
                    <w:tl2br w:val="nil"/>
                    <w:tr2bl w:val="nil"/>
                  </w:tcBorders>
                  <w:vAlign w:val="center"/>
                </w:tcPr>
                <w:p w14:paraId="4CF487F4">
                  <w:pPr>
                    <w:wordWrap/>
                    <w:autoSpaceDE w:val="0"/>
                    <w:autoSpaceDN w:val="0"/>
                    <w:adjustRightInd/>
                    <w:snapToGrid/>
                    <w:spacing w:beforeAutospacing="0" w:afterAutospacing="0" w:line="360" w:lineRule="exact"/>
                    <w:jc w:val="both"/>
                    <w:rPr>
                      <w:rFonts w:hint="default" w:ascii="Times New Roman" w:hAnsi="Times New Roman" w:cs="Times New Roman"/>
                      <w:bCs/>
                      <w:color w:val="000000" w:themeColor="text1"/>
                      <w:sz w:val="21"/>
                      <w:szCs w:val="21"/>
                      <w:u w:val="none" w:color="auto"/>
                      <w14:textFill>
                        <w14:solidFill>
                          <w14:schemeClr w14:val="tx1"/>
                        </w14:solidFill>
                      </w14:textFill>
                    </w:rPr>
                  </w:pPr>
                  <w:r>
                    <w:rPr>
                      <w:rFonts w:hint="default" w:ascii="Times New Roman" w:hAnsi="Times New Roman" w:cs="Times New Roman"/>
                      <w:bCs/>
                      <w:color w:val="000000" w:themeColor="text1"/>
                      <w:sz w:val="21"/>
                      <w:szCs w:val="21"/>
                      <w:u w:val="none" w:color="auto"/>
                      <w14:textFill>
                        <w14:solidFill>
                          <w14:schemeClr w14:val="tx1"/>
                        </w14:solidFill>
                      </w14:textFill>
                    </w:rPr>
                    <w:t>污染物产生浓度（mg/L）</w:t>
                  </w:r>
                </w:p>
              </w:tc>
              <w:tc>
                <w:tcPr>
                  <w:tcW w:w="878" w:type="dxa"/>
                  <w:tcBorders>
                    <w:tl2br w:val="nil"/>
                    <w:tr2bl w:val="nil"/>
                  </w:tcBorders>
                  <w:vAlign w:val="center"/>
                </w:tcPr>
                <w:p w14:paraId="59189E98">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200</w:t>
                  </w:r>
                </w:p>
              </w:tc>
              <w:tc>
                <w:tcPr>
                  <w:tcW w:w="812" w:type="dxa"/>
                  <w:tcBorders>
                    <w:tl2br w:val="nil"/>
                    <w:tr2bl w:val="nil"/>
                  </w:tcBorders>
                  <w:vAlign w:val="center"/>
                </w:tcPr>
                <w:p w14:paraId="54EA8A38">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180</w:t>
                  </w:r>
                </w:p>
              </w:tc>
              <w:tc>
                <w:tcPr>
                  <w:tcW w:w="860" w:type="dxa"/>
                  <w:tcBorders>
                    <w:tl2br w:val="nil"/>
                    <w:tr2bl w:val="nil"/>
                  </w:tcBorders>
                  <w:vAlign w:val="center"/>
                </w:tcPr>
                <w:p w14:paraId="2097E120">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150</w:t>
                  </w:r>
                </w:p>
              </w:tc>
              <w:tc>
                <w:tcPr>
                  <w:tcW w:w="890" w:type="dxa"/>
                  <w:tcBorders>
                    <w:tl2br w:val="nil"/>
                    <w:tr2bl w:val="nil"/>
                  </w:tcBorders>
                  <w:vAlign w:val="center"/>
                </w:tcPr>
                <w:p w14:paraId="365877A0">
                  <w:pPr>
                    <w:wordWrap/>
                    <w:autoSpaceDE w:val="0"/>
                    <w:autoSpaceDN w:val="0"/>
                    <w:adjustRightInd/>
                    <w:snapToGrid/>
                    <w:spacing w:beforeAutospacing="0" w:afterAutospacing="0" w:line="360" w:lineRule="exact"/>
                    <w:jc w:val="cente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0"/>
                      <w:szCs w:val="20"/>
                      <w:lang w:val="en-US" w:eastAsia="zh-CN" w:bidi="ar"/>
                      <w14:textFill>
                        <w14:solidFill>
                          <w14:schemeClr w14:val="tx1"/>
                        </w14:solidFill>
                      </w14:textFill>
                    </w:rPr>
                    <w:t>15</w:t>
                  </w:r>
                </w:p>
              </w:tc>
              <w:tc>
                <w:tcPr>
                  <w:tcW w:w="660" w:type="dxa"/>
                  <w:tcBorders>
                    <w:tl2br w:val="nil"/>
                    <w:tr2bl w:val="nil"/>
                  </w:tcBorders>
                  <w:vAlign w:val="center"/>
                </w:tcPr>
                <w:p w14:paraId="473B0253">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20</w:t>
                  </w:r>
                </w:p>
              </w:tc>
              <w:tc>
                <w:tcPr>
                  <w:tcW w:w="775" w:type="dxa"/>
                  <w:tcBorders>
                    <w:tl2br w:val="nil"/>
                    <w:tr2bl w:val="nil"/>
                  </w:tcBorders>
                  <w:vAlign w:val="center"/>
                </w:tcPr>
                <w:p w14:paraId="32C6A17F">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20</w:t>
                  </w:r>
                </w:p>
              </w:tc>
            </w:tr>
            <w:tr w14:paraId="32F08AC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773" w:type="dxa"/>
                  <w:vMerge w:val="restart"/>
                  <w:tcBorders>
                    <w:tl2br w:val="nil"/>
                    <w:tr2bl w:val="nil"/>
                  </w:tcBorders>
                  <w:vAlign w:val="center"/>
                </w:tcPr>
                <w:p w14:paraId="00614F7E">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3</w:t>
                  </w:r>
                </w:p>
              </w:tc>
              <w:tc>
                <w:tcPr>
                  <w:tcW w:w="2554" w:type="dxa"/>
                  <w:tcBorders>
                    <w:tl2br w:val="nil"/>
                    <w:tr2bl w:val="nil"/>
                  </w:tcBorders>
                  <w:vAlign w:val="center"/>
                </w:tcPr>
                <w:p w14:paraId="05C171E5">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污水站混合</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污水总量（</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m</w:t>
                  </w:r>
                  <w:r>
                    <w:rPr>
                      <w:rFonts w:hint="default"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u w:val="none" w:color="auto"/>
                      <w14:textFill>
                        <w14:solidFill>
                          <w14:schemeClr w14:val="tx1"/>
                        </w14:solidFill>
                      </w14:textFill>
                    </w:rPr>
                    <w:t>/a</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p>
              </w:tc>
              <w:tc>
                <w:tcPr>
                  <w:tcW w:w="4875" w:type="dxa"/>
                  <w:gridSpan w:val="6"/>
                  <w:tcBorders>
                    <w:tl2br w:val="nil"/>
                    <w:tr2bl w:val="nil"/>
                  </w:tcBorders>
                  <w:vAlign w:val="center"/>
                </w:tcPr>
                <w:p w14:paraId="19DAF570">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23116</w:t>
                  </w:r>
                </w:p>
              </w:tc>
            </w:tr>
            <w:tr w14:paraId="5BBDB28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773" w:type="dxa"/>
                  <w:vMerge w:val="continue"/>
                  <w:tcBorders>
                    <w:tl2br w:val="nil"/>
                    <w:tr2bl w:val="nil"/>
                  </w:tcBorders>
                  <w:vAlign w:val="center"/>
                </w:tcPr>
                <w:p w14:paraId="27A7B2EB">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2554" w:type="dxa"/>
                  <w:tcBorders>
                    <w:tl2br w:val="nil"/>
                    <w:tr2bl w:val="nil"/>
                  </w:tcBorders>
                  <w:vAlign w:val="center"/>
                </w:tcPr>
                <w:p w14:paraId="48834D89">
                  <w:pPr>
                    <w:wordWrap/>
                    <w:autoSpaceDE w:val="0"/>
                    <w:autoSpaceDN w:val="0"/>
                    <w:adjustRightInd/>
                    <w:snapToGrid/>
                    <w:spacing w:beforeAutospacing="0" w:afterAutospacing="0" w:line="360" w:lineRule="exact"/>
                    <w:jc w:val="both"/>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混合</w:t>
                  </w:r>
                  <w:r>
                    <w:rPr>
                      <w:rFonts w:hint="default" w:ascii="Times New Roman" w:hAnsi="Times New Roman" w:cs="Times New Roman"/>
                      <w:bCs/>
                      <w:color w:val="000000" w:themeColor="text1"/>
                      <w:sz w:val="21"/>
                      <w:szCs w:val="21"/>
                      <w:u w:val="none" w:color="auto"/>
                      <w14:textFill>
                        <w14:solidFill>
                          <w14:schemeClr w14:val="tx1"/>
                        </w14:solidFill>
                      </w14:textFill>
                    </w:rPr>
                    <w:t>污染物浓度（mg/L）</w:t>
                  </w:r>
                </w:p>
              </w:tc>
              <w:tc>
                <w:tcPr>
                  <w:tcW w:w="878" w:type="dxa"/>
                  <w:tcBorders>
                    <w:tl2br w:val="nil"/>
                    <w:tr2bl w:val="nil"/>
                  </w:tcBorders>
                  <w:vAlign w:val="center"/>
                </w:tcPr>
                <w:p w14:paraId="1EC0D5C5">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8954</w:t>
                  </w:r>
                </w:p>
              </w:tc>
              <w:tc>
                <w:tcPr>
                  <w:tcW w:w="812" w:type="dxa"/>
                  <w:tcBorders>
                    <w:tl2br w:val="nil"/>
                    <w:tr2bl w:val="nil"/>
                  </w:tcBorders>
                  <w:vAlign w:val="center"/>
                </w:tcPr>
                <w:p w14:paraId="7E2575CF">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4229</w:t>
                  </w:r>
                </w:p>
              </w:tc>
              <w:tc>
                <w:tcPr>
                  <w:tcW w:w="860" w:type="dxa"/>
                  <w:tcBorders>
                    <w:tl2br w:val="nil"/>
                    <w:tr2bl w:val="nil"/>
                  </w:tcBorders>
                  <w:vAlign w:val="center"/>
                </w:tcPr>
                <w:p w14:paraId="3FA9A944">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1990</w:t>
                  </w:r>
                </w:p>
              </w:tc>
              <w:tc>
                <w:tcPr>
                  <w:tcW w:w="890" w:type="dxa"/>
                  <w:tcBorders>
                    <w:tl2br w:val="nil"/>
                    <w:tr2bl w:val="nil"/>
                  </w:tcBorders>
                  <w:vAlign w:val="center"/>
                </w:tcPr>
                <w:p w14:paraId="38144365">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75</w:t>
                  </w:r>
                </w:p>
              </w:tc>
              <w:tc>
                <w:tcPr>
                  <w:tcW w:w="660" w:type="dxa"/>
                  <w:tcBorders>
                    <w:tl2br w:val="nil"/>
                    <w:tr2bl w:val="nil"/>
                  </w:tcBorders>
                  <w:vAlign w:val="center"/>
                </w:tcPr>
                <w:p w14:paraId="51A91B89">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224</w:t>
                  </w:r>
                </w:p>
              </w:tc>
              <w:tc>
                <w:tcPr>
                  <w:tcW w:w="775" w:type="dxa"/>
                  <w:tcBorders>
                    <w:tl2br w:val="nil"/>
                    <w:tr2bl w:val="nil"/>
                  </w:tcBorders>
                  <w:vAlign w:val="center"/>
                </w:tcPr>
                <w:p w14:paraId="7D3EC1E2">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65</w:t>
                  </w:r>
                </w:p>
              </w:tc>
            </w:tr>
            <w:tr w14:paraId="354CF6D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773" w:type="dxa"/>
                  <w:vMerge w:val="continue"/>
                  <w:tcBorders>
                    <w:tl2br w:val="nil"/>
                    <w:tr2bl w:val="nil"/>
                  </w:tcBorders>
                  <w:vAlign w:val="center"/>
                </w:tcPr>
                <w:p w14:paraId="28AEC6A8">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2554" w:type="dxa"/>
                  <w:tcBorders>
                    <w:tl2br w:val="nil"/>
                    <w:tr2bl w:val="nil"/>
                  </w:tcBorders>
                  <w:vAlign w:val="center"/>
                </w:tcPr>
                <w:p w14:paraId="6E2646C5">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混合</w:t>
                  </w:r>
                  <w:r>
                    <w:rPr>
                      <w:rFonts w:hint="default" w:ascii="Times New Roman" w:hAnsi="Times New Roman" w:cs="Times New Roman"/>
                      <w:bCs/>
                      <w:color w:val="000000" w:themeColor="text1"/>
                      <w:sz w:val="21"/>
                      <w:szCs w:val="21"/>
                      <w:u w:val="none" w:color="auto"/>
                      <w14:textFill>
                        <w14:solidFill>
                          <w14:schemeClr w14:val="tx1"/>
                        </w14:solidFill>
                      </w14:textFill>
                    </w:rPr>
                    <w:t>污染物</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产生量</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r>
                    <w:rPr>
                      <w:rFonts w:hint="default" w:ascii="Times New Roman" w:hAnsi="Times New Roman" w:cs="Times New Roman"/>
                      <w:bCs/>
                      <w:color w:val="000000" w:themeColor="text1"/>
                      <w:sz w:val="21"/>
                      <w:szCs w:val="21"/>
                      <w:u w:val="none" w:color="auto"/>
                      <w14:textFill>
                        <w14:solidFill>
                          <w14:schemeClr w14:val="tx1"/>
                        </w14:solidFill>
                      </w14:textFill>
                    </w:rPr>
                    <w:t>t/a</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p>
              </w:tc>
              <w:tc>
                <w:tcPr>
                  <w:tcW w:w="878" w:type="dxa"/>
                  <w:tcBorders>
                    <w:tl2br w:val="nil"/>
                    <w:tr2bl w:val="nil"/>
                  </w:tcBorders>
                  <w:vAlign w:val="center"/>
                </w:tcPr>
                <w:p w14:paraId="6166F4F9">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206.9807</w:t>
                  </w:r>
                </w:p>
              </w:tc>
              <w:tc>
                <w:tcPr>
                  <w:tcW w:w="812" w:type="dxa"/>
                  <w:tcBorders>
                    <w:tl2br w:val="nil"/>
                    <w:tr2bl w:val="nil"/>
                  </w:tcBorders>
                  <w:vAlign w:val="center"/>
                </w:tcPr>
                <w:p w14:paraId="7AAC5B16">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97.7576</w:t>
                  </w:r>
                </w:p>
              </w:tc>
              <w:tc>
                <w:tcPr>
                  <w:tcW w:w="860" w:type="dxa"/>
                  <w:tcBorders>
                    <w:tl2br w:val="nil"/>
                    <w:tr2bl w:val="nil"/>
                  </w:tcBorders>
                  <w:vAlign w:val="center"/>
                </w:tcPr>
                <w:p w14:paraId="1E6084EB">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46.0008</w:t>
                  </w:r>
                </w:p>
              </w:tc>
              <w:tc>
                <w:tcPr>
                  <w:tcW w:w="890" w:type="dxa"/>
                  <w:tcBorders>
                    <w:tl2br w:val="nil"/>
                    <w:tr2bl w:val="nil"/>
                  </w:tcBorders>
                  <w:vAlign w:val="center"/>
                </w:tcPr>
                <w:p w14:paraId="34A4CA33">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1.7337</w:t>
                  </w:r>
                </w:p>
              </w:tc>
              <w:tc>
                <w:tcPr>
                  <w:tcW w:w="660" w:type="dxa"/>
                  <w:tcBorders>
                    <w:tl2br w:val="nil"/>
                    <w:tr2bl w:val="nil"/>
                  </w:tcBorders>
                  <w:vAlign w:val="center"/>
                </w:tcPr>
                <w:p w14:paraId="2C91CCFE">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5.1780</w:t>
                  </w:r>
                </w:p>
              </w:tc>
              <w:tc>
                <w:tcPr>
                  <w:tcW w:w="775" w:type="dxa"/>
                  <w:tcBorders>
                    <w:tl2br w:val="nil"/>
                    <w:tr2bl w:val="nil"/>
                  </w:tcBorders>
                  <w:vAlign w:val="center"/>
                </w:tcPr>
                <w:p w14:paraId="699A21B3">
                  <w:pPr>
                    <w:wordWrap/>
                    <w:autoSpaceDE w:val="0"/>
                    <w:autoSpaceDN w:val="0"/>
                    <w:adjustRightInd/>
                    <w:snapToGrid/>
                    <w:spacing w:beforeAutospacing="0" w:afterAutospacing="0" w:line="360" w:lineRule="exact"/>
                    <w:jc w:val="cente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1.5025</w:t>
                  </w:r>
                </w:p>
              </w:tc>
            </w:tr>
            <w:tr w14:paraId="2DF72A15">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41" w:hRule="atLeast"/>
                <w:jc w:val="center"/>
              </w:trPr>
              <w:tc>
                <w:tcPr>
                  <w:tcW w:w="773" w:type="dxa"/>
                  <w:vMerge w:val="continue"/>
                  <w:tcBorders>
                    <w:tl2br w:val="nil"/>
                    <w:tr2bl w:val="nil"/>
                  </w:tcBorders>
                  <w:vAlign w:val="center"/>
                </w:tcPr>
                <w:p w14:paraId="3E2B9DB8">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2554" w:type="dxa"/>
                  <w:tcBorders>
                    <w:tl2br w:val="nil"/>
                    <w:tr2bl w:val="nil"/>
                  </w:tcBorders>
                  <w:vAlign w:val="center"/>
                </w:tcPr>
                <w:p w14:paraId="45B95DC7">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格栅+调节池</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处理效率（%）</w:t>
                  </w:r>
                </w:p>
              </w:tc>
              <w:tc>
                <w:tcPr>
                  <w:tcW w:w="878" w:type="dxa"/>
                  <w:tcBorders>
                    <w:tl2br w:val="nil"/>
                    <w:tr2bl w:val="nil"/>
                  </w:tcBorders>
                  <w:vAlign w:val="center"/>
                </w:tcPr>
                <w:p w14:paraId="7578705B">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8</w:t>
                  </w:r>
                </w:p>
              </w:tc>
              <w:tc>
                <w:tcPr>
                  <w:tcW w:w="812" w:type="dxa"/>
                  <w:tcBorders>
                    <w:tl2br w:val="nil"/>
                    <w:tr2bl w:val="nil"/>
                  </w:tcBorders>
                  <w:vAlign w:val="center"/>
                </w:tcPr>
                <w:p w14:paraId="714FF17B">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6</w:t>
                  </w:r>
                </w:p>
              </w:tc>
              <w:tc>
                <w:tcPr>
                  <w:tcW w:w="860" w:type="dxa"/>
                  <w:tcBorders>
                    <w:tl2br w:val="nil"/>
                    <w:tr2bl w:val="nil"/>
                  </w:tcBorders>
                  <w:vAlign w:val="center"/>
                </w:tcPr>
                <w:p w14:paraId="69F3E7C5">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40</w:t>
                  </w:r>
                </w:p>
              </w:tc>
              <w:tc>
                <w:tcPr>
                  <w:tcW w:w="890" w:type="dxa"/>
                  <w:tcBorders>
                    <w:tl2br w:val="nil"/>
                    <w:tr2bl w:val="nil"/>
                  </w:tcBorders>
                  <w:vAlign w:val="center"/>
                </w:tcPr>
                <w:p w14:paraId="4075524D">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w:t>
                  </w:r>
                </w:p>
              </w:tc>
              <w:tc>
                <w:tcPr>
                  <w:tcW w:w="660" w:type="dxa"/>
                  <w:tcBorders>
                    <w:tl2br w:val="nil"/>
                    <w:tr2bl w:val="nil"/>
                  </w:tcBorders>
                  <w:vAlign w:val="center"/>
                </w:tcPr>
                <w:p w14:paraId="69442E0A">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w:t>
                  </w:r>
                </w:p>
              </w:tc>
              <w:tc>
                <w:tcPr>
                  <w:tcW w:w="775" w:type="dxa"/>
                  <w:tcBorders>
                    <w:tl2br w:val="nil"/>
                    <w:tr2bl w:val="nil"/>
                  </w:tcBorders>
                  <w:vAlign w:val="center"/>
                </w:tcPr>
                <w:p w14:paraId="60C677B6">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w:t>
                  </w:r>
                </w:p>
              </w:tc>
            </w:tr>
            <w:tr w14:paraId="5BD2C306">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12" w:hRule="atLeast"/>
                <w:jc w:val="center"/>
              </w:trPr>
              <w:tc>
                <w:tcPr>
                  <w:tcW w:w="773" w:type="dxa"/>
                  <w:vMerge w:val="continue"/>
                  <w:tcBorders>
                    <w:tl2br w:val="nil"/>
                    <w:tr2bl w:val="nil"/>
                  </w:tcBorders>
                  <w:vAlign w:val="center"/>
                </w:tcPr>
                <w:p w14:paraId="73C7F114">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2554" w:type="dxa"/>
                  <w:tcBorders>
                    <w:tl2br w:val="nil"/>
                    <w:tr2bl w:val="nil"/>
                  </w:tcBorders>
                  <w:vAlign w:val="center"/>
                </w:tcPr>
                <w:p w14:paraId="0ADED619">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厌氧生物处理（UASB）</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效率（%）</w:t>
                  </w:r>
                </w:p>
              </w:tc>
              <w:tc>
                <w:tcPr>
                  <w:tcW w:w="878" w:type="dxa"/>
                  <w:tcBorders>
                    <w:tl2br w:val="nil"/>
                    <w:tr2bl w:val="nil"/>
                  </w:tcBorders>
                  <w:vAlign w:val="center"/>
                </w:tcPr>
                <w:p w14:paraId="6D126F15">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80</w:t>
                  </w:r>
                </w:p>
              </w:tc>
              <w:tc>
                <w:tcPr>
                  <w:tcW w:w="812" w:type="dxa"/>
                  <w:tcBorders>
                    <w:tl2br w:val="nil"/>
                    <w:tr2bl w:val="nil"/>
                  </w:tcBorders>
                  <w:vAlign w:val="center"/>
                </w:tcPr>
                <w:p w14:paraId="34025B0E">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90</w:t>
                  </w:r>
                </w:p>
              </w:tc>
              <w:tc>
                <w:tcPr>
                  <w:tcW w:w="860" w:type="dxa"/>
                  <w:tcBorders>
                    <w:tl2br w:val="nil"/>
                    <w:tr2bl w:val="nil"/>
                  </w:tcBorders>
                  <w:vAlign w:val="center"/>
                </w:tcPr>
                <w:p w14:paraId="671078C5">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30</w:t>
                  </w:r>
                </w:p>
              </w:tc>
              <w:tc>
                <w:tcPr>
                  <w:tcW w:w="890" w:type="dxa"/>
                  <w:tcBorders>
                    <w:tl2br w:val="nil"/>
                    <w:tr2bl w:val="nil"/>
                  </w:tcBorders>
                  <w:vAlign w:val="center"/>
                </w:tcPr>
                <w:p w14:paraId="744FF567">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w:t>
                  </w:r>
                </w:p>
              </w:tc>
              <w:tc>
                <w:tcPr>
                  <w:tcW w:w="660" w:type="dxa"/>
                  <w:tcBorders>
                    <w:tl2br w:val="nil"/>
                    <w:tr2bl w:val="nil"/>
                  </w:tcBorders>
                  <w:vAlign w:val="center"/>
                </w:tcPr>
                <w:p w14:paraId="6BB40D18">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w:t>
                  </w:r>
                </w:p>
              </w:tc>
              <w:tc>
                <w:tcPr>
                  <w:tcW w:w="775" w:type="dxa"/>
                  <w:tcBorders>
                    <w:tl2br w:val="nil"/>
                    <w:tr2bl w:val="nil"/>
                  </w:tcBorders>
                  <w:vAlign w:val="center"/>
                </w:tcPr>
                <w:p w14:paraId="12DBFD86">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w:t>
                  </w:r>
                </w:p>
              </w:tc>
            </w:tr>
            <w:tr w14:paraId="0119FDC6">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64" w:hRule="atLeast"/>
                <w:jc w:val="center"/>
              </w:trPr>
              <w:tc>
                <w:tcPr>
                  <w:tcW w:w="773" w:type="dxa"/>
                  <w:vMerge w:val="continue"/>
                  <w:tcBorders>
                    <w:tl2br w:val="nil"/>
                    <w:tr2bl w:val="nil"/>
                  </w:tcBorders>
                  <w:vAlign w:val="center"/>
                </w:tcPr>
                <w:p w14:paraId="630118AC">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2554" w:type="dxa"/>
                  <w:tcBorders>
                    <w:tl2br w:val="nil"/>
                    <w:tr2bl w:val="nil"/>
                  </w:tcBorders>
                  <w:vAlign w:val="center"/>
                </w:tcPr>
                <w:p w14:paraId="525D6B3B">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缺氧-好氧（A/O）+二沉池处理</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效率（%）</w:t>
                  </w:r>
                </w:p>
              </w:tc>
              <w:tc>
                <w:tcPr>
                  <w:tcW w:w="878" w:type="dxa"/>
                  <w:tcBorders>
                    <w:tl2br w:val="nil"/>
                    <w:tr2bl w:val="nil"/>
                  </w:tcBorders>
                  <w:vAlign w:val="center"/>
                </w:tcPr>
                <w:p w14:paraId="08671B56">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75</w:t>
                  </w:r>
                </w:p>
              </w:tc>
              <w:tc>
                <w:tcPr>
                  <w:tcW w:w="812" w:type="dxa"/>
                  <w:tcBorders>
                    <w:tl2br w:val="nil"/>
                    <w:tr2bl w:val="nil"/>
                  </w:tcBorders>
                  <w:vAlign w:val="center"/>
                </w:tcPr>
                <w:p w14:paraId="27812C80">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85</w:t>
                  </w:r>
                </w:p>
              </w:tc>
              <w:tc>
                <w:tcPr>
                  <w:tcW w:w="860" w:type="dxa"/>
                  <w:tcBorders>
                    <w:tl2br w:val="nil"/>
                    <w:tr2bl w:val="nil"/>
                  </w:tcBorders>
                  <w:vAlign w:val="center"/>
                </w:tcPr>
                <w:p w14:paraId="16E7A8ED">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80</w:t>
                  </w:r>
                </w:p>
              </w:tc>
              <w:tc>
                <w:tcPr>
                  <w:tcW w:w="890" w:type="dxa"/>
                  <w:tcBorders>
                    <w:tl2br w:val="nil"/>
                    <w:tr2bl w:val="nil"/>
                  </w:tcBorders>
                  <w:vAlign w:val="center"/>
                </w:tcPr>
                <w:p w14:paraId="09BD3C73">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91</w:t>
                  </w:r>
                </w:p>
              </w:tc>
              <w:tc>
                <w:tcPr>
                  <w:tcW w:w="660" w:type="dxa"/>
                  <w:tcBorders>
                    <w:tl2br w:val="nil"/>
                    <w:tr2bl w:val="nil"/>
                  </w:tcBorders>
                  <w:vAlign w:val="center"/>
                </w:tcPr>
                <w:p w14:paraId="0378D11B">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70</w:t>
                  </w:r>
                </w:p>
              </w:tc>
              <w:tc>
                <w:tcPr>
                  <w:tcW w:w="775" w:type="dxa"/>
                  <w:tcBorders>
                    <w:tl2br w:val="nil"/>
                    <w:tr2bl w:val="nil"/>
                  </w:tcBorders>
                  <w:vAlign w:val="center"/>
                </w:tcPr>
                <w:p w14:paraId="267FCE58">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80</w:t>
                  </w:r>
                </w:p>
              </w:tc>
            </w:tr>
            <w:tr w14:paraId="308601A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64" w:hRule="atLeast"/>
                <w:jc w:val="center"/>
              </w:trPr>
              <w:tc>
                <w:tcPr>
                  <w:tcW w:w="773" w:type="dxa"/>
                  <w:vMerge w:val="continue"/>
                  <w:tcBorders>
                    <w:tl2br w:val="nil"/>
                    <w:tr2bl w:val="nil"/>
                  </w:tcBorders>
                  <w:vAlign w:val="center"/>
                </w:tcPr>
                <w:p w14:paraId="68B7FCE5">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2554" w:type="dxa"/>
                  <w:tcBorders>
                    <w:tl2br w:val="nil"/>
                    <w:tr2bl w:val="nil"/>
                  </w:tcBorders>
                  <w:vAlign w:val="center"/>
                </w:tcPr>
                <w:p w14:paraId="20A70A89">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深度处理MBR处理</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效率（%）</w:t>
                  </w:r>
                </w:p>
              </w:tc>
              <w:tc>
                <w:tcPr>
                  <w:tcW w:w="878" w:type="dxa"/>
                  <w:tcBorders>
                    <w:tl2br w:val="nil"/>
                    <w:tr2bl w:val="nil"/>
                  </w:tcBorders>
                  <w:vAlign w:val="center"/>
                </w:tcPr>
                <w:p w14:paraId="2D8C9399">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50</w:t>
                  </w:r>
                </w:p>
              </w:tc>
              <w:tc>
                <w:tcPr>
                  <w:tcW w:w="812" w:type="dxa"/>
                  <w:tcBorders>
                    <w:tl2br w:val="nil"/>
                    <w:tr2bl w:val="nil"/>
                  </w:tcBorders>
                  <w:vAlign w:val="center"/>
                </w:tcPr>
                <w:p w14:paraId="4768C20F">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30</w:t>
                  </w:r>
                </w:p>
              </w:tc>
              <w:tc>
                <w:tcPr>
                  <w:tcW w:w="860" w:type="dxa"/>
                  <w:tcBorders>
                    <w:tl2br w:val="nil"/>
                    <w:tr2bl w:val="nil"/>
                  </w:tcBorders>
                  <w:vAlign w:val="center"/>
                </w:tcPr>
                <w:p w14:paraId="20E8E196">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80</w:t>
                  </w:r>
                </w:p>
              </w:tc>
              <w:tc>
                <w:tcPr>
                  <w:tcW w:w="890" w:type="dxa"/>
                  <w:tcBorders>
                    <w:tl2br w:val="nil"/>
                    <w:tr2bl w:val="nil"/>
                  </w:tcBorders>
                  <w:vAlign w:val="center"/>
                </w:tcPr>
                <w:p w14:paraId="38C10AA3">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80</w:t>
                  </w:r>
                </w:p>
              </w:tc>
              <w:tc>
                <w:tcPr>
                  <w:tcW w:w="660" w:type="dxa"/>
                  <w:tcBorders>
                    <w:tl2br w:val="nil"/>
                    <w:tr2bl w:val="nil"/>
                  </w:tcBorders>
                  <w:vAlign w:val="center"/>
                </w:tcPr>
                <w:p w14:paraId="06BF4AD4">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70</w:t>
                  </w:r>
                </w:p>
              </w:tc>
              <w:tc>
                <w:tcPr>
                  <w:tcW w:w="775" w:type="dxa"/>
                  <w:tcBorders>
                    <w:tl2br w:val="nil"/>
                    <w:tr2bl w:val="nil"/>
                  </w:tcBorders>
                  <w:vAlign w:val="center"/>
                </w:tcPr>
                <w:p w14:paraId="0AEB3DC6">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80</w:t>
                  </w:r>
                </w:p>
              </w:tc>
            </w:tr>
            <w:tr w14:paraId="7D44116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773" w:type="dxa"/>
                  <w:vMerge w:val="continue"/>
                  <w:tcBorders>
                    <w:tl2br w:val="nil"/>
                    <w:tr2bl w:val="nil"/>
                  </w:tcBorders>
                  <w:vAlign w:val="center"/>
                </w:tcPr>
                <w:p w14:paraId="52547DCB">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2554" w:type="dxa"/>
                  <w:tcBorders>
                    <w:tl2br w:val="nil"/>
                    <w:tr2bl w:val="nil"/>
                  </w:tcBorders>
                  <w:vAlign w:val="center"/>
                </w:tcPr>
                <w:p w14:paraId="788EF835">
                  <w:pPr>
                    <w:wordWrap/>
                    <w:autoSpaceDE w:val="0"/>
                    <w:autoSpaceDN w:val="0"/>
                    <w:adjustRightInd/>
                    <w:snapToGrid/>
                    <w:spacing w:beforeAutospacing="0" w:afterAutospacing="0" w:line="360" w:lineRule="exact"/>
                    <w:jc w:val="both"/>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eastAsia="zh-CN"/>
                      <w14:textFill>
                        <w14:solidFill>
                          <w14:schemeClr w14:val="tx1"/>
                        </w14:solidFill>
                      </w14:textFill>
                    </w:rPr>
                    <w:t>污水处理站</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处理后</w:t>
                  </w:r>
                  <w:r>
                    <w:rPr>
                      <w:rFonts w:hint="default" w:ascii="Times New Roman" w:hAnsi="Times New Roman" w:cs="Times New Roman"/>
                      <w:bCs/>
                      <w:color w:val="000000" w:themeColor="text1"/>
                      <w:sz w:val="21"/>
                      <w:szCs w:val="21"/>
                      <w:u w:val="none" w:color="auto"/>
                      <w14:textFill>
                        <w14:solidFill>
                          <w14:schemeClr w14:val="tx1"/>
                        </w14:solidFill>
                      </w14:textFill>
                    </w:rPr>
                    <w:t>污染物浓度（mg/L）</w:t>
                  </w:r>
                </w:p>
              </w:tc>
              <w:tc>
                <w:tcPr>
                  <w:tcW w:w="878" w:type="dxa"/>
                  <w:tcBorders>
                    <w:tl2br w:val="nil"/>
                    <w:tr2bl w:val="nil"/>
                  </w:tcBorders>
                  <w:vAlign w:val="center"/>
                </w:tcPr>
                <w:p w14:paraId="59DBCA6B">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206</w:t>
                  </w:r>
                </w:p>
              </w:tc>
              <w:tc>
                <w:tcPr>
                  <w:tcW w:w="812" w:type="dxa"/>
                  <w:tcBorders>
                    <w:tl2br w:val="nil"/>
                    <w:tr2bl w:val="nil"/>
                  </w:tcBorders>
                  <w:vAlign w:val="center"/>
                </w:tcPr>
                <w:p w14:paraId="5E0C9EAA">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42</w:t>
                  </w:r>
                </w:p>
              </w:tc>
              <w:tc>
                <w:tcPr>
                  <w:tcW w:w="860" w:type="dxa"/>
                  <w:tcBorders>
                    <w:tl2br w:val="nil"/>
                    <w:tr2bl w:val="nil"/>
                  </w:tcBorders>
                  <w:vAlign w:val="center"/>
                </w:tcPr>
                <w:p w14:paraId="3CBE2B86">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33</w:t>
                  </w:r>
                </w:p>
              </w:tc>
              <w:tc>
                <w:tcPr>
                  <w:tcW w:w="890" w:type="dxa"/>
                  <w:tcBorders>
                    <w:tl2br w:val="nil"/>
                    <w:tr2bl w:val="nil"/>
                  </w:tcBorders>
                  <w:vAlign w:val="center"/>
                </w:tcPr>
                <w:p w14:paraId="2B28D361">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1.35</w:t>
                  </w:r>
                </w:p>
              </w:tc>
              <w:tc>
                <w:tcPr>
                  <w:tcW w:w="660" w:type="dxa"/>
                  <w:tcBorders>
                    <w:tl2br w:val="nil"/>
                    <w:tr2bl w:val="nil"/>
                  </w:tcBorders>
                  <w:vAlign w:val="center"/>
                </w:tcPr>
                <w:p w14:paraId="51FD8D21">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20</w:t>
                  </w:r>
                </w:p>
              </w:tc>
              <w:tc>
                <w:tcPr>
                  <w:tcW w:w="775" w:type="dxa"/>
                  <w:tcBorders>
                    <w:tl2br w:val="nil"/>
                    <w:tr2bl w:val="nil"/>
                  </w:tcBorders>
                  <w:vAlign w:val="center"/>
                </w:tcPr>
                <w:p w14:paraId="3EAD4227">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2.6</w:t>
                  </w:r>
                </w:p>
              </w:tc>
            </w:tr>
            <w:tr w14:paraId="018D3AB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90" w:hRule="atLeast"/>
                <w:jc w:val="center"/>
              </w:trPr>
              <w:tc>
                <w:tcPr>
                  <w:tcW w:w="773" w:type="dxa"/>
                  <w:vMerge w:val="continue"/>
                  <w:tcBorders>
                    <w:tl2br w:val="nil"/>
                    <w:tr2bl w:val="nil"/>
                  </w:tcBorders>
                  <w:vAlign w:val="center"/>
                </w:tcPr>
                <w:p w14:paraId="597ED0CC">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eastAsia="zh-CN"/>
                      <w14:textFill>
                        <w14:solidFill>
                          <w14:schemeClr w14:val="tx1"/>
                        </w14:solidFill>
                      </w14:textFill>
                    </w:rPr>
                  </w:pPr>
                </w:p>
              </w:tc>
              <w:tc>
                <w:tcPr>
                  <w:tcW w:w="2554" w:type="dxa"/>
                  <w:tcBorders>
                    <w:tl2br w:val="nil"/>
                    <w:tr2bl w:val="nil"/>
                  </w:tcBorders>
                  <w:vAlign w:val="center"/>
                </w:tcPr>
                <w:p w14:paraId="252A69DB">
                  <w:pPr>
                    <w:wordWrap/>
                    <w:autoSpaceDE w:val="0"/>
                    <w:autoSpaceDN w:val="0"/>
                    <w:adjustRightInd/>
                    <w:snapToGrid/>
                    <w:spacing w:beforeAutospacing="0" w:afterAutospacing="0" w:line="360" w:lineRule="exact"/>
                    <w:jc w:val="both"/>
                    <w:rPr>
                      <w:rFonts w:hint="eastAsia" w:ascii="Times New Roman" w:hAnsi="Times New Roman" w:cs="Times New Roman"/>
                      <w:bCs/>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污水站混合</w:t>
                  </w:r>
                  <w:r>
                    <w:rPr>
                      <w:rFonts w:hint="default" w:ascii="Times New Roman" w:hAnsi="Times New Roman" w:cs="Times New Roman"/>
                      <w:bCs/>
                      <w:color w:val="000000" w:themeColor="text1"/>
                      <w:sz w:val="21"/>
                      <w:szCs w:val="21"/>
                      <w:u w:val="none" w:color="auto"/>
                      <w14:textFill>
                        <w14:solidFill>
                          <w14:schemeClr w14:val="tx1"/>
                        </w14:solidFill>
                      </w14:textFill>
                    </w:rPr>
                    <w:t>污染物</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排放</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量</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r>
                    <w:rPr>
                      <w:rFonts w:hint="default" w:ascii="Times New Roman" w:hAnsi="Times New Roman" w:cs="Times New Roman"/>
                      <w:bCs/>
                      <w:color w:val="000000" w:themeColor="text1"/>
                      <w:sz w:val="21"/>
                      <w:szCs w:val="21"/>
                      <w:u w:val="none" w:color="auto"/>
                      <w14:textFill>
                        <w14:solidFill>
                          <w14:schemeClr w14:val="tx1"/>
                        </w14:solidFill>
                      </w14:textFill>
                    </w:rPr>
                    <w:t>t/a</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p>
              </w:tc>
              <w:tc>
                <w:tcPr>
                  <w:tcW w:w="878" w:type="dxa"/>
                  <w:tcBorders>
                    <w:tl2br w:val="nil"/>
                    <w:tr2bl w:val="nil"/>
                  </w:tcBorders>
                  <w:vAlign w:val="center"/>
                </w:tcPr>
                <w:p w14:paraId="65745E1C">
                  <w:pPr>
                    <w:wordWrap/>
                    <w:autoSpaceDE w:val="0"/>
                    <w:autoSpaceDN w:val="0"/>
                    <w:adjustRightInd/>
                    <w:snapToGrid/>
                    <w:spacing w:beforeAutospacing="0" w:afterAutospacing="0" w:line="360" w:lineRule="exact"/>
                    <w:jc w:val="cente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4.7619</w:t>
                  </w:r>
                </w:p>
              </w:tc>
              <w:tc>
                <w:tcPr>
                  <w:tcW w:w="812" w:type="dxa"/>
                  <w:tcBorders>
                    <w:tl2br w:val="nil"/>
                    <w:tr2bl w:val="nil"/>
                  </w:tcBorders>
                  <w:vAlign w:val="center"/>
                </w:tcPr>
                <w:p w14:paraId="0746FDDB">
                  <w:pPr>
                    <w:wordWrap/>
                    <w:autoSpaceDE w:val="0"/>
                    <w:autoSpaceDN w:val="0"/>
                    <w:adjustRightInd/>
                    <w:snapToGrid/>
                    <w:spacing w:beforeAutospacing="0" w:afterAutospacing="0" w:line="360" w:lineRule="exact"/>
                    <w:jc w:val="cente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0.9709</w:t>
                  </w:r>
                </w:p>
              </w:tc>
              <w:tc>
                <w:tcPr>
                  <w:tcW w:w="860" w:type="dxa"/>
                  <w:tcBorders>
                    <w:tl2br w:val="nil"/>
                    <w:tr2bl w:val="nil"/>
                  </w:tcBorders>
                  <w:vAlign w:val="center"/>
                </w:tcPr>
                <w:p w14:paraId="66CA1D47">
                  <w:pPr>
                    <w:wordWrap/>
                    <w:autoSpaceDE w:val="0"/>
                    <w:autoSpaceDN w:val="0"/>
                    <w:adjustRightInd/>
                    <w:snapToGrid/>
                    <w:spacing w:beforeAutospacing="0" w:afterAutospacing="0" w:line="360" w:lineRule="exact"/>
                    <w:jc w:val="cente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0.7628</w:t>
                  </w:r>
                </w:p>
              </w:tc>
              <w:tc>
                <w:tcPr>
                  <w:tcW w:w="890" w:type="dxa"/>
                  <w:tcBorders>
                    <w:tl2br w:val="nil"/>
                    <w:tr2bl w:val="nil"/>
                  </w:tcBorders>
                  <w:vAlign w:val="center"/>
                </w:tcPr>
                <w:p w14:paraId="27A393ED">
                  <w:pPr>
                    <w:wordWrap/>
                    <w:autoSpaceDE w:val="0"/>
                    <w:autoSpaceDN w:val="0"/>
                    <w:adjustRightInd/>
                    <w:snapToGrid/>
                    <w:spacing w:beforeAutospacing="0" w:afterAutospacing="0" w:line="360" w:lineRule="exact"/>
                    <w:jc w:val="cente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0.0312</w:t>
                  </w:r>
                </w:p>
              </w:tc>
              <w:tc>
                <w:tcPr>
                  <w:tcW w:w="660" w:type="dxa"/>
                  <w:tcBorders>
                    <w:tl2br w:val="nil"/>
                    <w:tr2bl w:val="nil"/>
                  </w:tcBorders>
                  <w:vAlign w:val="center"/>
                </w:tcPr>
                <w:p w14:paraId="0B7E7F40">
                  <w:pPr>
                    <w:wordWrap/>
                    <w:autoSpaceDE w:val="0"/>
                    <w:autoSpaceDN w:val="0"/>
                    <w:adjustRightInd/>
                    <w:snapToGrid/>
                    <w:spacing w:beforeAutospacing="0" w:afterAutospacing="0" w:line="360" w:lineRule="exact"/>
                    <w:jc w:val="cente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0.4623</w:t>
                  </w:r>
                </w:p>
              </w:tc>
              <w:tc>
                <w:tcPr>
                  <w:tcW w:w="775" w:type="dxa"/>
                  <w:tcBorders>
                    <w:tl2br w:val="nil"/>
                    <w:tr2bl w:val="nil"/>
                  </w:tcBorders>
                  <w:vAlign w:val="center"/>
                </w:tcPr>
                <w:p w14:paraId="3327705D">
                  <w:pPr>
                    <w:wordWrap/>
                    <w:autoSpaceDE w:val="0"/>
                    <w:autoSpaceDN w:val="0"/>
                    <w:adjustRightInd/>
                    <w:snapToGrid/>
                    <w:spacing w:beforeAutospacing="0" w:afterAutospacing="0" w:line="360" w:lineRule="exact"/>
                    <w:jc w:val="cente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0.0601</w:t>
                  </w:r>
                </w:p>
              </w:tc>
            </w:tr>
            <w:tr w14:paraId="0DDF83A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90" w:hRule="atLeast"/>
                <w:jc w:val="center"/>
              </w:trPr>
              <w:tc>
                <w:tcPr>
                  <w:tcW w:w="773" w:type="dxa"/>
                  <w:vMerge w:val="restart"/>
                  <w:tcBorders>
                    <w:tl2br w:val="nil"/>
                    <w:tr2bl w:val="nil"/>
                  </w:tcBorders>
                  <w:vAlign w:val="center"/>
                </w:tcPr>
                <w:p w14:paraId="432B491F">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4</w:t>
                  </w:r>
                </w:p>
              </w:tc>
              <w:tc>
                <w:tcPr>
                  <w:tcW w:w="2554" w:type="dxa"/>
                  <w:tcBorders>
                    <w:tl2br w:val="nil"/>
                    <w:tr2bl w:val="nil"/>
                  </w:tcBorders>
                  <w:vAlign w:val="center"/>
                </w:tcPr>
                <w:p w14:paraId="7F7C2F1C">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蒸汽冷凝水</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产生量</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r>
                    <w:rPr>
                      <w:rFonts w:hint="default" w:ascii="Times New Roman" w:hAnsi="Times New Roman" w:cs="Times New Roman"/>
                      <w:bCs/>
                      <w:color w:val="000000" w:themeColor="text1"/>
                      <w:sz w:val="21"/>
                      <w:szCs w:val="21"/>
                      <w:u w:val="none" w:color="auto"/>
                      <w14:textFill>
                        <w14:solidFill>
                          <w14:schemeClr w14:val="tx1"/>
                        </w14:solidFill>
                      </w14:textFill>
                    </w:rPr>
                    <w:t>t/a</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p>
              </w:tc>
              <w:tc>
                <w:tcPr>
                  <w:tcW w:w="4875" w:type="dxa"/>
                  <w:gridSpan w:val="6"/>
                  <w:tcBorders>
                    <w:tl2br w:val="nil"/>
                    <w:tr2bl w:val="nil"/>
                  </w:tcBorders>
                  <w:vAlign w:val="center"/>
                </w:tcPr>
                <w:p w14:paraId="1D561520">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4320</w:t>
                  </w:r>
                </w:p>
              </w:tc>
            </w:tr>
            <w:tr w14:paraId="2AA9AD4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90" w:hRule="atLeast"/>
                <w:jc w:val="center"/>
              </w:trPr>
              <w:tc>
                <w:tcPr>
                  <w:tcW w:w="773" w:type="dxa"/>
                  <w:vMerge w:val="continue"/>
                  <w:tcBorders>
                    <w:tl2br w:val="nil"/>
                    <w:tr2bl w:val="nil"/>
                  </w:tcBorders>
                  <w:vAlign w:val="center"/>
                </w:tcPr>
                <w:p w14:paraId="0680063A">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eastAsia="zh-CN"/>
                      <w14:textFill>
                        <w14:solidFill>
                          <w14:schemeClr w14:val="tx1"/>
                        </w14:solidFill>
                      </w14:textFill>
                    </w:rPr>
                  </w:pPr>
                </w:p>
              </w:tc>
              <w:tc>
                <w:tcPr>
                  <w:tcW w:w="2554" w:type="dxa"/>
                  <w:tcBorders>
                    <w:tl2br w:val="nil"/>
                    <w:tr2bl w:val="nil"/>
                  </w:tcBorders>
                  <w:vAlign w:val="center"/>
                </w:tcPr>
                <w:p w14:paraId="1ABAC045">
                  <w:pPr>
                    <w:wordWrap/>
                    <w:autoSpaceDE w:val="0"/>
                    <w:autoSpaceDN w:val="0"/>
                    <w:adjustRightInd/>
                    <w:snapToGrid/>
                    <w:spacing w:beforeAutospacing="0" w:afterAutospacing="0" w:line="360" w:lineRule="exact"/>
                    <w:jc w:val="both"/>
                    <w:rPr>
                      <w:rFonts w:hint="eastAsia" w:ascii="Times New Roman" w:hAnsi="Times New Roman" w:cs="Times New Roman"/>
                      <w:bCs/>
                      <w:color w:val="000000" w:themeColor="text1"/>
                      <w:sz w:val="21"/>
                      <w:szCs w:val="21"/>
                      <w:u w:val="none" w:color="auto"/>
                      <w:lang w:eastAsia="zh-CN"/>
                      <w14:textFill>
                        <w14:solidFill>
                          <w14:schemeClr w14:val="tx1"/>
                        </w14:solidFill>
                      </w14:textFill>
                    </w:rPr>
                  </w:pPr>
                  <w:r>
                    <w:rPr>
                      <w:rFonts w:hint="default" w:ascii="Times New Roman" w:hAnsi="Times New Roman" w:cs="Times New Roman"/>
                      <w:bCs/>
                      <w:color w:val="000000" w:themeColor="text1"/>
                      <w:sz w:val="21"/>
                      <w:szCs w:val="21"/>
                      <w:u w:val="none" w:color="auto"/>
                      <w14:textFill>
                        <w14:solidFill>
                          <w14:schemeClr w14:val="tx1"/>
                        </w14:solidFill>
                      </w14:textFill>
                    </w:rPr>
                    <w:t>污染物浓度（mg/L）</w:t>
                  </w:r>
                </w:p>
              </w:tc>
              <w:tc>
                <w:tcPr>
                  <w:tcW w:w="878" w:type="dxa"/>
                  <w:tcBorders>
                    <w:tl2br w:val="nil"/>
                    <w:tr2bl w:val="nil"/>
                  </w:tcBorders>
                  <w:vAlign w:val="center"/>
                </w:tcPr>
                <w:p w14:paraId="10B89FE8">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50</w:t>
                  </w:r>
                </w:p>
              </w:tc>
              <w:tc>
                <w:tcPr>
                  <w:tcW w:w="812" w:type="dxa"/>
                  <w:tcBorders>
                    <w:tl2br w:val="nil"/>
                    <w:tr2bl w:val="nil"/>
                  </w:tcBorders>
                  <w:vAlign w:val="center"/>
                </w:tcPr>
                <w:p w14:paraId="09459378">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w:t>
                  </w:r>
                </w:p>
              </w:tc>
              <w:tc>
                <w:tcPr>
                  <w:tcW w:w="860" w:type="dxa"/>
                  <w:tcBorders>
                    <w:tl2br w:val="nil"/>
                    <w:tr2bl w:val="nil"/>
                  </w:tcBorders>
                  <w:vAlign w:val="center"/>
                </w:tcPr>
                <w:p w14:paraId="48278862">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40</w:t>
                  </w:r>
                </w:p>
              </w:tc>
              <w:tc>
                <w:tcPr>
                  <w:tcW w:w="890" w:type="dxa"/>
                  <w:tcBorders>
                    <w:tl2br w:val="nil"/>
                    <w:tr2bl w:val="nil"/>
                  </w:tcBorders>
                  <w:vAlign w:val="center"/>
                </w:tcPr>
                <w:p w14:paraId="5D6685E8">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6</w:t>
                  </w:r>
                </w:p>
              </w:tc>
              <w:tc>
                <w:tcPr>
                  <w:tcW w:w="660" w:type="dxa"/>
                  <w:tcBorders>
                    <w:tl2br w:val="nil"/>
                    <w:tr2bl w:val="nil"/>
                  </w:tcBorders>
                  <w:vAlign w:val="center"/>
                </w:tcPr>
                <w:p w14:paraId="38E3EB0E">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w:t>
                  </w:r>
                </w:p>
              </w:tc>
              <w:tc>
                <w:tcPr>
                  <w:tcW w:w="775" w:type="dxa"/>
                  <w:tcBorders>
                    <w:tl2br w:val="nil"/>
                    <w:tr2bl w:val="nil"/>
                  </w:tcBorders>
                  <w:vAlign w:val="center"/>
                </w:tcPr>
                <w:p w14:paraId="0EDD1275">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w:t>
                  </w:r>
                </w:p>
              </w:tc>
            </w:tr>
            <w:tr w14:paraId="5EB3861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476" w:hRule="atLeast"/>
                <w:jc w:val="center"/>
              </w:trPr>
              <w:tc>
                <w:tcPr>
                  <w:tcW w:w="773" w:type="dxa"/>
                  <w:vMerge w:val="continue"/>
                  <w:tcBorders>
                    <w:tl2br w:val="nil"/>
                    <w:tr2bl w:val="nil"/>
                  </w:tcBorders>
                  <w:vAlign w:val="center"/>
                </w:tcPr>
                <w:p w14:paraId="072C906B">
                  <w:pPr>
                    <w:wordWrap/>
                    <w:autoSpaceDE w:val="0"/>
                    <w:autoSpaceDN w:val="0"/>
                    <w:adjustRightInd/>
                    <w:snapToGrid/>
                    <w:spacing w:beforeAutospacing="0" w:afterAutospacing="0" w:line="360" w:lineRule="exact"/>
                    <w:jc w:val="center"/>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p>
              </w:tc>
              <w:tc>
                <w:tcPr>
                  <w:tcW w:w="2554" w:type="dxa"/>
                  <w:tcBorders>
                    <w:tl2br w:val="nil"/>
                    <w:tr2bl w:val="nil"/>
                  </w:tcBorders>
                  <w:vAlign w:val="center"/>
                </w:tcPr>
                <w:p w14:paraId="52BA091D">
                  <w:pPr>
                    <w:wordWrap/>
                    <w:autoSpaceDE w:val="0"/>
                    <w:autoSpaceDN w:val="0"/>
                    <w:adjustRightInd/>
                    <w:snapToGrid/>
                    <w:spacing w:beforeAutospacing="0" w:afterAutospacing="0" w:line="360" w:lineRule="exact"/>
                    <w:ind w:left="0" w:leftChars="0" w:right="0"/>
                    <w:jc w:val="both"/>
                    <w:rPr>
                      <w:rFonts w:hint="default" w:ascii="Times New Roman" w:hAnsi="Times New Roman"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bCs/>
                      <w:color w:val="000000" w:themeColor="text1"/>
                      <w:sz w:val="21"/>
                      <w:szCs w:val="21"/>
                      <w:u w:val="none" w:color="auto"/>
                      <w14:textFill>
                        <w14:solidFill>
                          <w14:schemeClr w14:val="tx1"/>
                        </w14:solidFill>
                      </w14:textFill>
                    </w:rPr>
                    <w:t>污染物</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排放</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量</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r>
                    <w:rPr>
                      <w:rFonts w:hint="default" w:ascii="Times New Roman" w:hAnsi="Times New Roman" w:cs="Times New Roman"/>
                      <w:bCs/>
                      <w:color w:val="000000" w:themeColor="text1"/>
                      <w:sz w:val="21"/>
                      <w:szCs w:val="21"/>
                      <w:u w:val="none" w:color="auto"/>
                      <w14:textFill>
                        <w14:solidFill>
                          <w14:schemeClr w14:val="tx1"/>
                        </w14:solidFill>
                      </w14:textFill>
                    </w:rPr>
                    <w:t>t/a</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p>
              </w:tc>
              <w:tc>
                <w:tcPr>
                  <w:tcW w:w="878" w:type="dxa"/>
                  <w:tcBorders>
                    <w:tl2br w:val="nil"/>
                    <w:tr2bl w:val="nil"/>
                  </w:tcBorders>
                  <w:vAlign w:val="center"/>
                </w:tcPr>
                <w:p w14:paraId="0208164F">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0.2160</w:t>
                  </w:r>
                </w:p>
              </w:tc>
              <w:tc>
                <w:tcPr>
                  <w:tcW w:w="812" w:type="dxa"/>
                  <w:tcBorders>
                    <w:tl2br w:val="nil"/>
                    <w:tr2bl w:val="nil"/>
                  </w:tcBorders>
                  <w:vAlign w:val="center"/>
                </w:tcPr>
                <w:p w14:paraId="6ADBF43A">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w:t>
                  </w:r>
                </w:p>
              </w:tc>
              <w:tc>
                <w:tcPr>
                  <w:tcW w:w="860" w:type="dxa"/>
                  <w:tcBorders>
                    <w:tl2br w:val="nil"/>
                    <w:tr2bl w:val="nil"/>
                  </w:tcBorders>
                  <w:vAlign w:val="center"/>
                </w:tcPr>
                <w:p w14:paraId="591A5984">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0.1728</w:t>
                  </w:r>
                </w:p>
              </w:tc>
              <w:tc>
                <w:tcPr>
                  <w:tcW w:w="890" w:type="dxa"/>
                  <w:tcBorders>
                    <w:tl2br w:val="nil"/>
                    <w:tr2bl w:val="nil"/>
                  </w:tcBorders>
                  <w:vAlign w:val="center"/>
                </w:tcPr>
                <w:p w14:paraId="05569C9C">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0.0259</w:t>
                  </w:r>
                </w:p>
              </w:tc>
              <w:tc>
                <w:tcPr>
                  <w:tcW w:w="660" w:type="dxa"/>
                  <w:tcBorders>
                    <w:tl2br w:val="nil"/>
                    <w:tr2bl w:val="nil"/>
                  </w:tcBorders>
                  <w:vAlign w:val="center"/>
                </w:tcPr>
                <w:p w14:paraId="619DF0AD">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w:t>
                  </w:r>
                </w:p>
              </w:tc>
              <w:tc>
                <w:tcPr>
                  <w:tcW w:w="775" w:type="dxa"/>
                  <w:tcBorders>
                    <w:tl2br w:val="nil"/>
                    <w:tr2bl w:val="nil"/>
                  </w:tcBorders>
                  <w:vAlign w:val="center"/>
                </w:tcPr>
                <w:p w14:paraId="2965CA1C">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w:t>
                  </w:r>
                </w:p>
              </w:tc>
            </w:tr>
            <w:tr w14:paraId="659A848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773" w:type="dxa"/>
                  <w:tcBorders>
                    <w:tl2br w:val="nil"/>
                    <w:tr2bl w:val="nil"/>
                  </w:tcBorders>
                  <w:vAlign w:val="center"/>
                </w:tcPr>
                <w:p w14:paraId="06CE59B9">
                  <w:pPr>
                    <w:wordWrap/>
                    <w:autoSpaceDE w:val="0"/>
                    <w:autoSpaceDN w:val="0"/>
                    <w:adjustRightInd/>
                    <w:snapToGrid/>
                    <w:spacing w:beforeAutospacing="0" w:afterAutospacing="0" w:line="360" w:lineRule="exact"/>
                    <w:jc w:val="center"/>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5</w:t>
                  </w:r>
                </w:p>
              </w:tc>
              <w:tc>
                <w:tcPr>
                  <w:tcW w:w="2554" w:type="dxa"/>
                  <w:tcBorders>
                    <w:tl2br w:val="nil"/>
                    <w:tr2bl w:val="nil"/>
                  </w:tcBorders>
                  <w:vAlign w:val="center"/>
                </w:tcPr>
                <w:p w14:paraId="3B743ED8">
                  <w:pPr>
                    <w:wordWrap/>
                    <w:autoSpaceDE w:val="0"/>
                    <w:autoSpaceDN w:val="0"/>
                    <w:adjustRightInd/>
                    <w:snapToGrid/>
                    <w:spacing w:beforeAutospacing="0" w:afterAutospacing="0" w:line="360" w:lineRule="exact"/>
                    <w:ind w:left="0" w:leftChars="0" w:right="0"/>
                    <w:jc w:val="both"/>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污水总排放量</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r>
                    <w:rPr>
                      <w:rFonts w:hint="default" w:ascii="Times New Roman" w:hAnsi="Times New Roman" w:cs="Times New Roman"/>
                      <w:bCs/>
                      <w:color w:val="000000" w:themeColor="text1"/>
                      <w:sz w:val="21"/>
                      <w:szCs w:val="21"/>
                      <w:u w:val="none" w:color="auto"/>
                      <w14:textFill>
                        <w14:solidFill>
                          <w14:schemeClr w14:val="tx1"/>
                        </w14:solidFill>
                      </w14:textFill>
                    </w:rPr>
                    <w:t>t/a</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p>
              </w:tc>
              <w:tc>
                <w:tcPr>
                  <w:tcW w:w="4875" w:type="dxa"/>
                  <w:gridSpan w:val="6"/>
                  <w:tcBorders>
                    <w:tl2br w:val="nil"/>
                    <w:tr2bl w:val="nil"/>
                  </w:tcBorders>
                  <w:vAlign w:val="center"/>
                </w:tcPr>
                <w:p w14:paraId="6D7EE14F">
                  <w:pPr>
                    <w:wordWrap/>
                    <w:autoSpaceDE w:val="0"/>
                    <w:autoSpaceDN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27436</w:t>
                  </w:r>
                </w:p>
              </w:tc>
            </w:tr>
            <w:tr w14:paraId="0279587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773" w:type="dxa"/>
                  <w:vMerge w:val="restart"/>
                  <w:tcBorders>
                    <w:tl2br w:val="nil"/>
                    <w:tr2bl w:val="nil"/>
                  </w:tcBorders>
                  <w:vAlign w:val="center"/>
                </w:tcPr>
                <w:p w14:paraId="4C03B871">
                  <w:pPr>
                    <w:wordWrap/>
                    <w:autoSpaceDE w:val="0"/>
                    <w:autoSpaceDN w:val="0"/>
                    <w:adjustRightInd/>
                    <w:snapToGrid/>
                    <w:spacing w:beforeAutospacing="0" w:afterAutospacing="0" w:line="360" w:lineRule="exact"/>
                    <w:jc w:val="center"/>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3</w:t>
                  </w:r>
                </w:p>
              </w:tc>
              <w:tc>
                <w:tcPr>
                  <w:tcW w:w="2554" w:type="dxa"/>
                  <w:tcBorders>
                    <w:tl2br w:val="nil"/>
                    <w:tr2bl w:val="nil"/>
                  </w:tcBorders>
                  <w:vAlign w:val="center"/>
                </w:tcPr>
                <w:p w14:paraId="342DD73A">
                  <w:pPr>
                    <w:wordWrap/>
                    <w:autoSpaceDE w:val="0"/>
                    <w:autoSpaceDN w:val="0"/>
                    <w:adjustRightInd/>
                    <w:snapToGrid/>
                    <w:spacing w:beforeAutospacing="0" w:afterAutospacing="0" w:line="360" w:lineRule="exact"/>
                    <w:ind w:left="0" w:leftChars="0" w:right="0"/>
                    <w:jc w:val="both"/>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eastAsia="zh-CN"/>
                      <w14:textFill>
                        <w14:solidFill>
                          <w14:schemeClr w14:val="tx1"/>
                        </w14:solidFill>
                      </w14:textFill>
                    </w:rPr>
                    <w:t>污染物排放量（出厂界量）</w:t>
                  </w:r>
                  <w:r>
                    <w:rPr>
                      <w:rFonts w:hint="default" w:ascii="Times New Roman" w:hAnsi="Times New Roman" w:cs="Times New Roman"/>
                      <w:bCs/>
                      <w:color w:val="000000" w:themeColor="text1"/>
                      <w:sz w:val="21"/>
                      <w:szCs w:val="21"/>
                      <w:u w:val="none" w:color="auto"/>
                      <w14:textFill>
                        <w14:solidFill>
                          <w14:schemeClr w14:val="tx1"/>
                        </w14:solidFill>
                      </w14:textFill>
                    </w:rPr>
                    <w:t>（t/a）</w:t>
                  </w:r>
                </w:p>
              </w:tc>
              <w:tc>
                <w:tcPr>
                  <w:tcW w:w="878" w:type="dxa"/>
                  <w:tcBorders>
                    <w:tl2br w:val="nil"/>
                    <w:tr2bl w:val="nil"/>
                  </w:tcBorders>
                  <w:vAlign w:val="center"/>
                </w:tcPr>
                <w:p w14:paraId="3FA4743D">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4.9779</w:t>
                  </w:r>
                </w:p>
              </w:tc>
              <w:tc>
                <w:tcPr>
                  <w:tcW w:w="812" w:type="dxa"/>
                  <w:tcBorders>
                    <w:tl2br w:val="nil"/>
                    <w:tr2bl w:val="nil"/>
                  </w:tcBorders>
                  <w:vAlign w:val="center"/>
                </w:tcPr>
                <w:p w14:paraId="301B6462">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0.9709</w:t>
                  </w:r>
                </w:p>
              </w:tc>
              <w:tc>
                <w:tcPr>
                  <w:tcW w:w="860" w:type="dxa"/>
                  <w:tcBorders>
                    <w:tl2br w:val="nil"/>
                    <w:tr2bl w:val="nil"/>
                  </w:tcBorders>
                  <w:vAlign w:val="center"/>
                </w:tcPr>
                <w:p w14:paraId="7E081189">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0.9356</w:t>
                  </w:r>
                </w:p>
              </w:tc>
              <w:tc>
                <w:tcPr>
                  <w:tcW w:w="890" w:type="dxa"/>
                  <w:tcBorders>
                    <w:tl2br w:val="nil"/>
                    <w:tr2bl w:val="nil"/>
                  </w:tcBorders>
                  <w:vAlign w:val="center"/>
                </w:tcPr>
                <w:p w14:paraId="6B8C35FB">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0.0571</w:t>
                  </w:r>
                </w:p>
              </w:tc>
              <w:tc>
                <w:tcPr>
                  <w:tcW w:w="660" w:type="dxa"/>
                  <w:tcBorders>
                    <w:tl2br w:val="nil"/>
                    <w:tr2bl w:val="nil"/>
                  </w:tcBorders>
                  <w:vAlign w:val="center"/>
                </w:tcPr>
                <w:p w14:paraId="4D85C73A">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0.4623</w:t>
                  </w:r>
                </w:p>
              </w:tc>
              <w:tc>
                <w:tcPr>
                  <w:tcW w:w="775" w:type="dxa"/>
                  <w:tcBorders>
                    <w:tl2br w:val="nil"/>
                    <w:tr2bl w:val="nil"/>
                  </w:tcBorders>
                  <w:vAlign w:val="center"/>
                </w:tcPr>
                <w:p w14:paraId="14F687DE">
                  <w:pPr>
                    <w:wordWrap/>
                    <w:autoSpaceDE w:val="0"/>
                    <w:autoSpaceDN w:val="0"/>
                    <w:adjustRightInd/>
                    <w:snapToGrid/>
                    <w:spacing w:beforeAutospacing="0" w:afterAutospacing="0" w:line="360" w:lineRule="exact"/>
                    <w:jc w:val="cente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0.0601</w:t>
                  </w:r>
                </w:p>
              </w:tc>
            </w:tr>
            <w:tr w14:paraId="393FDE7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773" w:type="dxa"/>
                  <w:vMerge w:val="continue"/>
                  <w:tcBorders>
                    <w:tl2br w:val="nil"/>
                    <w:tr2bl w:val="nil"/>
                  </w:tcBorders>
                  <w:vAlign w:val="center"/>
                </w:tcPr>
                <w:p w14:paraId="63DA5FFC">
                  <w:pPr>
                    <w:wordWrap/>
                    <w:autoSpaceDE w:val="0"/>
                    <w:autoSpaceDN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p>
              </w:tc>
              <w:tc>
                <w:tcPr>
                  <w:tcW w:w="2554" w:type="dxa"/>
                  <w:tcBorders>
                    <w:tl2br w:val="nil"/>
                    <w:tr2bl w:val="nil"/>
                  </w:tcBorders>
                  <w:vAlign w:val="center"/>
                </w:tcPr>
                <w:p w14:paraId="6076C03D">
                  <w:pPr>
                    <w:wordWrap/>
                    <w:autoSpaceDE w:val="0"/>
                    <w:autoSpaceDN w:val="0"/>
                    <w:adjustRightInd/>
                    <w:snapToGrid/>
                    <w:spacing w:beforeAutospacing="0" w:afterAutospacing="0" w:line="360" w:lineRule="exact"/>
                    <w:ind w:left="0" w:leftChars="0" w:right="0"/>
                    <w:jc w:val="both"/>
                    <w:rPr>
                      <w:rFonts w:hint="default" w:ascii="Times New Roman" w:hAnsi="Times New Roman"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eastAsia="zh-CN"/>
                      <w14:textFill>
                        <w14:solidFill>
                          <w14:schemeClr w14:val="tx1"/>
                        </w14:solidFill>
                      </w14:textFill>
                    </w:rPr>
                    <w:t>污染物</w:t>
                  </w:r>
                  <w:r>
                    <w:rPr>
                      <w:rFonts w:hint="default" w:ascii="Times New Roman" w:hAnsi="Times New Roman" w:cs="Times New Roman"/>
                      <w:bCs/>
                      <w:color w:val="000000" w:themeColor="text1"/>
                      <w:sz w:val="21"/>
                      <w:szCs w:val="21"/>
                      <w:u w:val="none" w:color="auto"/>
                      <w14:textFill>
                        <w14:solidFill>
                          <w14:schemeClr w14:val="tx1"/>
                        </w14:solidFill>
                      </w14:textFill>
                    </w:rPr>
                    <w:t>排放量</w:t>
                  </w:r>
                  <w:r>
                    <w:rPr>
                      <w:rFonts w:hint="default" w:ascii="Times New Roman" w:hAnsi="Times New Roman" w:cs="Times New Roman"/>
                      <w:color w:val="000000" w:themeColor="text1"/>
                      <w:sz w:val="21"/>
                      <w:szCs w:val="21"/>
                      <w:u w:val="none" w:color="auto"/>
                      <w:lang w:eastAsia="zh-CN"/>
                      <w14:textFill>
                        <w14:solidFill>
                          <w14:schemeClr w14:val="tx1"/>
                        </w14:solidFill>
                      </w14:textFill>
                    </w:rPr>
                    <w:t>（入环境量）</w:t>
                  </w:r>
                  <w:r>
                    <w:rPr>
                      <w:rFonts w:hint="default" w:ascii="Times New Roman" w:hAnsi="Times New Roman" w:cs="Times New Roman"/>
                      <w:bCs/>
                      <w:color w:val="000000" w:themeColor="text1"/>
                      <w:sz w:val="21"/>
                      <w:szCs w:val="21"/>
                      <w:u w:val="none" w:color="auto"/>
                      <w14:textFill>
                        <w14:solidFill>
                          <w14:schemeClr w14:val="tx1"/>
                        </w14:solidFill>
                      </w14:textFill>
                    </w:rPr>
                    <w:t>（t/a）</w:t>
                  </w:r>
                </w:p>
              </w:tc>
              <w:tc>
                <w:tcPr>
                  <w:tcW w:w="878" w:type="dxa"/>
                  <w:tcBorders>
                    <w:tl2br w:val="nil"/>
                    <w:tr2bl w:val="nil"/>
                  </w:tcBorders>
                  <w:vAlign w:val="center"/>
                </w:tcPr>
                <w:p w14:paraId="10CE40F3">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0.8231</w:t>
                  </w:r>
                </w:p>
              </w:tc>
              <w:tc>
                <w:tcPr>
                  <w:tcW w:w="812" w:type="dxa"/>
                  <w:tcBorders>
                    <w:tl2br w:val="nil"/>
                    <w:tr2bl w:val="nil"/>
                  </w:tcBorders>
                  <w:vAlign w:val="center"/>
                </w:tcPr>
                <w:p w14:paraId="383F3A13">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w:t>
                  </w:r>
                </w:p>
              </w:tc>
              <w:tc>
                <w:tcPr>
                  <w:tcW w:w="860" w:type="dxa"/>
                  <w:tcBorders>
                    <w:tl2br w:val="nil"/>
                    <w:tr2bl w:val="nil"/>
                  </w:tcBorders>
                  <w:vAlign w:val="center"/>
                </w:tcPr>
                <w:p w14:paraId="59C1139A">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w:t>
                  </w:r>
                </w:p>
              </w:tc>
              <w:tc>
                <w:tcPr>
                  <w:tcW w:w="890" w:type="dxa"/>
                  <w:tcBorders>
                    <w:tl2br w:val="nil"/>
                    <w:tr2bl w:val="nil"/>
                  </w:tcBorders>
                  <w:vAlign w:val="center"/>
                </w:tcPr>
                <w:p w14:paraId="08BA4A16">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0.0412</w:t>
                  </w:r>
                </w:p>
              </w:tc>
              <w:tc>
                <w:tcPr>
                  <w:tcW w:w="660" w:type="dxa"/>
                  <w:tcBorders>
                    <w:tl2br w:val="nil"/>
                    <w:tr2bl w:val="nil"/>
                  </w:tcBorders>
                  <w:vAlign w:val="center"/>
                </w:tcPr>
                <w:p w14:paraId="28CCC844">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w:t>
                  </w:r>
                </w:p>
              </w:tc>
              <w:tc>
                <w:tcPr>
                  <w:tcW w:w="775" w:type="dxa"/>
                  <w:tcBorders>
                    <w:tl2br w:val="nil"/>
                    <w:tr2bl w:val="nil"/>
                  </w:tcBorders>
                  <w:vAlign w:val="center"/>
                </w:tcPr>
                <w:p w14:paraId="3A1BAB3F">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w:t>
                  </w:r>
                </w:p>
              </w:tc>
            </w:tr>
            <w:tr w14:paraId="48825C08">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773" w:type="dxa"/>
                  <w:vMerge w:val="restart"/>
                  <w:tcBorders>
                    <w:tl2br w:val="nil"/>
                    <w:tr2bl w:val="nil"/>
                  </w:tcBorders>
                  <w:vAlign w:val="center"/>
                </w:tcPr>
                <w:p w14:paraId="1009C846">
                  <w:pPr>
                    <w:wordWrap/>
                    <w:autoSpaceDE w:val="0"/>
                    <w:autoSpaceDN w:val="0"/>
                    <w:adjustRightInd/>
                    <w:snapToGrid/>
                    <w:spacing w:beforeAutospacing="0" w:afterAutospacing="0" w:line="360" w:lineRule="exact"/>
                    <w:jc w:val="center"/>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4</w:t>
                  </w:r>
                </w:p>
              </w:tc>
              <w:tc>
                <w:tcPr>
                  <w:tcW w:w="2554" w:type="dxa"/>
                  <w:tcBorders>
                    <w:tl2br w:val="nil"/>
                    <w:tr2bl w:val="nil"/>
                  </w:tcBorders>
                  <w:vAlign w:val="center"/>
                </w:tcPr>
                <w:p w14:paraId="7031B335">
                  <w:pPr>
                    <w:wordWrap/>
                    <w:autoSpaceDE w:val="0"/>
                    <w:autoSpaceDN w:val="0"/>
                    <w:adjustRightInd/>
                    <w:snapToGrid/>
                    <w:spacing w:beforeAutospacing="0" w:afterAutospacing="0" w:line="360" w:lineRule="exact"/>
                    <w:ind w:left="0" w:leftChars="0" w:right="0"/>
                    <w:jc w:val="both"/>
                    <w:rPr>
                      <w:rFonts w:hint="default" w:ascii="Times New Roman" w:hAnsi="Times New Roman"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《淀粉工业水污染排放标准》（</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GB25461-2010</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）表</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间接排放限值</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Cs/>
                      <w:color w:val="000000" w:themeColor="text1"/>
                      <w:sz w:val="21"/>
                      <w:szCs w:val="21"/>
                      <w:u w:val="none" w:color="auto"/>
                      <w14:textFill>
                        <w14:solidFill>
                          <w14:schemeClr w14:val="tx1"/>
                        </w14:solidFill>
                      </w14:textFill>
                    </w:rPr>
                    <w:t>mg/L</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878" w:type="dxa"/>
                  <w:tcBorders>
                    <w:tl2br w:val="nil"/>
                    <w:tr2bl w:val="nil"/>
                  </w:tcBorders>
                  <w:vAlign w:val="center"/>
                </w:tcPr>
                <w:p w14:paraId="34A648E8">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300</w:t>
                  </w:r>
                </w:p>
              </w:tc>
              <w:tc>
                <w:tcPr>
                  <w:tcW w:w="812" w:type="dxa"/>
                  <w:tcBorders>
                    <w:tl2br w:val="nil"/>
                    <w:tr2bl w:val="nil"/>
                  </w:tcBorders>
                  <w:vAlign w:val="center"/>
                </w:tcPr>
                <w:p w14:paraId="069360BB">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70</w:t>
                  </w:r>
                </w:p>
              </w:tc>
              <w:tc>
                <w:tcPr>
                  <w:tcW w:w="860" w:type="dxa"/>
                  <w:tcBorders>
                    <w:tl2br w:val="nil"/>
                    <w:tr2bl w:val="nil"/>
                  </w:tcBorders>
                  <w:vAlign w:val="center"/>
                </w:tcPr>
                <w:p w14:paraId="0C94F0A1">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70</w:t>
                  </w:r>
                </w:p>
              </w:tc>
              <w:tc>
                <w:tcPr>
                  <w:tcW w:w="890" w:type="dxa"/>
                  <w:tcBorders>
                    <w:tl2br w:val="nil"/>
                    <w:tr2bl w:val="nil"/>
                  </w:tcBorders>
                  <w:vAlign w:val="center"/>
                </w:tcPr>
                <w:p w14:paraId="12282137">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35</w:t>
                  </w:r>
                </w:p>
              </w:tc>
              <w:tc>
                <w:tcPr>
                  <w:tcW w:w="660" w:type="dxa"/>
                  <w:tcBorders>
                    <w:tl2br w:val="nil"/>
                    <w:tr2bl w:val="nil"/>
                  </w:tcBorders>
                  <w:vAlign w:val="center"/>
                </w:tcPr>
                <w:p w14:paraId="70D4C2DC">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55</w:t>
                  </w:r>
                </w:p>
              </w:tc>
              <w:tc>
                <w:tcPr>
                  <w:tcW w:w="775" w:type="dxa"/>
                  <w:tcBorders>
                    <w:tl2br w:val="nil"/>
                    <w:tr2bl w:val="nil"/>
                  </w:tcBorders>
                  <w:vAlign w:val="center"/>
                </w:tcPr>
                <w:p w14:paraId="2FFE032C">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w:t>
                  </w:r>
                </w:p>
              </w:tc>
            </w:tr>
            <w:tr w14:paraId="30120EB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773" w:type="dxa"/>
                  <w:vMerge w:val="continue"/>
                  <w:tcBorders>
                    <w:tl2br w:val="nil"/>
                    <w:tr2bl w:val="nil"/>
                  </w:tcBorders>
                  <w:vAlign w:val="center"/>
                </w:tcPr>
                <w:p w14:paraId="20C2125D">
                  <w:pPr>
                    <w:wordWrap/>
                    <w:autoSpaceDE w:val="0"/>
                    <w:autoSpaceDN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p>
              </w:tc>
              <w:tc>
                <w:tcPr>
                  <w:tcW w:w="2554" w:type="dxa"/>
                  <w:tcBorders>
                    <w:tl2br w:val="nil"/>
                    <w:tr2bl w:val="nil"/>
                  </w:tcBorders>
                  <w:vAlign w:val="center"/>
                </w:tcPr>
                <w:p w14:paraId="081A9F1A">
                  <w:pPr>
                    <w:wordWrap/>
                    <w:autoSpaceDE w:val="0"/>
                    <w:autoSpaceDN w:val="0"/>
                    <w:adjustRightInd/>
                    <w:snapToGrid/>
                    <w:spacing w:beforeAutospacing="0" w:afterAutospacing="0" w:line="360" w:lineRule="exact"/>
                    <w:ind w:left="0" w:leftChars="0" w:right="0"/>
                    <w:jc w:val="both"/>
                    <w:rPr>
                      <w:rFonts w:hint="default" w:ascii="Times New Roman" w:hAnsi="Times New Roman"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许昌市鸿瀚环境技术管理有限公司</w:t>
                  </w:r>
                  <w: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t>进水水质</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要求</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Cs/>
                      <w:color w:val="000000" w:themeColor="text1"/>
                      <w:sz w:val="21"/>
                      <w:szCs w:val="21"/>
                      <w:u w:val="none" w:color="auto"/>
                      <w14:textFill>
                        <w14:solidFill>
                          <w14:schemeClr w14:val="tx1"/>
                        </w14:solidFill>
                      </w14:textFill>
                    </w:rPr>
                    <w:t>mg/L</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878" w:type="dxa"/>
                  <w:tcBorders>
                    <w:tl2br w:val="nil"/>
                    <w:tr2bl w:val="nil"/>
                  </w:tcBorders>
                  <w:vAlign w:val="center"/>
                </w:tcPr>
                <w:p w14:paraId="270E223E">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450</w:t>
                  </w:r>
                </w:p>
              </w:tc>
              <w:tc>
                <w:tcPr>
                  <w:tcW w:w="812" w:type="dxa"/>
                  <w:tcBorders>
                    <w:tl2br w:val="nil"/>
                    <w:tr2bl w:val="nil"/>
                  </w:tcBorders>
                  <w:vAlign w:val="center"/>
                </w:tcPr>
                <w:p w14:paraId="06BE0C85">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860" w:type="dxa"/>
                  <w:tcBorders>
                    <w:tl2br w:val="nil"/>
                    <w:tr2bl w:val="nil"/>
                  </w:tcBorders>
                  <w:vAlign w:val="center"/>
                </w:tcPr>
                <w:p w14:paraId="4D4EA3FC">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800</w:t>
                  </w:r>
                </w:p>
              </w:tc>
              <w:tc>
                <w:tcPr>
                  <w:tcW w:w="890" w:type="dxa"/>
                  <w:tcBorders>
                    <w:tl2br w:val="nil"/>
                    <w:tr2bl w:val="nil"/>
                  </w:tcBorders>
                  <w:vAlign w:val="center"/>
                </w:tcPr>
                <w:p w14:paraId="24A6343A">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45</w:t>
                  </w:r>
                </w:p>
              </w:tc>
              <w:tc>
                <w:tcPr>
                  <w:tcW w:w="660" w:type="dxa"/>
                  <w:tcBorders>
                    <w:tl2br w:val="nil"/>
                    <w:tr2bl w:val="nil"/>
                  </w:tcBorders>
                  <w:vAlign w:val="center"/>
                </w:tcPr>
                <w:p w14:paraId="5BEEBA50">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45</w:t>
                  </w:r>
                </w:p>
              </w:tc>
              <w:tc>
                <w:tcPr>
                  <w:tcW w:w="775" w:type="dxa"/>
                  <w:tcBorders>
                    <w:tl2br w:val="nil"/>
                    <w:tr2bl w:val="nil"/>
                  </w:tcBorders>
                  <w:vAlign w:val="center"/>
                </w:tcPr>
                <w:p w14:paraId="3BC1D125">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w:t>
                  </w:r>
                </w:p>
              </w:tc>
            </w:tr>
            <w:tr w14:paraId="7A70F99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773" w:type="dxa"/>
                  <w:vMerge w:val="continue"/>
                  <w:tcBorders>
                    <w:tl2br w:val="nil"/>
                    <w:tr2bl w:val="nil"/>
                  </w:tcBorders>
                  <w:vAlign w:val="center"/>
                </w:tcPr>
                <w:p w14:paraId="0A03D821">
                  <w:pPr>
                    <w:wordWrap/>
                    <w:autoSpaceDE w:val="0"/>
                    <w:autoSpaceDN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p>
              </w:tc>
              <w:tc>
                <w:tcPr>
                  <w:tcW w:w="2554" w:type="dxa"/>
                  <w:tcBorders>
                    <w:tl2br w:val="nil"/>
                    <w:tr2bl w:val="nil"/>
                  </w:tcBorders>
                  <w:vAlign w:val="center"/>
                </w:tcPr>
                <w:p w14:paraId="05D3960E">
                  <w:pPr>
                    <w:wordWrap/>
                    <w:autoSpaceDE w:val="0"/>
                    <w:autoSpaceDN w:val="0"/>
                    <w:adjustRightInd/>
                    <w:snapToGrid/>
                    <w:spacing w:beforeAutospacing="0" w:afterAutospacing="0" w:line="360" w:lineRule="exact"/>
                    <w:ind w:left="0" w:leftChars="0" w:right="0"/>
                    <w:jc w:val="both"/>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许昌市鸿瀚环境技术管理有限公司</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出水浓度（</w:t>
                  </w:r>
                  <w:r>
                    <w:rPr>
                      <w:rFonts w:hint="default" w:ascii="Times New Roman" w:hAnsi="Times New Roman" w:cs="Times New Roman"/>
                      <w:bCs/>
                      <w:color w:val="000000" w:themeColor="text1"/>
                      <w:sz w:val="21"/>
                      <w:szCs w:val="21"/>
                      <w:u w:val="none" w:color="auto"/>
                      <w14:textFill>
                        <w14:solidFill>
                          <w14:schemeClr w14:val="tx1"/>
                        </w14:solidFill>
                      </w14:textFill>
                    </w:rPr>
                    <w:t>mg/L</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878" w:type="dxa"/>
                  <w:tcBorders>
                    <w:tl2br w:val="nil"/>
                    <w:tr2bl w:val="nil"/>
                  </w:tcBorders>
                  <w:vAlign w:val="center"/>
                </w:tcPr>
                <w:p w14:paraId="75094B61">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30</w:t>
                  </w:r>
                </w:p>
              </w:tc>
              <w:tc>
                <w:tcPr>
                  <w:tcW w:w="812" w:type="dxa"/>
                  <w:tcBorders>
                    <w:tl2br w:val="nil"/>
                    <w:tr2bl w:val="nil"/>
                  </w:tcBorders>
                  <w:vAlign w:val="center"/>
                </w:tcPr>
                <w:p w14:paraId="33C82770">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860" w:type="dxa"/>
                  <w:tcBorders>
                    <w:tl2br w:val="nil"/>
                    <w:tr2bl w:val="nil"/>
                  </w:tcBorders>
                  <w:vAlign w:val="center"/>
                </w:tcPr>
                <w:p w14:paraId="01EA870F">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890" w:type="dxa"/>
                  <w:tcBorders>
                    <w:tl2br w:val="nil"/>
                    <w:tr2bl w:val="nil"/>
                  </w:tcBorders>
                  <w:vAlign w:val="center"/>
                </w:tcPr>
                <w:p w14:paraId="47E57C37">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1.5</w:t>
                  </w:r>
                </w:p>
              </w:tc>
              <w:tc>
                <w:tcPr>
                  <w:tcW w:w="660" w:type="dxa"/>
                  <w:tcBorders>
                    <w:tl2br w:val="nil"/>
                    <w:tr2bl w:val="nil"/>
                  </w:tcBorders>
                  <w:vAlign w:val="center"/>
                </w:tcPr>
                <w:p w14:paraId="5427508D">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775" w:type="dxa"/>
                  <w:tcBorders>
                    <w:tl2br w:val="nil"/>
                    <w:tr2bl w:val="nil"/>
                  </w:tcBorders>
                  <w:vAlign w:val="center"/>
                </w:tcPr>
                <w:p w14:paraId="674F2068">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r>
          </w:tbl>
          <w:p w14:paraId="73E02266">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olor w:val="000000" w:themeColor="text1"/>
                <w:sz w:val="24"/>
                <w14:textFill>
                  <w14:solidFill>
                    <w14:schemeClr w14:val="tx1"/>
                  </w14:solidFill>
                </w14:textFill>
              </w:rPr>
            </w:pPr>
            <w:r>
              <w:rPr>
                <w:rFonts w:hint="eastAsia" w:ascii="Times New Roman" w:hAnsi="Times New Roman" w:eastAsia="宋体"/>
                <w:color w:val="000000" w:themeColor="text1"/>
                <w:sz w:val="24"/>
                <w14:textFill>
                  <w14:solidFill>
                    <w14:schemeClr w14:val="tx1"/>
                  </w14:solidFill>
                </w14:textFill>
              </w:rPr>
              <w:t>由上表可知，本项目</w:t>
            </w:r>
            <w:r>
              <w:rPr>
                <w:rFonts w:hint="eastAsia" w:ascii="Times New Roman" w:hAnsi="Times New Roman" w:eastAsia="宋体"/>
                <w:color w:val="000000" w:themeColor="text1"/>
                <w:sz w:val="24"/>
                <w:lang w:val="en-US" w:eastAsia="zh-CN"/>
                <w14:textFill>
                  <w14:solidFill>
                    <w14:schemeClr w14:val="tx1"/>
                  </w14:solidFill>
                </w14:textFill>
              </w:rPr>
              <w:t>全部</w:t>
            </w:r>
            <w:r>
              <w:rPr>
                <w:rFonts w:hint="eastAsia" w:ascii="Times New Roman" w:hAnsi="Times New Roman" w:eastAsia="宋体"/>
                <w:color w:val="000000" w:themeColor="text1"/>
                <w:sz w:val="24"/>
                <w14:textFill>
                  <w14:solidFill>
                    <w14:schemeClr w14:val="tx1"/>
                  </w14:solidFill>
                </w14:textFill>
              </w:rPr>
              <w:t>外排废水量为</w:t>
            </w:r>
            <w:r>
              <w:rPr>
                <w:rFonts w:hint="eastAsia" w:ascii="Times New Roman" w:hAnsi="Times New Roman" w:eastAsia="宋体"/>
                <w:color w:val="000000" w:themeColor="text1"/>
                <w:sz w:val="24"/>
                <w:lang w:val="en-US" w:eastAsia="zh-CN"/>
                <w14:textFill>
                  <w14:solidFill>
                    <w14:schemeClr w14:val="tx1"/>
                  </w14:solidFill>
                </w14:textFill>
              </w:rPr>
              <w:t>27436</w:t>
            </w:r>
            <w:r>
              <w:rPr>
                <w:rFonts w:hint="default" w:ascii="Times New Roman" w:hAnsi="Times New Roman" w:eastAsia="宋体"/>
                <w:color w:val="000000" w:themeColor="text1"/>
                <w:sz w:val="24"/>
                <w:lang w:val="en-US" w:eastAsia="zh-CN"/>
                <w14:textFill>
                  <w14:solidFill>
                    <w14:schemeClr w14:val="tx1"/>
                  </w14:solidFill>
                </w14:textFill>
              </w:rPr>
              <w:t>t/a</w:t>
            </w:r>
            <w:r>
              <w:rPr>
                <w:rFonts w:hint="eastAsia" w:ascii="Times New Roman" w:hAnsi="Times New Roman" w:eastAsia="宋体"/>
                <w:color w:val="000000" w:themeColor="text1"/>
                <w:sz w:val="24"/>
                <w14:textFill>
                  <w14:solidFill>
                    <w14:schemeClr w14:val="tx1"/>
                  </w14:solidFill>
                </w14:textFill>
              </w:rPr>
              <w:t>，项目小麦淀粉产能为</w:t>
            </w:r>
            <w:r>
              <w:rPr>
                <w:rFonts w:hint="eastAsia" w:ascii="Times New Roman" w:hAnsi="Times New Roman" w:eastAsia="宋体"/>
                <w:color w:val="000000" w:themeColor="text1"/>
                <w:sz w:val="24"/>
                <w:lang w:val="en-US" w:eastAsia="zh-CN"/>
                <w14:textFill>
                  <w14:solidFill>
                    <w14:schemeClr w14:val="tx1"/>
                  </w14:solidFill>
                </w14:textFill>
              </w:rPr>
              <w:t>5600</w:t>
            </w:r>
            <w:r>
              <w:rPr>
                <w:rFonts w:hint="eastAsia" w:ascii="Times New Roman" w:hAnsi="Times New Roman" w:eastAsia="宋体"/>
                <w:color w:val="000000" w:themeColor="text1"/>
                <w:sz w:val="24"/>
                <w14:textFill>
                  <w14:solidFill>
                    <w14:schemeClr w14:val="tx1"/>
                  </w14:solidFill>
                </w14:textFill>
              </w:rPr>
              <w:t>t/a，则单位产品实际排水量为</w:t>
            </w:r>
            <w:r>
              <w:rPr>
                <w:rFonts w:hint="eastAsia" w:ascii="Times New Roman" w:hAnsi="Times New Roman" w:eastAsia="宋体"/>
                <w:color w:val="000000" w:themeColor="text1"/>
                <w:sz w:val="24"/>
                <w:lang w:val="en-US" w:eastAsia="zh-CN"/>
                <w14:textFill>
                  <w14:solidFill>
                    <w14:schemeClr w14:val="tx1"/>
                  </w14:solidFill>
                </w14:textFill>
              </w:rPr>
              <w:t>4.90</w:t>
            </w:r>
            <w:r>
              <w:rPr>
                <w:rFonts w:hint="eastAsia" w:ascii="Times New Roman" w:hAnsi="Times New Roman" w:eastAsia="宋体"/>
                <w:color w:val="000000" w:themeColor="text1"/>
                <w:sz w:val="24"/>
                <w14:textFill>
                  <w14:solidFill>
                    <w14:schemeClr w14:val="tx1"/>
                  </w14:solidFill>
                </w14:textFill>
              </w:rPr>
              <w:t>m</w:t>
            </w:r>
            <w:r>
              <w:rPr>
                <w:rFonts w:hint="eastAsia" w:ascii="Times New Roman" w:hAnsi="Times New Roman" w:eastAsia="宋体"/>
                <w:color w:val="000000" w:themeColor="text1"/>
                <w:sz w:val="24"/>
                <w:vertAlign w:val="superscript"/>
                <w14:textFill>
                  <w14:solidFill>
                    <w14:schemeClr w14:val="tx1"/>
                  </w14:solidFill>
                </w14:textFill>
              </w:rPr>
              <w:t>3</w:t>
            </w:r>
            <w:r>
              <w:rPr>
                <w:rFonts w:hint="eastAsia" w:ascii="Times New Roman" w:hAnsi="Times New Roman" w:eastAsia="宋体"/>
                <w:color w:val="000000" w:themeColor="text1"/>
                <w:sz w:val="24"/>
                <w14:textFill>
                  <w14:solidFill>
                    <w14:schemeClr w14:val="tx1"/>
                  </w14:solidFill>
                </w14:textFill>
              </w:rPr>
              <w:t>/t淀粉，大于单位产品基准排水量3m</w:t>
            </w:r>
            <w:r>
              <w:rPr>
                <w:rFonts w:hint="eastAsia" w:ascii="Times New Roman" w:hAnsi="Times New Roman" w:eastAsia="宋体"/>
                <w:color w:val="000000" w:themeColor="text1"/>
                <w:sz w:val="24"/>
                <w:vertAlign w:val="superscript"/>
                <w14:textFill>
                  <w14:solidFill>
                    <w14:schemeClr w14:val="tx1"/>
                  </w14:solidFill>
                </w14:textFill>
              </w:rPr>
              <w:t>3</w:t>
            </w:r>
            <w:r>
              <w:rPr>
                <w:rFonts w:hint="eastAsia" w:ascii="Times New Roman" w:hAnsi="Times New Roman" w:eastAsia="宋体"/>
                <w:color w:val="000000" w:themeColor="text1"/>
                <w:sz w:val="24"/>
                <w14:textFill>
                  <w14:solidFill>
                    <w14:schemeClr w14:val="tx1"/>
                  </w14:solidFill>
                </w14:textFill>
              </w:rPr>
              <w:t>/t淀粉标准。根据《淀粉工业水污染物排放标准》（GB 25461-2010）4.5“若单位产品实际排水量超过单位产品基准排水量，须按下式将实测水污染物浓度换算为水污染物基准水量排放浓度，并以水污染物基准水量排放浓度作为判定排放是否达标的依据。”</w:t>
            </w:r>
          </w:p>
          <w:p w14:paraId="030728D0">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olor w:val="000000" w:themeColor="text1"/>
                <w:sz w:val="24"/>
                <w:lang w:val="en-US" w:eastAsia="zh-CN"/>
                <w14:textFill>
                  <w14:solidFill>
                    <w14:schemeClr w14:val="tx1"/>
                  </w14:solidFill>
                </w14:textFill>
              </w:rPr>
            </w:pPr>
            <w:r>
              <w:rPr>
                <w:rFonts w:hint="eastAsia" w:ascii="Times New Roman" w:hAnsi="Times New Roman" w:eastAsia="宋体"/>
                <w:color w:val="000000" w:themeColor="text1"/>
                <w:sz w:val="24"/>
                <w14:textFill>
                  <w14:solidFill>
                    <w14:schemeClr w14:val="tx1"/>
                  </w14:solidFill>
                </w14:textFill>
              </w:rPr>
              <w:t>在企业的生产设施同时生产两种以上产品、可适用不同排放控制要求或不同行业国家污染物排放标准，且生产设施产生的污水混合处理排放的情况下，应执行排放标准中规定的最严格的浓度限值，并按</w:t>
            </w:r>
            <w:r>
              <w:rPr>
                <w:rFonts w:hint="eastAsia" w:ascii="Times New Roman" w:hAnsi="Times New Roman" w:eastAsia="宋体"/>
                <w:color w:val="000000" w:themeColor="text1"/>
                <w:sz w:val="24"/>
                <w:lang w:val="en-US" w:eastAsia="zh-CN"/>
                <w14:textFill>
                  <w14:solidFill>
                    <w14:schemeClr w14:val="tx1"/>
                  </w14:solidFill>
                </w14:textFill>
              </w:rPr>
              <w:t>下</w:t>
            </w:r>
            <w:r>
              <w:rPr>
                <w:rFonts w:hint="eastAsia" w:ascii="Times New Roman" w:hAnsi="Times New Roman" w:eastAsia="宋体"/>
                <w:color w:val="000000" w:themeColor="text1"/>
                <w:sz w:val="24"/>
                <w14:textFill>
                  <w14:solidFill>
                    <w14:schemeClr w14:val="tx1"/>
                  </w14:solidFill>
                </w14:textFill>
              </w:rPr>
              <w:t>式换算水污染物基准水量排放浓度。</w:t>
            </w:r>
          </w:p>
          <w:p w14:paraId="46AF7FB7">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482" w:firstLineChars="200"/>
              <w:jc w:val="center"/>
              <w:textAlignment w:val="auto"/>
              <w:rPr>
                <w:rFonts w:hint="default" w:ascii="Times New Roman" w:hAnsi="Times New Roman" w:eastAsia="宋体"/>
                <w:color w:val="000000" w:themeColor="text1"/>
                <w:sz w:val="24"/>
                <w14:textFill>
                  <w14:solidFill>
                    <w14:schemeClr w14:val="tx1"/>
                  </w14:solidFill>
                </w14:textFill>
              </w:rPr>
            </w:pPr>
            <w:r>
              <w:rPr>
                <w:rFonts w:hint="default" w:ascii="Times New Roman" w:hAnsi="Times New Roman" w:eastAsia="宋体"/>
                <w:b/>
                <w:color w:val="000000" w:themeColor="text1"/>
                <w:sz w:val="24"/>
                <w14:textFill>
                  <w14:solidFill>
                    <w14:schemeClr w14:val="tx1"/>
                  </w14:solidFill>
                </w14:textFill>
              </w:rPr>
              <w:drawing>
                <wp:inline distT="0" distB="0" distL="0" distR="0">
                  <wp:extent cx="1419225" cy="542925"/>
                  <wp:effectExtent l="0" t="0" r="9525" b="9525"/>
                  <wp:docPr id="2087303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03791" name="图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431095" cy="547754"/>
                          </a:xfrm>
                          <a:prstGeom prst="rect">
                            <a:avLst/>
                          </a:prstGeom>
                          <a:noFill/>
                          <a:ln>
                            <a:noFill/>
                          </a:ln>
                        </pic:spPr>
                      </pic:pic>
                    </a:graphicData>
                  </a:graphic>
                </wp:inline>
              </w:drawing>
            </w:r>
          </w:p>
          <w:p w14:paraId="4CD81715">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textAlignment w:val="auto"/>
              <w:rPr>
                <w:rFonts w:hint="default" w:ascii="Times New Roman" w:hAnsi="Times New Roman" w:eastAsia="宋体"/>
                <w:color w:val="000000" w:themeColor="text1"/>
                <w:sz w:val="24"/>
                <w14:textFill>
                  <w14:solidFill>
                    <w14:schemeClr w14:val="tx1"/>
                  </w14:solidFill>
                </w14:textFill>
              </w:rPr>
            </w:pPr>
            <w:r>
              <w:rPr>
                <w:rFonts w:hint="default" w:ascii="Times New Roman" w:hAnsi="Times New Roman" w:eastAsia="宋体"/>
                <w:bCs/>
                <w:color w:val="000000" w:themeColor="text1"/>
                <w:sz w:val="24"/>
                <w14:textFill>
                  <w14:solidFill>
                    <w14:schemeClr w14:val="tx1"/>
                  </w14:solidFill>
                </w14:textFill>
              </w:rPr>
              <w:t>式中：</w:t>
            </w:r>
            <w:r>
              <w:rPr>
                <w:rFonts w:hint="default" w:ascii="Times New Roman" w:hAnsi="Times New Roman" w:eastAsia="宋体"/>
                <w:color w:val="000000" w:themeColor="text1"/>
                <w:sz w:val="24"/>
                <w14:textFill>
                  <w14:solidFill>
                    <w14:schemeClr w14:val="tx1"/>
                  </w14:solidFill>
                </w14:textFill>
              </w:rPr>
              <w:drawing>
                <wp:inline distT="0" distB="0" distL="0" distR="0">
                  <wp:extent cx="266700" cy="285750"/>
                  <wp:effectExtent l="0" t="0" r="0" b="0"/>
                  <wp:docPr id="2365251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25136" name="图片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266700" cy="285750"/>
                          </a:xfrm>
                          <a:prstGeom prst="rect">
                            <a:avLst/>
                          </a:prstGeom>
                          <a:noFill/>
                          <a:ln>
                            <a:noFill/>
                          </a:ln>
                        </pic:spPr>
                      </pic:pic>
                    </a:graphicData>
                  </a:graphic>
                </wp:inline>
              </w:drawing>
            </w:r>
            <w:r>
              <w:rPr>
                <w:rFonts w:hint="default" w:ascii="Times New Roman" w:hAnsi="Times New Roman" w:eastAsia="宋体"/>
                <w:color w:val="000000" w:themeColor="text1"/>
                <w:sz w:val="24"/>
                <w14:textFill>
                  <w14:solidFill>
                    <w14:schemeClr w14:val="tx1"/>
                  </w14:solidFill>
                </w14:textFill>
              </w:rPr>
              <w:t>——水污染物基准水量排放浓度，mg/L；</w:t>
            </w:r>
          </w:p>
          <w:p w14:paraId="2BDC29C8">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textAlignment w:val="auto"/>
              <w:rPr>
                <w:rFonts w:hint="default" w:ascii="Times New Roman" w:hAnsi="Times New Roman" w:eastAsia="宋体"/>
                <w:color w:val="000000" w:themeColor="text1"/>
                <w:sz w:val="24"/>
                <w14:textFill>
                  <w14:solidFill>
                    <w14:schemeClr w14:val="tx1"/>
                  </w14:solidFill>
                </w14:textFill>
              </w:rPr>
            </w:pPr>
            <w:r>
              <w:rPr>
                <w:rFonts w:hint="default" w:ascii="Times New Roman" w:hAnsi="Times New Roman" w:eastAsia="宋体"/>
                <w:color w:val="000000" w:themeColor="text1"/>
                <w:sz w:val="24"/>
                <w14:textFill>
                  <w14:solidFill>
                    <w14:schemeClr w14:val="tx1"/>
                  </w14:solidFill>
                </w14:textFill>
              </w:rPr>
              <w:drawing>
                <wp:inline distT="0" distB="0" distL="0" distR="0">
                  <wp:extent cx="247650" cy="247650"/>
                  <wp:effectExtent l="0" t="0" r="0" b="0"/>
                  <wp:docPr id="5518984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98491" name="图片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47650" cy="247650"/>
                          </a:xfrm>
                          <a:prstGeom prst="rect">
                            <a:avLst/>
                          </a:prstGeom>
                          <a:noFill/>
                          <a:ln>
                            <a:noFill/>
                          </a:ln>
                        </pic:spPr>
                      </pic:pic>
                    </a:graphicData>
                  </a:graphic>
                </wp:inline>
              </w:drawing>
            </w:r>
            <w:r>
              <w:rPr>
                <w:rFonts w:hint="default" w:ascii="Times New Roman" w:hAnsi="Times New Roman" w:eastAsia="宋体"/>
                <w:color w:val="000000" w:themeColor="text1"/>
                <w:sz w:val="24"/>
                <w14:textFill>
                  <w14:solidFill>
                    <w14:schemeClr w14:val="tx1"/>
                  </w14:solidFill>
                </w14:textFill>
              </w:rPr>
              <w:t xml:space="preserve"> </w:t>
            </w:r>
            <w:r>
              <w:rPr>
                <w:rFonts w:hint="default" w:ascii="Times New Roman" w:hAnsi="Times New Roman" w:eastAsia="宋体"/>
                <w:bCs/>
                <w:color w:val="000000" w:themeColor="text1"/>
                <w:sz w:val="24"/>
                <w14:textFill>
                  <w14:solidFill>
                    <w14:schemeClr w14:val="tx1"/>
                  </w14:solidFill>
                </w14:textFill>
              </w:rPr>
              <w:t>——排水总量，m</w:t>
            </w:r>
            <w:r>
              <w:rPr>
                <w:rFonts w:hint="default" w:ascii="Times New Roman" w:hAnsi="Times New Roman" w:eastAsia="宋体"/>
                <w:bCs/>
                <w:color w:val="000000" w:themeColor="text1"/>
                <w:sz w:val="24"/>
                <w:vertAlign w:val="superscript"/>
                <w14:textFill>
                  <w14:solidFill>
                    <w14:schemeClr w14:val="tx1"/>
                  </w14:solidFill>
                </w14:textFill>
              </w:rPr>
              <w:t>3</w:t>
            </w:r>
            <w:r>
              <w:rPr>
                <w:rFonts w:hint="default" w:ascii="Times New Roman" w:hAnsi="Times New Roman" w:eastAsia="宋体"/>
                <w:bCs/>
                <w:color w:val="000000" w:themeColor="text1"/>
                <w:sz w:val="24"/>
                <w14:textFill>
                  <w14:solidFill>
                    <w14:schemeClr w14:val="tx1"/>
                  </w14:solidFill>
                </w14:textFill>
              </w:rPr>
              <w:t>；</w:t>
            </w:r>
          </w:p>
          <w:p w14:paraId="5D72EDBC">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textAlignment w:val="auto"/>
              <w:rPr>
                <w:rFonts w:hint="default" w:ascii="Times New Roman" w:hAnsi="Times New Roman" w:eastAsia="宋体"/>
                <w:bCs/>
                <w:color w:val="000000" w:themeColor="text1"/>
                <w:sz w:val="24"/>
                <w14:textFill>
                  <w14:solidFill>
                    <w14:schemeClr w14:val="tx1"/>
                  </w14:solidFill>
                </w14:textFill>
              </w:rPr>
            </w:pPr>
            <w:r>
              <w:rPr>
                <w:rFonts w:hint="default" w:ascii="Times New Roman" w:hAnsi="Times New Roman" w:eastAsia="宋体"/>
                <w:color w:val="000000" w:themeColor="text1"/>
                <w:sz w:val="24"/>
                <w14:textFill>
                  <w14:solidFill>
                    <w14:schemeClr w14:val="tx1"/>
                  </w14:solidFill>
                </w14:textFill>
              </w:rPr>
              <w:drawing>
                <wp:inline distT="0" distB="0" distL="0" distR="0">
                  <wp:extent cx="171450" cy="266700"/>
                  <wp:effectExtent l="0" t="0" r="0" b="0"/>
                  <wp:docPr id="3894108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10809" name="图片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71450" cy="266700"/>
                          </a:xfrm>
                          <a:prstGeom prst="rect">
                            <a:avLst/>
                          </a:prstGeom>
                          <a:noFill/>
                          <a:ln>
                            <a:noFill/>
                          </a:ln>
                        </pic:spPr>
                      </pic:pic>
                    </a:graphicData>
                  </a:graphic>
                </wp:inline>
              </w:drawing>
            </w:r>
            <w:r>
              <w:rPr>
                <w:rFonts w:hint="default" w:ascii="Times New Roman" w:hAnsi="Times New Roman" w:eastAsia="宋体"/>
                <w:color w:val="000000" w:themeColor="text1"/>
                <w:sz w:val="24"/>
                <w14:textFill>
                  <w14:solidFill>
                    <w14:schemeClr w14:val="tx1"/>
                  </w14:solidFill>
                </w14:textFill>
              </w:rPr>
              <w:t xml:space="preserve">  </w:t>
            </w:r>
            <w:r>
              <w:rPr>
                <w:rFonts w:hint="default" w:ascii="Times New Roman" w:hAnsi="Times New Roman" w:eastAsia="宋体"/>
                <w:bCs/>
                <w:color w:val="000000" w:themeColor="text1"/>
                <w:sz w:val="24"/>
                <w14:textFill>
                  <w14:solidFill>
                    <w14:schemeClr w14:val="tx1"/>
                  </w14:solidFill>
                </w14:textFill>
              </w:rPr>
              <w:t>——第i种产品产量，t</w:t>
            </w:r>
            <w:r>
              <w:rPr>
                <w:rFonts w:hint="eastAsia" w:ascii="Times New Roman" w:hAnsi="Times New Roman" w:eastAsia="宋体"/>
                <w:bCs/>
                <w:color w:val="000000" w:themeColor="text1"/>
                <w:sz w:val="24"/>
                <w:lang w:eastAsia="zh-CN"/>
                <w14:textFill>
                  <w14:solidFill>
                    <w14:schemeClr w14:val="tx1"/>
                  </w14:solidFill>
                </w14:textFill>
              </w:rPr>
              <w:t>（</w:t>
            </w:r>
            <w:r>
              <w:rPr>
                <w:rFonts w:hint="eastAsia" w:ascii="Times New Roman" w:hAnsi="Times New Roman" w:eastAsia="宋体"/>
                <w:bCs/>
                <w:color w:val="000000" w:themeColor="text1"/>
                <w:sz w:val="24"/>
                <w:lang w:val="en-US" w:eastAsia="zh-CN"/>
                <w14:textFill>
                  <w14:solidFill>
                    <w14:schemeClr w14:val="tx1"/>
                  </w14:solidFill>
                </w14:textFill>
              </w:rPr>
              <w:t>产品按照面筋、淀粉、谷朊粉考虑</w:t>
            </w:r>
            <w:r>
              <w:rPr>
                <w:rFonts w:hint="eastAsia" w:ascii="Times New Roman" w:hAnsi="Times New Roman" w:eastAsia="宋体"/>
                <w:bCs/>
                <w:color w:val="000000" w:themeColor="text1"/>
                <w:sz w:val="24"/>
                <w:lang w:eastAsia="zh-CN"/>
                <w14:textFill>
                  <w14:solidFill>
                    <w14:schemeClr w14:val="tx1"/>
                  </w14:solidFill>
                </w14:textFill>
              </w:rPr>
              <w:t>）</w:t>
            </w:r>
            <w:r>
              <w:rPr>
                <w:rFonts w:hint="default" w:ascii="Times New Roman" w:hAnsi="Times New Roman" w:eastAsia="宋体"/>
                <w:bCs/>
                <w:color w:val="000000" w:themeColor="text1"/>
                <w:sz w:val="24"/>
                <w14:textFill>
                  <w14:solidFill>
                    <w14:schemeClr w14:val="tx1"/>
                  </w14:solidFill>
                </w14:textFill>
              </w:rPr>
              <w:t>；</w:t>
            </w:r>
          </w:p>
          <w:p w14:paraId="01A37E18">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textAlignment w:val="auto"/>
              <w:rPr>
                <w:rFonts w:hint="default" w:ascii="Times New Roman" w:hAnsi="Times New Roman" w:eastAsia="宋体"/>
                <w:bCs/>
                <w:color w:val="000000" w:themeColor="text1"/>
                <w:sz w:val="24"/>
                <w14:textFill>
                  <w14:solidFill>
                    <w14:schemeClr w14:val="tx1"/>
                  </w14:solidFill>
                </w14:textFill>
              </w:rPr>
            </w:pPr>
            <w:r>
              <w:rPr>
                <w:rFonts w:hint="default" w:ascii="Times New Roman" w:hAnsi="Times New Roman" w:eastAsia="宋体"/>
                <w:color w:val="000000" w:themeColor="text1"/>
                <w:sz w:val="24"/>
                <w14:textFill>
                  <w14:solidFill>
                    <w14:schemeClr w14:val="tx1"/>
                  </w14:solidFill>
                </w14:textFill>
              </w:rPr>
              <w:drawing>
                <wp:inline distT="0" distB="0" distL="0" distR="0">
                  <wp:extent cx="295275" cy="247650"/>
                  <wp:effectExtent l="0" t="0" r="9525" b="0"/>
                  <wp:docPr id="19907077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07734" name="图片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95275" cy="247650"/>
                          </a:xfrm>
                          <a:prstGeom prst="rect">
                            <a:avLst/>
                          </a:prstGeom>
                          <a:noFill/>
                          <a:ln>
                            <a:noFill/>
                          </a:ln>
                        </pic:spPr>
                      </pic:pic>
                    </a:graphicData>
                  </a:graphic>
                </wp:inline>
              </w:drawing>
            </w:r>
            <w:r>
              <w:rPr>
                <w:rFonts w:hint="default" w:ascii="Times New Roman" w:hAnsi="Times New Roman" w:eastAsia="宋体"/>
                <w:bCs/>
                <w:color w:val="000000" w:themeColor="text1"/>
                <w:sz w:val="24"/>
                <w14:textFill>
                  <w14:solidFill>
                    <w14:schemeClr w14:val="tx1"/>
                  </w14:solidFill>
                </w14:textFill>
              </w:rPr>
              <w:t>——第i种产品的单位产品基准排水量，m</w:t>
            </w:r>
            <w:r>
              <w:rPr>
                <w:rFonts w:hint="default" w:ascii="Times New Roman" w:hAnsi="Times New Roman" w:eastAsia="宋体"/>
                <w:bCs/>
                <w:color w:val="000000" w:themeColor="text1"/>
                <w:sz w:val="24"/>
                <w:vertAlign w:val="superscript"/>
                <w14:textFill>
                  <w14:solidFill>
                    <w14:schemeClr w14:val="tx1"/>
                  </w14:solidFill>
                </w14:textFill>
              </w:rPr>
              <w:t>3</w:t>
            </w:r>
            <w:r>
              <w:rPr>
                <w:rFonts w:hint="default" w:ascii="Times New Roman" w:hAnsi="Times New Roman" w:eastAsia="宋体"/>
                <w:bCs/>
                <w:color w:val="000000" w:themeColor="text1"/>
                <w:sz w:val="24"/>
                <w14:textFill>
                  <w14:solidFill>
                    <w14:schemeClr w14:val="tx1"/>
                  </w14:solidFill>
                </w14:textFill>
              </w:rPr>
              <w:t>/t；</w:t>
            </w:r>
          </w:p>
          <w:p w14:paraId="3D4C4C80">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textAlignment w:val="auto"/>
              <w:rPr>
                <w:rFonts w:hint="default" w:ascii="Times New Roman" w:hAnsi="Times New Roman" w:eastAsia="宋体"/>
                <w:bCs/>
                <w:color w:val="000000" w:themeColor="text1"/>
                <w:sz w:val="24"/>
                <w14:textFill>
                  <w14:solidFill>
                    <w14:schemeClr w14:val="tx1"/>
                  </w14:solidFill>
                </w14:textFill>
              </w:rPr>
            </w:pPr>
            <w:r>
              <w:rPr>
                <w:rFonts w:hint="default" w:ascii="Times New Roman" w:hAnsi="Times New Roman" w:eastAsia="宋体"/>
                <w:color w:val="000000" w:themeColor="text1"/>
                <w:sz w:val="24"/>
                <w14:textFill>
                  <w14:solidFill>
                    <w14:schemeClr w14:val="tx1"/>
                  </w14:solidFill>
                </w14:textFill>
              </w:rPr>
              <w:drawing>
                <wp:inline distT="0" distB="0" distL="0" distR="0">
                  <wp:extent cx="238125" cy="285750"/>
                  <wp:effectExtent l="0" t="0" r="9525" b="0"/>
                  <wp:docPr id="11510737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73767" name="图片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38125" cy="285750"/>
                          </a:xfrm>
                          <a:prstGeom prst="rect">
                            <a:avLst/>
                          </a:prstGeom>
                          <a:noFill/>
                          <a:ln>
                            <a:noFill/>
                          </a:ln>
                        </pic:spPr>
                      </pic:pic>
                    </a:graphicData>
                  </a:graphic>
                </wp:inline>
              </w:drawing>
            </w:r>
            <w:r>
              <w:rPr>
                <w:rFonts w:hint="default" w:ascii="Times New Roman" w:hAnsi="Times New Roman" w:eastAsia="宋体"/>
                <w:color w:val="000000" w:themeColor="text1"/>
                <w:sz w:val="24"/>
                <w14:textFill>
                  <w14:solidFill>
                    <w14:schemeClr w14:val="tx1"/>
                  </w14:solidFill>
                </w14:textFill>
              </w:rPr>
              <w:t xml:space="preserve"> </w:t>
            </w:r>
            <w:r>
              <w:rPr>
                <w:rFonts w:hint="default" w:ascii="Times New Roman" w:hAnsi="Times New Roman" w:eastAsia="宋体"/>
                <w:bCs/>
                <w:color w:val="000000" w:themeColor="text1"/>
                <w:sz w:val="24"/>
                <w14:textFill>
                  <w14:solidFill>
                    <w14:schemeClr w14:val="tx1"/>
                  </w14:solidFill>
                </w14:textFill>
              </w:rPr>
              <w:t>——实测水污染物排放浓度，mg/L。</w:t>
            </w:r>
          </w:p>
          <w:p w14:paraId="418FDFA5">
            <w:pPr>
              <w:keepNext w:val="0"/>
              <w:keepLines w:val="0"/>
              <w:pageBreakBefore w:val="0"/>
              <w:widowControl w:val="0"/>
              <w:kinsoku/>
              <w:wordWrap/>
              <w:overflowPunct/>
              <w:topLinePunct w:val="0"/>
              <w:autoSpaceDE w:val="0"/>
              <w:autoSpaceDN w:val="0"/>
              <w:bidi w:val="0"/>
              <w:adjustRightInd w:val="0"/>
              <w:snapToGrid w:val="0"/>
              <w:spacing w:beforeAutospacing="0" w:afterAutospacing="0" w:line="520" w:lineRule="exact"/>
              <w:ind w:firstLine="480" w:firstLineChars="200"/>
              <w:textAlignment w:val="auto"/>
              <w:rPr>
                <w:rFonts w:hint="default" w:ascii="Times New Roman" w:hAnsi="Times New Roman" w:eastAsia="宋体"/>
                <w:color w:val="000000" w:themeColor="text1"/>
                <w:sz w:val="24"/>
                <w14:textFill>
                  <w14:solidFill>
                    <w14:schemeClr w14:val="tx1"/>
                  </w14:solidFill>
                </w14:textFill>
              </w:rPr>
            </w:pPr>
            <w:r>
              <w:rPr>
                <w:rFonts w:hint="default" w:ascii="Times New Roman" w:hAnsi="Times New Roman" w:eastAsia="宋体"/>
                <w:color w:val="000000" w:themeColor="text1"/>
                <w:sz w:val="24"/>
                <w14:textFill>
                  <w14:solidFill>
                    <w14:schemeClr w14:val="tx1"/>
                  </w14:solidFill>
                </w14:textFill>
              </w:rPr>
              <w:t>经核算本项目水污染物基准水量排放浓度均能够满足《淀粉工业水污染物排放标准》（GB 25461-2010）表2-间接排放标准和</w:t>
            </w:r>
            <w:r>
              <w:rPr>
                <w:rFonts w:hint="eastAsia" w:ascii="Times New Roman" w:hAnsi="Times New Roman" w:eastAsia="宋体"/>
                <w:color w:val="000000" w:themeColor="text1"/>
                <w:sz w:val="24"/>
                <w:lang w:val="en-US" w:eastAsia="zh-CN"/>
                <w14:textFill>
                  <w14:solidFill>
                    <w14:schemeClr w14:val="tx1"/>
                  </w14:solidFill>
                </w14:textFill>
              </w:rPr>
              <w:t>许昌市鸿瀚环境技术管理有限公司</w:t>
            </w:r>
            <w:r>
              <w:rPr>
                <w:rFonts w:hint="default" w:ascii="Times New Roman" w:hAnsi="Times New Roman" w:eastAsia="宋体"/>
                <w:color w:val="000000" w:themeColor="text1"/>
                <w:sz w:val="24"/>
                <w:lang w:val="en-US" w:eastAsia="zh-CN"/>
                <w14:textFill>
                  <w14:solidFill>
                    <w14:schemeClr w14:val="tx1"/>
                  </w14:solidFill>
                </w14:textFill>
              </w:rPr>
              <w:t>进水水质</w:t>
            </w:r>
            <w:r>
              <w:rPr>
                <w:rFonts w:hint="eastAsia" w:ascii="Times New Roman" w:hAnsi="Times New Roman" w:eastAsia="宋体"/>
                <w:color w:val="000000" w:themeColor="text1"/>
                <w:sz w:val="24"/>
                <w:lang w:val="en-US" w:eastAsia="zh-CN"/>
                <w14:textFill>
                  <w14:solidFill>
                    <w14:schemeClr w14:val="tx1"/>
                  </w14:solidFill>
                </w14:textFill>
              </w:rPr>
              <w:t>要求</w:t>
            </w:r>
            <w:r>
              <w:rPr>
                <w:rFonts w:hint="default" w:ascii="Times New Roman" w:hAnsi="Times New Roman" w:eastAsia="宋体"/>
                <w:color w:val="000000" w:themeColor="text1"/>
                <w:sz w:val="24"/>
                <w14:textFill>
                  <w14:solidFill>
                    <w14:schemeClr w14:val="tx1"/>
                  </w14:solidFill>
                </w14:textFill>
              </w:rPr>
              <w:t>。</w:t>
            </w:r>
          </w:p>
          <w:p w14:paraId="744F78BC">
            <w:pPr>
              <w:widowControl w:val="0"/>
              <w:wordWrap/>
              <w:adjustRightInd/>
              <w:snapToGrid w:val="0"/>
              <w:spacing w:beforeAutospacing="0" w:afterAutospacing="0" w:line="520" w:lineRule="exact"/>
              <w:ind w:right="0" w:firstLine="480"/>
              <w:jc w:val="both"/>
              <w:textAlignment w:val="auto"/>
              <w:outlineLvl w:val="9"/>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cs="Times New Roman"/>
                <w:b/>
                <w:color w:val="000000" w:themeColor="text1"/>
                <w:sz w:val="24"/>
                <w:szCs w:val="24"/>
                <w:u w:val="none" w:color="auto"/>
                <w:lang w:val="en-US" w:eastAsia="zh-CN"/>
                <w14:textFill>
                  <w14:solidFill>
                    <w14:schemeClr w14:val="tx1"/>
                  </w14:solidFill>
                </w14:textFill>
              </w:rPr>
              <w:t>3、</w:t>
            </w:r>
            <w:r>
              <w:rPr>
                <w:rFonts w:hint="default" w:ascii="Times New Roman" w:hAnsi="Times New Roman" w:cs="Times New Roman"/>
                <w:b/>
                <w:color w:val="000000" w:themeColor="text1"/>
                <w:sz w:val="24"/>
                <w:szCs w:val="24"/>
                <w:u w:val="none" w:color="auto"/>
                <w:lang w:val="en-US" w:eastAsia="zh-CN"/>
                <w14:textFill>
                  <w14:solidFill>
                    <w14:schemeClr w14:val="tx1"/>
                  </w14:solidFill>
                </w14:textFill>
              </w:rPr>
              <w:t>地表水环境影响分析</w:t>
            </w:r>
          </w:p>
          <w:p w14:paraId="1EABB637">
            <w:pPr>
              <w:widowControl w:val="0"/>
              <w:wordWrap/>
              <w:adjustRightInd/>
              <w:snapToGrid w:val="0"/>
              <w:spacing w:beforeAutospacing="0" w:afterAutospacing="0" w:line="520" w:lineRule="exact"/>
              <w:ind w:right="0" w:firstLine="480"/>
              <w:jc w:val="both"/>
              <w:textAlignment w:val="auto"/>
              <w:outlineLvl w:val="9"/>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t>（1）项目废水处理可行性分析</w:t>
            </w:r>
          </w:p>
          <w:p w14:paraId="34618EF5">
            <w:pPr>
              <w:widowControl w:val="0"/>
              <w:wordWrap/>
              <w:adjustRightInd/>
              <w:snapToGrid w:val="0"/>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许昌市鸿瀚环境技术管理有限公司</w:t>
            </w:r>
            <w:r>
              <w:rPr>
                <w:rFonts w:hint="default" w:ascii="Times New Roman" w:hAnsi="Times New Roman" w:eastAsia="宋体" w:cs="Times New Roman"/>
                <w:color w:val="000000" w:themeColor="text1"/>
                <w:sz w:val="24"/>
                <w:szCs w:val="24"/>
                <w:u w:val="none" w:color="auto"/>
                <w14:textFill>
                  <w14:solidFill>
                    <w14:schemeClr w14:val="tx1"/>
                  </w14:solidFill>
                </w14:textFill>
              </w:rPr>
              <w:t>位于许昌市北外环清潩河东岸路南，始建于2003年，规划收水范围为文峰路以西、南海街以北、西外环以东、连和路以南的区域，主要收集许昌魏都产业集聚区内工业废水和区域生活污水。</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处理工艺包括</w:t>
            </w:r>
            <w:r>
              <w:rPr>
                <w:rFonts w:hint="default" w:ascii="Times New Roman" w:hAnsi="Times New Roman" w:eastAsia="宋体" w:cs="Times New Roman"/>
                <w:color w:val="000000" w:themeColor="text1"/>
                <w:sz w:val="24"/>
                <w:szCs w:val="24"/>
                <w:u w:val="none" w:color="auto"/>
                <w14:textFill>
                  <w14:solidFill>
                    <w14:schemeClr w14:val="tx1"/>
                  </w14:solidFill>
                </w14:textFill>
              </w:rPr>
              <w:t>预处理系统、好氧池、深度处理系统、高效浅层气浮处理系统（备用）以及污泥处理系统，设计规模为40000m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14:textFill>
                  <w14:solidFill>
                    <w14:schemeClr w14:val="tx1"/>
                  </w14:solidFill>
                </w14:textFill>
              </w:rPr>
              <w:t>/d，厂区废水总排口设计出水水质为《城镇污水处理厂污染物排放标准》（GB18918-2002）及其修改单一级A标准</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14:textFill>
                  <w14:solidFill>
                    <w14:schemeClr w14:val="tx1"/>
                  </w14:solidFill>
                </w14:textFill>
              </w:rPr>
              <w:t>2020年</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许昌市鸿瀚环境技术管理有限公司</w:t>
            </w:r>
            <w:r>
              <w:rPr>
                <w:rFonts w:hint="default" w:ascii="Times New Roman" w:hAnsi="Times New Roman" w:eastAsia="宋体" w:cs="Times New Roman"/>
                <w:color w:val="000000" w:themeColor="text1"/>
                <w:sz w:val="24"/>
                <w:szCs w:val="24"/>
                <w:u w:val="none" w:color="auto"/>
                <w14:textFill>
                  <w14:solidFill>
                    <w14:schemeClr w14:val="tx1"/>
                  </w14:solidFill>
                </w14:textFill>
              </w:rPr>
              <w:t>进行了Ⅳ类水提标改造工程，设计处理能力</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不变</w:t>
            </w:r>
            <w:r>
              <w:rPr>
                <w:rFonts w:hint="default" w:ascii="Times New Roman" w:hAnsi="Times New Roman" w:eastAsia="宋体" w:cs="Times New Roman"/>
                <w:color w:val="000000" w:themeColor="text1"/>
                <w:sz w:val="24"/>
                <w:szCs w:val="24"/>
                <w:u w:val="none" w:color="auto"/>
                <w14:textFill>
                  <w14:solidFill>
                    <w14:schemeClr w14:val="tx1"/>
                  </w14:solidFill>
                </w14:textFill>
              </w:rPr>
              <w:t>，设计进水水质为COD</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450</w:t>
            </w:r>
            <w:r>
              <w:rPr>
                <w:rFonts w:hint="default" w:ascii="Times New Roman" w:hAnsi="Times New Roman" w:eastAsia="宋体" w:cs="Times New Roman"/>
                <w:color w:val="000000" w:themeColor="text1"/>
                <w:sz w:val="24"/>
                <w:szCs w:val="24"/>
                <w:u w:val="none" w:color="auto"/>
                <w14:textFill>
                  <w14:solidFill>
                    <w14:schemeClr w14:val="tx1"/>
                  </w14:solidFill>
                </w14:textFill>
              </w:rPr>
              <w:t>mg/L、SS</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800</w:t>
            </w:r>
            <w:r>
              <w:rPr>
                <w:rFonts w:hint="default" w:ascii="Times New Roman" w:hAnsi="Times New Roman" w:eastAsia="宋体" w:cs="Times New Roman"/>
                <w:color w:val="000000" w:themeColor="text1"/>
                <w:sz w:val="24"/>
                <w:szCs w:val="24"/>
                <w:u w:val="none" w:color="auto"/>
                <w14:textFill>
                  <w14:solidFill>
                    <w14:schemeClr w14:val="tx1"/>
                  </w14:solidFill>
                </w14:textFill>
              </w:rPr>
              <w:t>mg/L、氨氮</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45</w:t>
            </w:r>
            <w:r>
              <w:rPr>
                <w:rFonts w:hint="default" w:ascii="Times New Roman" w:hAnsi="Times New Roman" w:eastAsia="宋体" w:cs="Times New Roman"/>
                <w:color w:val="000000" w:themeColor="text1"/>
                <w:sz w:val="24"/>
                <w:szCs w:val="24"/>
                <w:u w:val="none" w:color="auto"/>
                <w14:textFill>
                  <w14:solidFill>
                    <w14:schemeClr w14:val="tx1"/>
                  </w14:solidFill>
                </w14:textFill>
              </w:rPr>
              <w:t>mg/L</w:t>
            </w:r>
            <w:r>
              <w:rPr>
                <w:rFonts w:hint="eastAsia" w:ascii="Times New Roman" w:hAnsi="Times New Roman" w:cs="Times New Roman"/>
                <w:color w:val="000000" w:themeColor="text1"/>
                <w:sz w:val="24"/>
                <w:szCs w:val="24"/>
                <w:u w:val="none" w:color="auto"/>
                <w:lang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总氮45</w:t>
            </w:r>
            <w:r>
              <w:rPr>
                <w:rFonts w:hint="default" w:ascii="Times New Roman" w:hAnsi="Times New Roman" w:eastAsia="宋体" w:cs="Times New Roman"/>
                <w:color w:val="000000" w:themeColor="text1"/>
                <w:sz w:val="24"/>
                <w:szCs w:val="24"/>
                <w:u w:val="none" w:color="auto"/>
                <w14:textFill>
                  <w14:solidFill>
                    <w14:schemeClr w14:val="tx1"/>
                  </w14:solidFill>
                </w14:textFill>
              </w:rPr>
              <w:t>mg/L</w:t>
            </w:r>
            <w:r>
              <w:rPr>
                <w:rFonts w:hint="eastAsia" w:ascii="Times New Roman" w:hAnsi="Times New Roman" w:cs="Times New Roman"/>
                <w:color w:val="000000" w:themeColor="text1"/>
                <w:sz w:val="24"/>
                <w:szCs w:val="24"/>
                <w:u w:val="none" w:color="auto"/>
                <w:lang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总磷5</w:t>
            </w:r>
            <w:r>
              <w:rPr>
                <w:rFonts w:hint="default" w:ascii="Times New Roman" w:hAnsi="Times New Roman" w:eastAsia="宋体" w:cs="Times New Roman"/>
                <w:color w:val="000000" w:themeColor="text1"/>
                <w:sz w:val="24"/>
                <w:szCs w:val="24"/>
                <w:u w:val="none" w:color="auto"/>
                <w14:textFill>
                  <w14:solidFill>
                    <w14:schemeClr w14:val="tx1"/>
                  </w14:solidFill>
                </w14:textFill>
              </w:rPr>
              <w:t>mg/L，设计出水水质为COD30mg/L、BOD</w:t>
            </w:r>
            <w:r>
              <w:rPr>
                <w:rFonts w:hint="default" w:ascii="Times New Roman" w:hAnsi="Times New Roman" w:eastAsia="宋体" w:cs="Times New Roman"/>
                <w:color w:val="000000" w:themeColor="text1"/>
                <w:sz w:val="24"/>
                <w:szCs w:val="24"/>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u w:val="none" w:color="auto"/>
                <w14:textFill>
                  <w14:solidFill>
                    <w14:schemeClr w14:val="tx1"/>
                  </w14:solidFill>
                </w14:textFill>
              </w:rPr>
              <w:t>10mg/L、SS10mg/L、氨氮1.5mg/L。</w:t>
            </w:r>
          </w:p>
          <w:p w14:paraId="5D31C86F">
            <w:pPr>
              <w:widowControl w:val="0"/>
              <w:wordWrap/>
              <w:adjustRightInd/>
              <w:snapToGrid w:val="0"/>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污水处理厂目前收水量在15000吨/天左右，占4万吨/天处理规模的37.5%左右，剩余处理负荷63.5%，从运行负荷上看，本项目建成后，废水排放量约为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最大为92.953</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/d，占</w:t>
            </w:r>
            <w:r>
              <w:rPr>
                <w:rFonts w:hint="eastAsia" w:ascii="Times New Roman" w:hAnsi="Times New Roman" w:cs="Times New Roman"/>
                <w:color w:val="000000" w:themeColor="text1"/>
                <w:sz w:val="24"/>
                <w:szCs w:val="24"/>
                <w:u w:val="none" w:color="auto"/>
                <w:lang w:eastAsia="zh-CN"/>
                <w14:textFill>
                  <w14:solidFill>
                    <w14:schemeClr w14:val="tx1"/>
                  </w14:solidFill>
                </w14:textFill>
              </w:rPr>
              <w:t>污水处理厂</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剩余处理负荷的比例很小（</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0.98</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%），对污水处理厂运行影响不大，不会对处理厂的运行负荷造成冲击，污水处理厂可以负担本项目废水的处理负荷。</w:t>
            </w:r>
          </w:p>
          <w:p w14:paraId="09626F17">
            <w:pPr>
              <w:widowControl w:val="0"/>
              <w:wordWrap/>
              <w:adjustRightInd/>
              <w:snapToGrid w:val="0"/>
              <w:spacing w:beforeAutospacing="0" w:afterAutospacing="0" w:line="520" w:lineRule="exact"/>
              <w:ind w:left="0" w:leftChars="0" w:right="0" w:firstLine="480" w:firstLineChars="200"/>
              <w:jc w:val="both"/>
              <w:textAlignment w:val="auto"/>
              <w:outlineLvl w:val="9"/>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经工程分析，</w:t>
            </w:r>
            <w:r>
              <w:rPr>
                <w:rFonts w:hint="default" w:ascii="Times New Roman" w:hAnsi="Times New Roman" w:eastAsia="宋体" w:cs="Times New Roman"/>
                <w:color w:val="000000" w:themeColor="text1"/>
                <w:sz w:val="24"/>
                <w:szCs w:val="24"/>
                <w:u w:val="none" w:color="auto"/>
                <w14:textFill>
                  <w14:solidFill>
                    <w14:schemeClr w14:val="tx1"/>
                  </w14:solidFill>
                </w14:textFill>
              </w:rPr>
              <w:t>项目</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废水</w:t>
            </w:r>
            <w:r>
              <w:rPr>
                <w:rFonts w:hint="default" w:ascii="Times New Roman" w:hAnsi="Times New Roman" w:eastAsia="宋体" w:cs="Times New Roman"/>
                <w:color w:val="000000" w:themeColor="text1"/>
                <w:sz w:val="24"/>
                <w:szCs w:val="24"/>
                <w:u w:val="none" w:color="auto"/>
                <w14:textFill>
                  <w14:solidFill>
                    <w14:schemeClr w14:val="tx1"/>
                  </w14:solidFill>
                </w14:textFill>
              </w:rPr>
              <w:t>水质</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能</w:t>
            </w:r>
            <w:r>
              <w:rPr>
                <w:rFonts w:hint="default" w:ascii="Times New Roman" w:hAnsi="Times New Roman" w:eastAsia="宋体" w:cs="Times New Roman"/>
                <w:color w:val="000000" w:themeColor="text1"/>
                <w:sz w:val="24"/>
                <w:szCs w:val="24"/>
                <w:u w:val="none" w:color="auto"/>
                <w14:textFill>
                  <w14:solidFill>
                    <w14:schemeClr w14:val="tx1"/>
                  </w14:solidFill>
                </w14:textFill>
              </w:rPr>
              <w:t>满足</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许昌市鸿瀚环境技术管理有限公司</w:t>
            </w:r>
            <w:r>
              <w:rPr>
                <w:rFonts w:hint="default" w:ascii="Times New Roman" w:hAnsi="Times New Roman" w:eastAsia="宋体" w:cs="Times New Roman"/>
                <w:color w:val="000000" w:themeColor="text1"/>
                <w:sz w:val="24"/>
                <w:szCs w:val="24"/>
                <w:u w:val="none" w:color="auto"/>
                <w14:textFill>
                  <w14:solidFill>
                    <w14:schemeClr w14:val="tx1"/>
                  </w14:solidFill>
                </w14:textFill>
              </w:rPr>
              <w:t>进水水质要求。</w:t>
            </w:r>
          </w:p>
          <w:p w14:paraId="6B0B56D1">
            <w:pPr>
              <w:widowControl w:val="0"/>
              <w:wordWrap/>
              <w:adjustRightInd/>
              <w:snapToGrid w:val="0"/>
              <w:spacing w:beforeAutospacing="0" w:afterAutospacing="0" w:line="520" w:lineRule="exact"/>
              <w:ind w:right="0" w:firstLine="480" w:firstLineChars="200"/>
              <w:jc w:val="both"/>
              <w:textAlignment w:val="auto"/>
              <w:outlineLvl w:val="9"/>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t>综上所述，项目运营期产生的废水对地表水环境影响较小，措施可行。</w:t>
            </w:r>
          </w:p>
          <w:p w14:paraId="5BF44949">
            <w:pPr>
              <w:widowControl w:val="0"/>
              <w:wordWrap/>
              <w:adjustRightInd/>
              <w:snapToGrid w:val="0"/>
              <w:spacing w:beforeAutospacing="0" w:afterAutospacing="0" w:line="520" w:lineRule="exact"/>
              <w:ind w:right="0" w:firstLine="480"/>
              <w:jc w:val="both"/>
              <w:textAlignment w:val="auto"/>
              <w:outlineLvl w:val="9"/>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t>（2）项目废水污染源排放信息如下表所示</w:t>
            </w:r>
          </w:p>
          <w:p w14:paraId="55EAC645">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4-11  </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废水</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间接排放口基本信息表</w:t>
            </w:r>
          </w:p>
          <w:tbl>
            <w:tblPr>
              <w:tblStyle w:val="24"/>
              <w:tblW w:w="81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7"/>
              <w:gridCol w:w="590"/>
              <w:gridCol w:w="782"/>
              <w:gridCol w:w="765"/>
              <w:gridCol w:w="763"/>
              <w:gridCol w:w="600"/>
              <w:gridCol w:w="887"/>
              <w:gridCol w:w="705"/>
              <w:gridCol w:w="1050"/>
              <w:gridCol w:w="915"/>
              <w:gridCol w:w="750"/>
            </w:tblGrid>
            <w:tr w14:paraId="4444B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387" w:type="dxa"/>
                  <w:vMerge w:val="restart"/>
                  <w:vAlign w:val="center"/>
                </w:tcPr>
                <w:p w14:paraId="6E218130">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序号</w:t>
                  </w:r>
                </w:p>
              </w:tc>
              <w:tc>
                <w:tcPr>
                  <w:tcW w:w="590" w:type="dxa"/>
                  <w:vMerge w:val="restart"/>
                  <w:vAlign w:val="center"/>
                </w:tcPr>
                <w:p w14:paraId="034F31DB">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排放口编号</w:t>
                  </w:r>
                </w:p>
              </w:tc>
              <w:tc>
                <w:tcPr>
                  <w:tcW w:w="1547" w:type="dxa"/>
                  <w:gridSpan w:val="2"/>
                  <w:vAlign w:val="center"/>
                </w:tcPr>
                <w:p w14:paraId="44C7A036">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排放口地理坐标</w:t>
                  </w:r>
                </w:p>
              </w:tc>
              <w:tc>
                <w:tcPr>
                  <w:tcW w:w="763" w:type="dxa"/>
                  <w:vMerge w:val="restart"/>
                  <w:vAlign w:val="center"/>
                </w:tcPr>
                <w:p w14:paraId="66F5B95D">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废水排放量（万t/a）</w:t>
                  </w:r>
                </w:p>
              </w:tc>
              <w:tc>
                <w:tcPr>
                  <w:tcW w:w="600" w:type="dxa"/>
                  <w:vMerge w:val="restart"/>
                  <w:vAlign w:val="center"/>
                </w:tcPr>
                <w:p w14:paraId="6343418C">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排放去向</w:t>
                  </w:r>
                </w:p>
              </w:tc>
              <w:tc>
                <w:tcPr>
                  <w:tcW w:w="887" w:type="dxa"/>
                  <w:vMerge w:val="restart"/>
                  <w:vAlign w:val="center"/>
                </w:tcPr>
                <w:p w14:paraId="4E0846DE">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排放规律</w:t>
                  </w:r>
                </w:p>
              </w:tc>
              <w:tc>
                <w:tcPr>
                  <w:tcW w:w="705" w:type="dxa"/>
                  <w:vMerge w:val="restart"/>
                  <w:vAlign w:val="center"/>
                </w:tcPr>
                <w:p w14:paraId="5291D765">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间歇排放时段</w:t>
                  </w:r>
                </w:p>
              </w:tc>
              <w:tc>
                <w:tcPr>
                  <w:tcW w:w="2715" w:type="dxa"/>
                  <w:gridSpan w:val="3"/>
                  <w:vAlign w:val="center"/>
                </w:tcPr>
                <w:p w14:paraId="1D9497FA">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受纳污水处理厂信息</w:t>
                  </w:r>
                </w:p>
              </w:tc>
            </w:tr>
            <w:tr w14:paraId="2ED7D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387" w:type="dxa"/>
                  <w:vMerge w:val="continue"/>
                  <w:vAlign w:val="center"/>
                </w:tcPr>
                <w:p w14:paraId="3D0EBDA6">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14:textFill>
                        <w14:solidFill>
                          <w14:schemeClr w14:val="tx1"/>
                        </w14:solidFill>
                      </w14:textFill>
                    </w:rPr>
                  </w:pPr>
                </w:p>
              </w:tc>
              <w:tc>
                <w:tcPr>
                  <w:tcW w:w="590" w:type="dxa"/>
                  <w:vMerge w:val="continue"/>
                  <w:vAlign w:val="center"/>
                </w:tcPr>
                <w:p w14:paraId="471E77DC">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14:textFill>
                        <w14:solidFill>
                          <w14:schemeClr w14:val="tx1"/>
                        </w14:solidFill>
                      </w14:textFill>
                    </w:rPr>
                  </w:pPr>
                </w:p>
              </w:tc>
              <w:tc>
                <w:tcPr>
                  <w:tcW w:w="782" w:type="dxa"/>
                  <w:vAlign w:val="center"/>
                </w:tcPr>
                <w:p w14:paraId="6A7C07A4">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经度</w:t>
                  </w:r>
                </w:p>
              </w:tc>
              <w:tc>
                <w:tcPr>
                  <w:tcW w:w="765" w:type="dxa"/>
                  <w:vAlign w:val="center"/>
                </w:tcPr>
                <w:p w14:paraId="27476D69">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纬度</w:t>
                  </w:r>
                </w:p>
              </w:tc>
              <w:tc>
                <w:tcPr>
                  <w:tcW w:w="763" w:type="dxa"/>
                  <w:vMerge w:val="continue"/>
                  <w:vAlign w:val="center"/>
                </w:tcPr>
                <w:p w14:paraId="524C3589">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pPr>
                </w:p>
              </w:tc>
              <w:tc>
                <w:tcPr>
                  <w:tcW w:w="600" w:type="dxa"/>
                  <w:vMerge w:val="continue"/>
                  <w:vAlign w:val="center"/>
                </w:tcPr>
                <w:p w14:paraId="693F26A7">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pPr>
                </w:p>
              </w:tc>
              <w:tc>
                <w:tcPr>
                  <w:tcW w:w="887" w:type="dxa"/>
                  <w:vMerge w:val="continue"/>
                  <w:vAlign w:val="center"/>
                </w:tcPr>
                <w:p w14:paraId="5877C318">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pPr>
                </w:p>
              </w:tc>
              <w:tc>
                <w:tcPr>
                  <w:tcW w:w="705" w:type="dxa"/>
                  <w:vMerge w:val="continue"/>
                  <w:vAlign w:val="center"/>
                </w:tcPr>
                <w:p w14:paraId="6A5F3AA1">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pPr>
                </w:p>
              </w:tc>
              <w:tc>
                <w:tcPr>
                  <w:tcW w:w="1050" w:type="dxa"/>
                  <w:vAlign w:val="center"/>
                </w:tcPr>
                <w:p w14:paraId="1E94D3BE">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名称</w:t>
                  </w:r>
                </w:p>
              </w:tc>
              <w:tc>
                <w:tcPr>
                  <w:tcW w:w="915" w:type="dxa"/>
                  <w:vAlign w:val="center"/>
                </w:tcPr>
                <w:p w14:paraId="6701C1EE">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污染物种类</w:t>
                  </w:r>
                </w:p>
              </w:tc>
              <w:tc>
                <w:tcPr>
                  <w:tcW w:w="750" w:type="dxa"/>
                  <w:vAlign w:val="center"/>
                </w:tcPr>
                <w:p w14:paraId="5B5FA57C">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lang w:val="en-US" w:eastAsia="zh-CN"/>
                      <w14:textFill>
                        <w14:solidFill>
                          <w14:schemeClr w14:val="tx1"/>
                        </w14:solidFill>
                      </w14:textFill>
                    </w:rPr>
                    <w:t>收水标准</w:t>
                  </w:r>
                </w:p>
              </w:tc>
            </w:tr>
            <w:tr w14:paraId="4AC83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dxa"/>
                  <w:vMerge w:val="restart"/>
                  <w:vAlign w:val="center"/>
                </w:tcPr>
                <w:p w14:paraId="37C6DF2D">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1</w:t>
                  </w:r>
                </w:p>
              </w:tc>
              <w:tc>
                <w:tcPr>
                  <w:tcW w:w="590" w:type="dxa"/>
                  <w:vMerge w:val="restart"/>
                  <w:vAlign w:val="center"/>
                </w:tcPr>
                <w:p w14:paraId="26C40926">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DW001</w:t>
                  </w:r>
                </w:p>
              </w:tc>
              <w:tc>
                <w:tcPr>
                  <w:tcW w:w="782" w:type="dxa"/>
                  <w:vMerge w:val="restart"/>
                  <w:vAlign w:val="center"/>
                </w:tcPr>
                <w:p w14:paraId="78976325">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113.817276</w:t>
                  </w:r>
                </w:p>
              </w:tc>
              <w:tc>
                <w:tcPr>
                  <w:tcW w:w="765" w:type="dxa"/>
                  <w:vMerge w:val="restart"/>
                  <w:vAlign w:val="center"/>
                </w:tcPr>
                <w:p w14:paraId="4CFD518B">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34.070111</w:t>
                  </w:r>
                </w:p>
              </w:tc>
              <w:tc>
                <w:tcPr>
                  <w:tcW w:w="763" w:type="dxa"/>
                  <w:vMerge w:val="restart"/>
                  <w:vAlign w:val="center"/>
                </w:tcPr>
                <w:p w14:paraId="23C06B49">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2.7436</w:t>
                  </w:r>
                </w:p>
              </w:tc>
              <w:tc>
                <w:tcPr>
                  <w:tcW w:w="600" w:type="dxa"/>
                  <w:vMerge w:val="restart"/>
                  <w:vAlign w:val="center"/>
                </w:tcPr>
                <w:p w14:paraId="55D40AEF">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进入污水管网</w:t>
                  </w:r>
                </w:p>
              </w:tc>
              <w:tc>
                <w:tcPr>
                  <w:tcW w:w="887" w:type="dxa"/>
                  <w:vMerge w:val="restart"/>
                  <w:vAlign w:val="center"/>
                </w:tcPr>
                <w:p w14:paraId="76240D8E">
                  <w:pPr>
                    <w:widowControl w:val="0"/>
                    <w:wordWrap/>
                    <w:autoSpaceDE w:val="0"/>
                    <w:autoSpaceDN w:val="0"/>
                    <w:adjustRightInd/>
                    <w:snapToGrid w:val="0"/>
                    <w:spacing w:beforeAutospacing="0" w:afterAutospacing="0" w:line="360" w:lineRule="exact"/>
                    <w:jc w:val="both"/>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t>间断排放，排放期间流量稳定</w:t>
                  </w:r>
                </w:p>
              </w:tc>
              <w:tc>
                <w:tcPr>
                  <w:tcW w:w="705" w:type="dxa"/>
                  <w:vMerge w:val="restart"/>
                  <w:vAlign w:val="center"/>
                </w:tcPr>
                <w:p w14:paraId="31CD04A5">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全天</w:t>
                  </w:r>
                </w:p>
              </w:tc>
              <w:tc>
                <w:tcPr>
                  <w:tcW w:w="1050" w:type="dxa"/>
                  <w:vMerge w:val="restart"/>
                  <w:vAlign w:val="center"/>
                </w:tcPr>
                <w:p w14:paraId="2ABD634B">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许昌市鸿瀚环境技术管理有限公司</w:t>
                  </w:r>
                </w:p>
              </w:tc>
              <w:tc>
                <w:tcPr>
                  <w:tcW w:w="915" w:type="dxa"/>
                  <w:vAlign w:val="center"/>
                </w:tcPr>
                <w:p w14:paraId="79A8966A">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kern w:val="0"/>
                      <w:sz w:val="21"/>
                      <w:szCs w:val="21"/>
                      <w:u w:val="none" w:color="auto"/>
                      <w14:textFill>
                        <w14:solidFill>
                          <w14:schemeClr w14:val="tx1"/>
                        </w14:solidFill>
                      </w14:textFill>
                    </w:rPr>
                    <w:t>COD</w:t>
                  </w:r>
                </w:p>
              </w:tc>
              <w:tc>
                <w:tcPr>
                  <w:tcW w:w="750" w:type="dxa"/>
                  <w:vAlign w:val="center"/>
                </w:tcPr>
                <w:p w14:paraId="4559058B">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450</w:t>
                  </w:r>
                </w:p>
              </w:tc>
            </w:tr>
            <w:tr w14:paraId="5F0DF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dxa"/>
                  <w:vMerge w:val="continue"/>
                  <w:vAlign w:val="center"/>
                </w:tcPr>
                <w:p w14:paraId="3C4F2644">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590" w:type="dxa"/>
                  <w:vMerge w:val="continue"/>
                  <w:vAlign w:val="center"/>
                </w:tcPr>
                <w:p w14:paraId="6D43E938">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82" w:type="dxa"/>
                  <w:vMerge w:val="continue"/>
                  <w:vAlign w:val="center"/>
                </w:tcPr>
                <w:p w14:paraId="4547EB7E">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5" w:type="dxa"/>
                  <w:vMerge w:val="continue"/>
                  <w:vAlign w:val="center"/>
                </w:tcPr>
                <w:p w14:paraId="527F121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3" w:type="dxa"/>
                  <w:vMerge w:val="continue"/>
                  <w:vAlign w:val="center"/>
                </w:tcPr>
                <w:p w14:paraId="663BB43D">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600" w:type="dxa"/>
                  <w:vMerge w:val="continue"/>
                  <w:vAlign w:val="center"/>
                </w:tcPr>
                <w:p w14:paraId="48600D4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887" w:type="dxa"/>
                  <w:vMerge w:val="continue"/>
                  <w:vAlign w:val="center"/>
                </w:tcPr>
                <w:p w14:paraId="7FA76A67">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05" w:type="dxa"/>
                  <w:vMerge w:val="continue"/>
                  <w:vAlign w:val="center"/>
                </w:tcPr>
                <w:p w14:paraId="21BF45F2">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1050" w:type="dxa"/>
                  <w:vMerge w:val="continue"/>
                  <w:vAlign w:val="center"/>
                </w:tcPr>
                <w:p w14:paraId="4460C19C">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915" w:type="dxa"/>
                  <w:vAlign w:val="center"/>
                </w:tcPr>
                <w:p w14:paraId="4437099E">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kern w:val="0"/>
                      <w:sz w:val="21"/>
                      <w:szCs w:val="21"/>
                      <w:u w:val="none" w:color="auto"/>
                      <w14:textFill>
                        <w14:solidFill>
                          <w14:schemeClr w14:val="tx1"/>
                        </w14:solidFill>
                      </w14:textFill>
                    </w:rPr>
                    <w:t>NH</w:t>
                  </w:r>
                  <w:r>
                    <w:rPr>
                      <w:rFonts w:hint="default" w:ascii="Times New Roman" w:hAnsi="Times New Roman" w:cs="Times New Roman"/>
                      <w:color w:val="000000" w:themeColor="text1"/>
                      <w:kern w:val="0"/>
                      <w:sz w:val="21"/>
                      <w:szCs w:val="21"/>
                      <w:u w:val="none" w:color="auto"/>
                      <w:vertAlign w:val="subscript"/>
                      <w14:textFill>
                        <w14:solidFill>
                          <w14:schemeClr w14:val="tx1"/>
                        </w14:solidFill>
                      </w14:textFill>
                    </w:rPr>
                    <w:t>3</w:t>
                  </w:r>
                  <w:r>
                    <w:rPr>
                      <w:rFonts w:hint="default" w:ascii="Times New Roman" w:hAnsi="Times New Roman" w:cs="Times New Roman"/>
                      <w:color w:val="000000" w:themeColor="text1"/>
                      <w:kern w:val="0"/>
                      <w:sz w:val="21"/>
                      <w:szCs w:val="21"/>
                      <w:u w:val="none" w:color="auto"/>
                      <w14:textFill>
                        <w14:solidFill>
                          <w14:schemeClr w14:val="tx1"/>
                        </w14:solidFill>
                      </w14:textFill>
                    </w:rPr>
                    <w:t>-N</w:t>
                  </w:r>
                </w:p>
              </w:tc>
              <w:tc>
                <w:tcPr>
                  <w:tcW w:w="750" w:type="dxa"/>
                  <w:vAlign w:val="center"/>
                </w:tcPr>
                <w:p w14:paraId="77F4D283">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45</w:t>
                  </w:r>
                </w:p>
              </w:tc>
            </w:tr>
            <w:tr w14:paraId="5EE85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dxa"/>
                  <w:vMerge w:val="continue"/>
                  <w:vAlign w:val="center"/>
                </w:tcPr>
                <w:p w14:paraId="55A76AC9">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590" w:type="dxa"/>
                  <w:vMerge w:val="continue"/>
                  <w:vAlign w:val="center"/>
                </w:tcPr>
                <w:p w14:paraId="673FAA0B">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82" w:type="dxa"/>
                  <w:vMerge w:val="continue"/>
                  <w:vAlign w:val="center"/>
                </w:tcPr>
                <w:p w14:paraId="380A5F08">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5" w:type="dxa"/>
                  <w:vMerge w:val="continue"/>
                  <w:vAlign w:val="center"/>
                </w:tcPr>
                <w:p w14:paraId="44953001">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3" w:type="dxa"/>
                  <w:vMerge w:val="continue"/>
                  <w:vAlign w:val="center"/>
                </w:tcPr>
                <w:p w14:paraId="6BB4EB8E">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600" w:type="dxa"/>
                  <w:vMerge w:val="continue"/>
                  <w:vAlign w:val="center"/>
                </w:tcPr>
                <w:p w14:paraId="0BFEAEE3">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887" w:type="dxa"/>
                  <w:vMerge w:val="continue"/>
                  <w:vAlign w:val="center"/>
                </w:tcPr>
                <w:p w14:paraId="7B06D4ED">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05" w:type="dxa"/>
                  <w:vMerge w:val="continue"/>
                  <w:vAlign w:val="center"/>
                </w:tcPr>
                <w:p w14:paraId="4963282E">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1050" w:type="dxa"/>
                  <w:vMerge w:val="continue"/>
                  <w:vAlign w:val="center"/>
                </w:tcPr>
                <w:p w14:paraId="413D1910">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915" w:type="dxa"/>
                  <w:vAlign w:val="center"/>
                </w:tcPr>
                <w:p w14:paraId="6EEBA3A5">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kern w:val="0"/>
                      <w:sz w:val="21"/>
                      <w:szCs w:val="21"/>
                      <w:u w:val="none" w:color="auto"/>
                      <w14:textFill>
                        <w14:solidFill>
                          <w14:schemeClr w14:val="tx1"/>
                        </w14:solidFill>
                      </w14:textFill>
                    </w:rPr>
                    <w:t>SS</w:t>
                  </w:r>
                </w:p>
              </w:tc>
              <w:tc>
                <w:tcPr>
                  <w:tcW w:w="750" w:type="dxa"/>
                  <w:vAlign w:val="center"/>
                </w:tcPr>
                <w:p w14:paraId="5458500E">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800</w:t>
                  </w:r>
                </w:p>
              </w:tc>
            </w:tr>
            <w:tr w14:paraId="72185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387" w:type="dxa"/>
                  <w:vMerge w:val="continue"/>
                  <w:vAlign w:val="center"/>
                </w:tcPr>
                <w:p w14:paraId="620826D1">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590" w:type="dxa"/>
                  <w:vMerge w:val="continue"/>
                  <w:vAlign w:val="center"/>
                </w:tcPr>
                <w:p w14:paraId="2ECC7ABA">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82" w:type="dxa"/>
                  <w:vMerge w:val="continue"/>
                  <w:vAlign w:val="center"/>
                </w:tcPr>
                <w:p w14:paraId="505F0AA8">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5" w:type="dxa"/>
                  <w:vMerge w:val="continue"/>
                  <w:vAlign w:val="center"/>
                </w:tcPr>
                <w:p w14:paraId="29B44641">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3" w:type="dxa"/>
                  <w:vMerge w:val="continue"/>
                  <w:vAlign w:val="center"/>
                </w:tcPr>
                <w:p w14:paraId="388CC9FB">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600" w:type="dxa"/>
                  <w:vMerge w:val="continue"/>
                  <w:vAlign w:val="center"/>
                </w:tcPr>
                <w:p w14:paraId="4CE95BA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887" w:type="dxa"/>
                  <w:vMerge w:val="continue"/>
                  <w:vAlign w:val="center"/>
                </w:tcPr>
                <w:p w14:paraId="7D4D28B6">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05" w:type="dxa"/>
                  <w:vMerge w:val="continue"/>
                  <w:vAlign w:val="center"/>
                </w:tcPr>
                <w:p w14:paraId="5DB9C990">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1050" w:type="dxa"/>
                  <w:vMerge w:val="continue"/>
                  <w:vAlign w:val="center"/>
                </w:tcPr>
                <w:p w14:paraId="3C00E511">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915" w:type="dxa"/>
                  <w:vAlign w:val="center"/>
                </w:tcPr>
                <w:p w14:paraId="2809C76D">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总氮</w:t>
                  </w:r>
                </w:p>
              </w:tc>
              <w:tc>
                <w:tcPr>
                  <w:tcW w:w="750" w:type="dxa"/>
                  <w:vAlign w:val="center"/>
                </w:tcPr>
                <w:p w14:paraId="22BB822B">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45</w:t>
                  </w:r>
                </w:p>
              </w:tc>
            </w:tr>
            <w:tr w14:paraId="6022D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387" w:type="dxa"/>
                  <w:vMerge w:val="continue"/>
                  <w:vAlign w:val="center"/>
                </w:tcPr>
                <w:p w14:paraId="41A136BD">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590" w:type="dxa"/>
                  <w:vMerge w:val="continue"/>
                  <w:vAlign w:val="center"/>
                </w:tcPr>
                <w:p w14:paraId="11BCC15A">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82" w:type="dxa"/>
                  <w:vMerge w:val="continue"/>
                  <w:vAlign w:val="center"/>
                </w:tcPr>
                <w:p w14:paraId="316879A2">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5" w:type="dxa"/>
                  <w:vMerge w:val="continue"/>
                  <w:vAlign w:val="center"/>
                </w:tcPr>
                <w:p w14:paraId="16F84D5A">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3" w:type="dxa"/>
                  <w:vMerge w:val="continue"/>
                  <w:vAlign w:val="center"/>
                </w:tcPr>
                <w:p w14:paraId="3487E804">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600" w:type="dxa"/>
                  <w:vMerge w:val="continue"/>
                  <w:vAlign w:val="center"/>
                </w:tcPr>
                <w:p w14:paraId="2BFB8A86">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887" w:type="dxa"/>
                  <w:vMerge w:val="continue"/>
                  <w:vAlign w:val="center"/>
                </w:tcPr>
                <w:p w14:paraId="0F063C8B">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05" w:type="dxa"/>
                  <w:vMerge w:val="continue"/>
                  <w:vAlign w:val="center"/>
                </w:tcPr>
                <w:p w14:paraId="09D14194">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1050" w:type="dxa"/>
                  <w:vMerge w:val="continue"/>
                  <w:vAlign w:val="center"/>
                </w:tcPr>
                <w:p w14:paraId="6F318BF7">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915" w:type="dxa"/>
                  <w:vAlign w:val="center"/>
                </w:tcPr>
                <w:p w14:paraId="7C1C7D54">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总磷</w:t>
                  </w:r>
                </w:p>
              </w:tc>
              <w:tc>
                <w:tcPr>
                  <w:tcW w:w="750" w:type="dxa"/>
                  <w:vAlign w:val="center"/>
                </w:tcPr>
                <w:p w14:paraId="21E668CA">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5</w:t>
                  </w:r>
                </w:p>
              </w:tc>
            </w:tr>
            <w:tr w14:paraId="1A602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387" w:type="dxa"/>
                  <w:vMerge w:val="continue"/>
                  <w:vAlign w:val="center"/>
                </w:tcPr>
                <w:p w14:paraId="6AC5D2CD">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590" w:type="dxa"/>
                  <w:vMerge w:val="continue"/>
                  <w:vAlign w:val="center"/>
                </w:tcPr>
                <w:p w14:paraId="1BA8AFB0">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82" w:type="dxa"/>
                  <w:vMerge w:val="continue"/>
                  <w:vAlign w:val="center"/>
                </w:tcPr>
                <w:p w14:paraId="070BB734">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5" w:type="dxa"/>
                  <w:vMerge w:val="continue"/>
                  <w:vAlign w:val="center"/>
                </w:tcPr>
                <w:p w14:paraId="10791612">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63" w:type="dxa"/>
                  <w:vMerge w:val="continue"/>
                  <w:vAlign w:val="center"/>
                </w:tcPr>
                <w:p w14:paraId="755E07EC">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600" w:type="dxa"/>
                  <w:vMerge w:val="continue"/>
                  <w:vAlign w:val="center"/>
                </w:tcPr>
                <w:p w14:paraId="265FBB4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887" w:type="dxa"/>
                  <w:vMerge w:val="continue"/>
                  <w:vAlign w:val="center"/>
                </w:tcPr>
                <w:p w14:paraId="7535DFC9">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705" w:type="dxa"/>
                  <w:vMerge w:val="continue"/>
                  <w:vAlign w:val="center"/>
                </w:tcPr>
                <w:p w14:paraId="7DD0C324">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1050" w:type="dxa"/>
                  <w:vMerge w:val="continue"/>
                  <w:vAlign w:val="center"/>
                </w:tcPr>
                <w:p w14:paraId="1DA88ACA">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p>
              </w:tc>
              <w:tc>
                <w:tcPr>
                  <w:tcW w:w="915" w:type="dxa"/>
                  <w:vAlign w:val="center"/>
                </w:tcPr>
                <w:p w14:paraId="12537DE2">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BOD</w:t>
                  </w:r>
                  <w:r>
                    <w:rPr>
                      <w:rFonts w:hint="eastAsia" w:ascii="Times New Roman" w:hAnsi="Times New Roman" w:cs="Times New Roman"/>
                      <w:color w:val="000000" w:themeColor="text1"/>
                      <w:kern w:val="0"/>
                      <w:sz w:val="21"/>
                      <w:szCs w:val="21"/>
                      <w:u w:val="none" w:color="auto"/>
                      <w:vertAlign w:val="subscript"/>
                      <w:lang w:val="en-US" w:eastAsia="zh-CN"/>
                      <w14:textFill>
                        <w14:solidFill>
                          <w14:schemeClr w14:val="tx1"/>
                        </w14:solidFill>
                      </w14:textFill>
                    </w:rPr>
                    <w:t>5</w:t>
                  </w:r>
                </w:p>
              </w:tc>
              <w:tc>
                <w:tcPr>
                  <w:tcW w:w="750" w:type="dxa"/>
                  <w:vAlign w:val="center"/>
                </w:tcPr>
                <w:p w14:paraId="2954B0F0">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w:t>
                  </w:r>
                </w:p>
              </w:tc>
            </w:tr>
          </w:tbl>
          <w:p w14:paraId="4BDD1AF1">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4-12  </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废水污染物排放信息表</w:t>
            </w:r>
          </w:p>
          <w:tbl>
            <w:tblPr>
              <w:tblStyle w:val="23"/>
              <w:tblW w:w="820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 w:type="dxa"/>
                <w:bottom w:w="0" w:type="dxa"/>
                <w:right w:w="10" w:type="dxa"/>
              </w:tblCellMar>
            </w:tblPr>
            <w:tblGrid>
              <w:gridCol w:w="504"/>
              <w:gridCol w:w="1150"/>
              <w:gridCol w:w="1225"/>
              <w:gridCol w:w="1346"/>
              <w:gridCol w:w="1155"/>
              <w:gridCol w:w="2828"/>
            </w:tblGrid>
            <w:tr w14:paraId="6DB657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504" w:type="dxa"/>
                  <w:tcBorders>
                    <w:tl2br w:val="nil"/>
                    <w:tr2bl w:val="nil"/>
                  </w:tcBorders>
                  <w:vAlign w:val="center"/>
                </w:tcPr>
                <w:p w14:paraId="0EF9DD34">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bCs/>
                      <w:color w:val="000000" w:themeColor="text1"/>
                      <w:kern w:val="0"/>
                      <w:sz w:val="21"/>
                      <w:szCs w:val="21"/>
                      <w:u w:val="none" w:color="auto"/>
                      <w:shd w:val="clear" w:color="auto" w:fill="FFFFFF"/>
                      <w:lang w:val="zh-TW"/>
                      <w14:textFill>
                        <w14:solidFill>
                          <w14:schemeClr w14:val="tx1"/>
                        </w14:solidFill>
                      </w14:textFill>
                    </w:rPr>
                  </w:pPr>
                  <w:r>
                    <w:rPr>
                      <w:rFonts w:hint="default" w:ascii="Times New Roman" w:hAnsi="Times New Roman" w:cs="Times New Roman"/>
                      <w:b/>
                      <w:bCs/>
                      <w:color w:val="000000" w:themeColor="text1"/>
                      <w:kern w:val="0"/>
                      <w:sz w:val="21"/>
                      <w:szCs w:val="21"/>
                      <w:u w:val="none" w:color="auto"/>
                      <w:shd w:val="clear" w:color="auto" w:fill="FFFFFF"/>
                      <w:lang w:val="zh-TW"/>
                      <w14:textFill>
                        <w14:solidFill>
                          <w14:schemeClr w14:val="tx1"/>
                        </w14:solidFill>
                      </w14:textFill>
                    </w:rPr>
                    <w:t>序号</w:t>
                  </w:r>
                </w:p>
              </w:tc>
              <w:tc>
                <w:tcPr>
                  <w:tcW w:w="1150" w:type="dxa"/>
                  <w:tcBorders>
                    <w:tl2br w:val="nil"/>
                    <w:tr2bl w:val="nil"/>
                  </w:tcBorders>
                  <w:vAlign w:val="center"/>
                </w:tcPr>
                <w:p w14:paraId="35051E5E">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bCs/>
                      <w:color w:val="000000" w:themeColor="text1"/>
                      <w:kern w:val="0"/>
                      <w:sz w:val="21"/>
                      <w:szCs w:val="21"/>
                      <w:u w:val="none" w:color="auto"/>
                      <w:shd w:val="clear" w:color="auto" w:fill="FFFFFF"/>
                      <w:lang w:val="zh-TW"/>
                      <w14:textFill>
                        <w14:solidFill>
                          <w14:schemeClr w14:val="tx1"/>
                        </w14:solidFill>
                      </w14:textFill>
                    </w:rPr>
                  </w:pPr>
                  <w:r>
                    <w:rPr>
                      <w:rFonts w:hint="default" w:ascii="Times New Roman" w:hAnsi="Times New Roman" w:cs="Times New Roman"/>
                      <w:b/>
                      <w:bCs/>
                      <w:color w:val="000000" w:themeColor="text1"/>
                      <w:kern w:val="0"/>
                      <w:sz w:val="21"/>
                      <w:szCs w:val="21"/>
                      <w:u w:val="none" w:color="auto"/>
                      <w:shd w:val="clear" w:color="auto" w:fill="FFFFFF"/>
                      <w:lang w:val="zh-TW"/>
                      <w14:textFill>
                        <w14:solidFill>
                          <w14:schemeClr w14:val="tx1"/>
                        </w14:solidFill>
                      </w14:textFill>
                    </w:rPr>
                    <w:t>排放口编号</w:t>
                  </w:r>
                </w:p>
              </w:tc>
              <w:tc>
                <w:tcPr>
                  <w:tcW w:w="1225" w:type="dxa"/>
                  <w:tcBorders>
                    <w:tl2br w:val="nil"/>
                    <w:tr2bl w:val="nil"/>
                  </w:tcBorders>
                  <w:vAlign w:val="center"/>
                </w:tcPr>
                <w:p w14:paraId="13BA8078">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bCs/>
                      <w:color w:val="000000" w:themeColor="text1"/>
                      <w:kern w:val="0"/>
                      <w:sz w:val="21"/>
                      <w:szCs w:val="21"/>
                      <w:u w:val="none" w:color="auto"/>
                      <w:shd w:val="clear" w:color="auto" w:fill="FFFFFF"/>
                      <w:lang w:val="zh-TW"/>
                      <w14:textFill>
                        <w14:solidFill>
                          <w14:schemeClr w14:val="tx1"/>
                        </w14:solidFill>
                      </w14:textFill>
                    </w:rPr>
                  </w:pPr>
                  <w:r>
                    <w:rPr>
                      <w:rFonts w:hint="default" w:ascii="Times New Roman" w:hAnsi="Times New Roman" w:cs="Times New Roman"/>
                      <w:b/>
                      <w:bCs/>
                      <w:color w:val="000000" w:themeColor="text1"/>
                      <w:kern w:val="0"/>
                      <w:sz w:val="21"/>
                      <w:szCs w:val="21"/>
                      <w:u w:val="none" w:color="auto"/>
                      <w:shd w:val="clear" w:color="auto" w:fill="FFFFFF"/>
                      <w:lang w:val="zh-TW"/>
                      <w14:textFill>
                        <w14:solidFill>
                          <w14:schemeClr w14:val="tx1"/>
                        </w14:solidFill>
                      </w14:textFill>
                    </w:rPr>
                    <w:t>污染物种类</w:t>
                  </w:r>
                </w:p>
              </w:tc>
              <w:tc>
                <w:tcPr>
                  <w:tcW w:w="1346" w:type="dxa"/>
                  <w:tcBorders>
                    <w:tl2br w:val="nil"/>
                    <w:tr2bl w:val="nil"/>
                  </w:tcBorders>
                  <w:vAlign w:val="center"/>
                </w:tcPr>
                <w:p w14:paraId="6F32B8DF">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
                      <w:bCs/>
                      <w:color w:val="000000" w:themeColor="text1"/>
                      <w:kern w:val="0"/>
                      <w:sz w:val="21"/>
                      <w:szCs w:val="21"/>
                      <w:u w:val="none" w:color="auto"/>
                      <w:shd w:val="clear" w:color="auto" w:fill="FFFFFF"/>
                      <w:lang w:val="zh-TW" w:eastAsia="zh-CN"/>
                      <w14:textFill>
                        <w14:solidFill>
                          <w14:schemeClr w14:val="tx1"/>
                        </w14:solidFill>
                      </w14:textFill>
                    </w:rPr>
                  </w:pPr>
                  <w:r>
                    <w:rPr>
                      <w:rFonts w:hint="default" w:ascii="Times New Roman" w:hAnsi="Times New Roman" w:cs="Times New Roman"/>
                      <w:b/>
                      <w:bCs/>
                      <w:color w:val="000000" w:themeColor="text1"/>
                      <w:kern w:val="0"/>
                      <w:sz w:val="21"/>
                      <w:szCs w:val="21"/>
                      <w:u w:val="none" w:color="auto"/>
                      <w:shd w:val="clear" w:color="auto" w:fill="FFFFFF"/>
                      <w:lang w:val="zh-TW"/>
                      <w14:textFill>
                        <w14:solidFill>
                          <w14:schemeClr w14:val="tx1"/>
                        </w14:solidFill>
                      </w14:textFill>
                    </w:rPr>
                    <w:t>排放浓度</w:t>
                  </w:r>
                  <w:r>
                    <w:rPr>
                      <w:rFonts w:hint="eastAsia" w:ascii="Times New Roman" w:hAnsi="Times New Roman" w:cs="Times New Roman"/>
                      <w:b/>
                      <w:bCs/>
                      <w:color w:val="000000" w:themeColor="text1"/>
                      <w:kern w:val="0"/>
                      <w:sz w:val="21"/>
                      <w:szCs w:val="21"/>
                      <w:u w:val="none" w:color="auto"/>
                      <w:shd w:val="clear" w:color="auto" w:fill="FFFFFF"/>
                      <w:lang w:eastAsia="zh-CN"/>
                      <w14:textFill>
                        <w14:solidFill>
                          <w14:schemeClr w14:val="tx1"/>
                        </w14:solidFill>
                      </w14:textFill>
                    </w:rPr>
                    <w:t>（</w:t>
                  </w:r>
                  <w:r>
                    <w:rPr>
                      <w:rFonts w:hint="default" w:ascii="Times New Roman" w:hAnsi="Times New Roman" w:cs="Times New Roman"/>
                      <w:b/>
                      <w:bCs/>
                      <w:color w:val="000000" w:themeColor="text1"/>
                      <w:kern w:val="0"/>
                      <w:sz w:val="21"/>
                      <w:szCs w:val="21"/>
                      <w:u w:val="none" w:color="auto"/>
                      <w:shd w:val="clear" w:color="auto" w:fill="FFFFFF"/>
                      <w14:textFill>
                        <w14:solidFill>
                          <w14:schemeClr w14:val="tx1"/>
                        </w14:solidFill>
                      </w14:textFill>
                    </w:rPr>
                    <w:t>mg/L</w:t>
                  </w:r>
                  <w:r>
                    <w:rPr>
                      <w:rFonts w:hint="eastAsia" w:ascii="Times New Roman" w:hAnsi="Times New Roman" w:cs="Times New Roman"/>
                      <w:b/>
                      <w:bCs/>
                      <w:color w:val="000000" w:themeColor="text1"/>
                      <w:kern w:val="0"/>
                      <w:sz w:val="21"/>
                      <w:szCs w:val="21"/>
                      <w:u w:val="none" w:color="auto"/>
                      <w:shd w:val="clear" w:color="auto" w:fill="FFFFFF"/>
                      <w:lang w:eastAsia="zh-CN"/>
                      <w14:textFill>
                        <w14:solidFill>
                          <w14:schemeClr w14:val="tx1"/>
                        </w14:solidFill>
                      </w14:textFill>
                    </w:rPr>
                    <w:t>）</w:t>
                  </w:r>
                </w:p>
              </w:tc>
              <w:tc>
                <w:tcPr>
                  <w:tcW w:w="1155" w:type="dxa"/>
                  <w:tcBorders>
                    <w:tl2br w:val="nil"/>
                    <w:tr2bl w:val="nil"/>
                  </w:tcBorders>
                  <w:vAlign w:val="center"/>
                </w:tcPr>
                <w:p w14:paraId="60AB5BDF">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
                      <w:bCs/>
                      <w:color w:val="000000" w:themeColor="text1"/>
                      <w:kern w:val="0"/>
                      <w:sz w:val="21"/>
                      <w:szCs w:val="21"/>
                      <w:u w:val="none" w:color="auto"/>
                      <w:shd w:val="clear" w:color="auto" w:fill="FFFFFF"/>
                      <w:lang w:val="zh-TW" w:eastAsia="zh-CN"/>
                      <w14:textFill>
                        <w14:solidFill>
                          <w14:schemeClr w14:val="tx1"/>
                        </w14:solidFill>
                      </w14:textFill>
                    </w:rPr>
                  </w:pPr>
                  <w:r>
                    <w:rPr>
                      <w:rFonts w:hint="default" w:ascii="Times New Roman" w:hAnsi="Times New Roman" w:cs="Times New Roman"/>
                      <w:b/>
                      <w:bCs/>
                      <w:color w:val="000000" w:themeColor="text1"/>
                      <w:kern w:val="0"/>
                      <w:sz w:val="21"/>
                      <w:szCs w:val="21"/>
                      <w:u w:val="none" w:color="auto"/>
                      <w:shd w:val="clear" w:color="auto" w:fill="FFFFFF"/>
                      <w:lang w:val="zh-TW"/>
                      <w14:textFill>
                        <w14:solidFill>
                          <w14:schemeClr w14:val="tx1"/>
                        </w14:solidFill>
                      </w14:textFill>
                    </w:rPr>
                    <w:t>年排放量</w:t>
                  </w:r>
                  <w:r>
                    <w:rPr>
                      <w:rFonts w:hint="eastAsia" w:ascii="Times New Roman" w:hAnsi="Times New Roman" w:cs="Times New Roman"/>
                      <w:b/>
                      <w:bCs/>
                      <w:color w:val="000000" w:themeColor="text1"/>
                      <w:kern w:val="0"/>
                      <w:sz w:val="21"/>
                      <w:szCs w:val="21"/>
                      <w:u w:val="none" w:color="auto"/>
                      <w:shd w:val="clear" w:color="auto" w:fill="FFFFFF"/>
                      <w:lang w:eastAsia="zh-CN"/>
                      <w14:textFill>
                        <w14:solidFill>
                          <w14:schemeClr w14:val="tx1"/>
                        </w14:solidFill>
                      </w14:textFill>
                    </w:rPr>
                    <w:t>（</w:t>
                  </w:r>
                  <w:r>
                    <w:rPr>
                      <w:rFonts w:hint="default" w:ascii="Times New Roman" w:hAnsi="Times New Roman" w:cs="Times New Roman"/>
                      <w:b/>
                      <w:bCs/>
                      <w:color w:val="000000" w:themeColor="text1"/>
                      <w:kern w:val="0"/>
                      <w:sz w:val="21"/>
                      <w:szCs w:val="21"/>
                      <w:u w:val="none" w:color="auto"/>
                      <w:shd w:val="clear" w:color="auto" w:fill="FFFFFF"/>
                      <w14:textFill>
                        <w14:solidFill>
                          <w14:schemeClr w14:val="tx1"/>
                        </w14:solidFill>
                      </w14:textFill>
                    </w:rPr>
                    <w:t>t/a</w:t>
                  </w:r>
                  <w:r>
                    <w:rPr>
                      <w:rFonts w:hint="eastAsia" w:ascii="Times New Roman" w:hAnsi="Times New Roman" w:cs="Times New Roman"/>
                      <w:b/>
                      <w:bCs/>
                      <w:color w:val="000000" w:themeColor="text1"/>
                      <w:kern w:val="0"/>
                      <w:sz w:val="21"/>
                      <w:szCs w:val="21"/>
                      <w:u w:val="none" w:color="auto"/>
                      <w:shd w:val="clear" w:color="auto" w:fill="FFFFFF"/>
                      <w:lang w:eastAsia="zh-CN"/>
                      <w14:textFill>
                        <w14:solidFill>
                          <w14:schemeClr w14:val="tx1"/>
                        </w14:solidFill>
                      </w14:textFill>
                    </w:rPr>
                    <w:t>）</w:t>
                  </w:r>
                </w:p>
              </w:tc>
              <w:tc>
                <w:tcPr>
                  <w:tcW w:w="2828" w:type="dxa"/>
                  <w:tcBorders>
                    <w:tl2br w:val="nil"/>
                    <w:tr2bl w:val="nil"/>
                  </w:tcBorders>
                  <w:vAlign w:val="center"/>
                </w:tcPr>
                <w:p w14:paraId="3985E862">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
                      <w:bCs/>
                      <w:color w:val="000000" w:themeColor="text1"/>
                      <w:sz w:val="21"/>
                      <w:szCs w:val="21"/>
                      <w:u w:val="none" w:color="auto"/>
                      <w14:textFill>
                        <w14:solidFill>
                          <w14:schemeClr w14:val="tx1"/>
                        </w14:solidFill>
                      </w14:textFill>
                    </w:rPr>
                  </w:pPr>
                  <w:r>
                    <w:rPr>
                      <w:rFonts w:hint="eastAsia" w:ascii="Times New Roman" w:hAnsi="Times New Roman" w:cs="Times New Roman"/>
                      <w:b/>
                      <w:bCs/>
                      <w:color w:val="000000" w:themeColor="text1"/>
                      <w:kern w:val="0"/>
                      <w:sz w:val="21"/>
                      <w:szCs w:val="21"/>
                      <w:u w:val="none" w:color="auto"/>
                      <w:shd w:val="clear" w:color="auto" w:fill="FFFFFF"/>
                      <w:lang w:val="zh-TW" w:eastAsia="zh-CN"/>
                      <w14:textFill>
                        <w14:solidFill>
                          <w14:schemeClr w14:val="tx1"/>
                        </w14:solidFill>
                      </w14:textFill>
                    </w:rPr>
                    <w:t>排放标准</w:t>
                  </w:r>
                </w:p>
              </w:tc>
            </w:tr>
            <w:tr w14:paraId="235A67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504" w:type="dxa"/>
                  <w:vMerge w:val="restart"/>
                  <w:tcBorders>
                    <w:tl2br w:val="nil"/>
                    <w:tr2bl w:val="nil"/>
                  </w:tcBorders>
                  <w:vAlign w:val="center"/>
                </w:tcPr>
                <w:p w14:paraId="1E1FCFB2">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14:textFill>
                        <w14:solidFill>
                          <w14:schemeClr w14:val="tx1"/>
                        </w14:solidFill>
                      </w14:textFill>
                    </w:rPr>
                  </w:pPr>
                  <w:r>
                    <w:rPr>
                      <w:rFonts w:hint="default" w:ascii="Times New Roman" w:hAnsi="Times New Roman" w:cs="Times New Roman"/>
                      <w:color w:val="000000" w:themeColor="text1"/>
                      <w:kern w:val="0"/>
                      <w:sz w:val="21"/>
                      <w:szCs w:val="21"/>
                      <w:u w:val="none" w:color="auto"/>
                      <w14:textFill>
                        <w14:solidFill>
                          <w14:schemeClr w14:val="tx1"/>
                        </w14:solidFill>
                      </w14:textFill>
                    </w:rPr>
                    <w:t>1</w:t>
                  </w:r>
                </w:p>
              </w:tc>
              <w:tc>
                <w:tcPr>
                  <w:tcW w:w="1150" w:type="dxa"/>
                  <w:vMerge w:val="restart"/>
                  <w:tcBorders>
                    <w:tl2br w:val="nil"/>
                    <w:tr2bl w:val="nil"/>
                  </w:tcBorders>
                  <w:vAlign w:val="center"/>
                </w:tcPr>
                <w:p w14:paraId="293B5A88">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14:textFill>
                        <w14:solidFill>
                          <w14:schemeClr w14:val="tx1"/>
                        </w14:solidFill>
                      </w14:textFill>
                    </w:rPr>
                  </w:pPr>
                  <w:r>
                    <w:rPr>
                      <w:rFonts w:hint="default" w:ascii="Times New Roman" w:hAnsi="Times New Roman" w:eastAsia="MingLiU" w:cs="Times New Roman"/>
                      <w:color w:val="000000" w:themeColor="text1"/>
                      <w:kern w:val="0"/>
                      <w:sz w:val="21"/>
                      <w:szCs w:val="21"/>
                      <w:u w:val="none" w:color="auto"/>
                      <w14:textFill>
                        <w14:solidFill>
                          <w14:schemeClr w14:val="tx1"/>
                        </w14:solidFill>
                      </w14:textFill>
                    </w:rPr>
                    <w:t>DW001</w:t>
                  </w:r>
                </w:p>
              </w:tc>
              <w:tc>
                <w:tcPr>
                  <w:tcW w:w="1225" w:type="dxa"/>
                  <w:tcBorders>
                    <w:tl2br w:val="nil"/>
                    <w:tr2bl w:val="nil"/>
                  </w:tcBorders>
                  <w:vAlign w:val="center"/>
                </w:tcPr>
                <w:p w14:paraId="7D19B61F">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kern w:val="0"/>
                      <w:sz w:val="21"/>
                      <w:szCs w:val="21"/>
                      <w:u w:val="none" w:color="auto"/>
                      <w14:textFill>
                        <w14:solidFill>
                          <w14:schemeClr w14:val="tx1"/>
                        </w14:solidFill>
                      </w14:textFill>
                    </w:rPr>
                    <w:t>COD</w:t>
                  </w:r>
                </w:p>
              </w:tc>
              <w:tc>
                <w:tcPr>
                  <w:tcW w:w="1346" w:type="dxa"/>
                  <w:tcBorders>
                    <w:tl2br w:val="nil"/>
                    <w:tr2bl w:val="nil"/>
                  </w:tcBorders>
                  <w:vAlign w:val="center"/>
                </w:tcPr>
                <w:p w14:paraId="5AB996B5">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30</w:t>
                  </w:r>
                </w:p>
              </w:tc>
              <w:tc>
                <w:tcPr>
                  <w:tcW w:w="1155" w:type="dxa"/>
                  <w:tcBorders>
                    <w:tl2br w:val="nil"/>
                    <w:tr2bl w:val="nil"/>
                  </w:tcBorders>
                  <w:vAlign w:val="center"/>
                </w:tcPr>
                <w:p w14:paraId="1F190A83">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0.8231</w:t>
                  </w:r>
                </w:p>
              </w:tc>
              <w:tc>
                <w:tcPr>
                  <w:tcW w:w="2828" w:type="dxa"/>
                  <w:vMerge w:val="restart"/>
                  <w:tcBorders>
                    <w:tl2br w:val="nil"/>
                    <w:tr2bl w:val="nil"/>
                  </w:tcBorders>
                  <w:vAlign w:val="center"/>
                </w:tcPr>
                <w:p w14:paraId="724F4AB4">
                  <w:pPr>
                    <w:widowControl w:val="0"/>
                    <w:wordWrap/>
                    <w:autoSpaceDE w:val="0"/>
                    <w:autoSpaceDN w:val="0"/>
                    <w:adjustRightInd/>
                    <w:snapToGrid/>
                    <w:spacing w:beforeAutospacing="0" w:afterAutospacing="0" w:line="360" w:lineRule="exact"/>
                    <w:jc w:val="both"/>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《淀粉工业水污染物排放标准》（</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GB25461-2010</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cs="Times New Roman"/>
                      <w:color w:val="000000" w:themeColor="text1"/>
                      <w:sz w:val="21"/>
                      <w:szCs w:val="21"/>
                      <w:u w:val="none" w:color="auto"/>
                      <w:lang w:eastAsia="zh-CN"/>
                      <w14:textFill>
                        <w14:solidFill>
                          <w14:schemeClr w14:val="tx1"/>
                        </w14:solidFill>
                      </w14:textFill>
                    </w:rPr>
                    <w:t>、许昌市鸿瀚环境技术管理有限公司进水水质要求</w:t>
                  </w:r>
                </w:p>
              </w:tc>
            </w:tr>
            <w:tr w14:paraId="6DA98F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504" w:type="dxa"/>
                  <w:vMerge w:val="continue"/>
                  <w:tcBorders>
                    <w:tl2br w:val="nil"/>
                    <w:tr2bl w:val="nil"/>
                  </w:tcBorders>
                  <w:vAlign w:val="center"/>
                </w:tcPr>
                <w:p w14:paraId="6065E89F">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1150" w:type="dxa"/>
                  <w:vMerge w:val="continue"/>
                  <w:tcBorders>
                    <w:tl2br w:val="nil"/>
                    <w:tr2bl w:val="nil"/>
                  </w:tcBorders>
                  <w:vAlign w:val="center"/>
                </w:tcPr>
                <w:p w14:paraId="73250A82">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1225" w:type="dxa"/>
                  <w:tcBorders>
                    <w:tl2br w:val="nil"/>
                    <w:tr2bl w:val="nil"/>
                  </w:tcBorders>
                  <w:vAlign w:val="center"/>
                </w:tcPr>
                <w:p w14:paraId="59F25746">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14:textFill>
                        <w14:solidFill>
                          <w14:schemeClr w14:val="tx1"/>
                        </w14:solidFill>
                      </w14:textFill>
                    </w:rPr>
                  </w:pPr>
                  <w:r>
                    <w:rPr>
                      <w:rFonts w:hint="default" w:ascii="Times New Roman" w:hAnsi="Times New Roman" w:cs="Times New Roman"/>
                      <w:color w:val="000000" w:themeColor="text1"/>
                      <w:kern w:val="0"/>
                      <w:sz w:val="21"/>
                      <w:szCs w:val="21"/>
                      <w:u w:val="none" w:color="auto"/>
                      <w14:textFill>
                        <w14:solidFill>
                          <w14:schemeClr w14:val="tx1"/>
                        </w14:solidFill>
                      </w14:textFill>
                    </w:rPr>
                    <w:t>NH</w:t>
                  </w:r>
                  <w:r>
                    <w:rPr>
                      <w:rFonts w:hint="default" w:ascii="Times New Roman" w:hAnsi="Times New Roman" w:cs="Times New Roman"/>
                      <w:color w:val="000000" w:themeColor="text1"/>
                      <w:kern w:val="0"/>
                      <w:sz w:val="21"/>
                      <w:szCs w:val="21"/>
                      <w:u w:val="none" w:color="auto"/>
                      <w:vertAlign w:val="subscript"/>
                      <w14:textFill>
                        <w14:solidFill>
                          <w14:schemeClr w14:val="tx1"/>
                        </w14:solidFill>
                      </w14:textFill>
                    </w:rPr>
                    <w:t>3</w:t>
                  </w:r>
                  <w:r>
                    <w:rPr>
                      <w:rFonts w:hint="default" w:ascii="Times New Roman" w:hAnsi="Times New Roman" w:cs="Times New Roman"/>
                      <w:color w:val="000000" w:themeColor="text1"/>
                      <w:kern w:val="0"/>
                      <w:sz w:val="21"/>
                      <w:szCs w:val="21"/>
                      <w:u w:val="none" w:color="auto"/>
                      <w14:textFill>
                        <w14:solidFill>
                          <w14:schemeClr w14:val="tx1"/>
                        </w14:solidFill>
                      </w14:textFill>
                    </w:rPr>
                    <w:t>-N</w:t>
                  </w:r>
                </w:p>
              </w:tc>
              <w:tc>
                <w:tcPr>
                  <w:tcW w:w="1346" w:type="dxa"/>
                  <w:tcBorders>
                    <w:tl2br w:val="nil"/>
                    <w:tr2bl w:val="nil"/>
                  </w:tcBorders>
                  <w:vAlign w:val="center"/>
                </w:tcPr>
                <w:p w14:paraId="0943B083">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1.5</w:t>
                  </w:r>
                </w:p>
              </w:tc>
              <w:tc>
                <w:tcPr>
                  <w:tcW w:w="1155" w:type="dxa"/>
                  <w:tcBorders>
                    <w:tl2br w:val="nil"/>
                    <w:tr2bl w:val="nil"/>
                  </w:tcBorders>
                  <w:vAlign w:val="center"/>
                </w:tcPr>
                <w:p w14:paraId="1F40CB29">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0.0412</w:t>
                  </w:r>
                </w:p>
              </w:tc>
              <w:tc>
                <w:tcPr>
                  <w:tcW w:w="2828" w:type="dxa"/>
                  <w:vMerge w:val="continue"/>
                  <w:tcBorders>
                    <w:tl2br w:val="nil"/>
                    <w:tr2bl w:val="nil"/>
                  </w:tcBorders>
                  <w:vAlign w:val="center"/>
                </w:tcPr>
                <w:p w14:paraId="45E8C50F">
                  <w:pPr>
                    <w:pStyle w:val="10"/>
                    <w:widowControl w:val="0"/>
                    <w:wordWrap/>
                    <w:autoSpaceDE w:val="0"/>
                    <w:autoSpaceDN w:val="0"/>
                    <w:adjustRightInd/>
                    <w:snapToGrid/>
                    <w:spacing w:before="0" w:beforeAutospacing="0" w:after="0" w:afterAutospacing="0" w:line="360" w:lineRule="exact"/>
                    <w:ind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r w14:paraId="19532C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1654" w:type="dxa"/>
                  <w:gridSpan w:val="2"/>
                  <w:vMerge w:val="restart"/>
                  <w:tcBorders>
                    <w:tl2br w:val="nil"/>
                    <w:tr2bl w:val="nil"/>
                  </w:tcBorders>
                  <w:vAlign w:val="center"/>
                </w:tcPr>
                <w:p w14:paraId="09C767E6">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color w:val="000000" w:themeColor="text1"/>
                      <w:kern w:val="0"/>
                      <w:sz w:val="21"/>
                      <w:szCs w:val="21"/>
                      <w:u w:val="none" w:color="auto"/>
                      <w:lang w:eastAsia="zh-CN"/>
                      <w14:textFill>
                        <w14:solidFill>
                          <w14:schemeClr w14:val="tx1"/>
                        </w14:solidFill>
                      </w14:textFill>
                    </w:rPr>
                  </w:pPr>
                  <w:r>
                    <w:rPr>
                      <w:rFonts w:hint="default" w:ascii="Times New Roman" w:hAnsi="Times New Roman" w:cs="Times New Roman"/>
                      <w:color w:val="000000" w:themeColor="text1"/>
                      <w:kern w:val="0"/>
                      <w:sz w:val="21"/>
                      <w:szCs w:val="21"/>
                      <w:u w:val="none" w:color="auto"/>
                      <w:shd w:val="clear" w:color="auto" w:fill="FFFFFF"/>
                      <w:lang w:val="zh-TW"/>
                      <w14:textFill>
                        <w14:solidFill>
                          <w14:schemeClr w14:val="tx1"/>
                        </w14:solidFill>
                      </w14:textFill>
                    </w:rPr>
                    <w:t>全厂排放口合计</w:t>
                  </w:r>
                  <w:r>
                    <w:rPr>
                      <w:rFonts w:hint="eastAsia" w:ascii="Times New Roman" w:hAnsi="Times New Roman" w:cs="Times New Roman"/>
                      <w:color w:val="000000" w:themeColor="text1"/>
                      <w:kern w:val="0"/>
                      <w:sz w:val="21"/>
                      <w:szCs w:val="21"/>
                      <w:u w:val="none" w:color="auto"/>
                      <w:shd w:val="clear" w:color="auto" w:fill="FFFFFF"/>
                      <w:lang w:val="zh-TW" w:eastAsia="zh-CN"/>
                      <w14:textFill>
                        <w14:solidFill>
                          <w14:schemeClr w14:val="tx1"/>
                        </w14:solidFill>
                      </w14:textFill>
                    </w:rPr>
                    <w:t>（入环境量）</w:t>
                  </w:r>
                </w:p>
              </w:tc>
              <w:tc>
                <w:tcPr>
                  <w:tcW w:w="2571" w:type="dxa"/>
                  <w:gridSpan w:val="2"/>
                  <w:tcBorders>
                    <w:tl2br w:val="nil"/>
                    <w:tr2bl w:val="nil"/>
                  </w:tcBorders>
                  <w:vAlign w:val="center"/>
                </w:tcPr>
                <w:p w14:paraId="0BF141F6">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14:textFill>
                        <w14:solidFill>
                          <w14:schemeClr w14:val="tx1"/>
                        </w14:solidFill>
                      </w14:textFill>
                    </w:rPr>
                  </w:pPr>
                  <w:r>
                    <w:rPr>
                      <w:rFonts w:hint="default" w:ascii="Times New Roman" w:hAnsi="Times New Roman" w:cs="Times New Roman"/>
                      <w:color w:val="000000" w:themeColor="text1"/>
                      <w:kern w:val="0"/>
                      <w:sz w:val="21"/>
                      <w:szCs w:val="21"/>
                      <w:u w:val="none" w:color="auto"/>
                      <w:shd w:val="clear" w:color="auto" w:fill="FFFFFF"/>
                      <w14:textFill>
                        <w14:solidFill>
                          <w14:schemeClr w14:val="tx1"/>
                        </w14:solidFill>
                      </w14:textFill>
                    </w:rPr>
                    <w:t>COD</w:t>
                  </w:r>
                </w:p>
              </w:tc>
              <w:tc>
                <w:tcPr>
                  <w:tcW w:w="1155" w:type="dxa"/>
                  <w:tcBorders>
                    <w:tl2br w:val="nil"/>
                    <w:tr2bl w:val="nil"/>
                  </w:tcBorders>
                  <w:vAlign w:val="center"/>
                </w:tcPr>
                <w:p w14:paraId="598D0B39">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0.8231</w:t>
                  </w:r>
                </w:p>
              </w:tc>
              <w:tc>
                <w:tcPr>
                  <w:tcW w:w="2828" w:type="dxa"/>
                  <w:vMerge w:val="continue"/>
                  <w:tcBorders>
                    <w:tl2br w:val="nil"/>
                    <w:tr2bl w:val="nil"/>
                  </w:tcBorders>
                  <w:vAlign w:val="center"/>
                </w:tcPr>
                <w:p w14:paraId="0C386A2F">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p>
              </w:tc>
            </w:tr>
            <w:tr w14:paraId="7255B7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1654" w:type="dxa"/>
                  <w:gridSpan w:val="2"/>
                  <w:vMerge w:val="continue"/>
                  <w:tcBorders>
                    <w:tl2br w:val="nil"/>
                    <w:tr2bl w:val="nil"/>
                  </w:tcBorders>
                  <w:vAlign w:val="center"/>
                </w:tcPr>
                <w:p w14:paraId="30C88A82">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2571" w:type="dxa"/>
                  <w:gridSpan w:val="2"/>
                  <w:tcBorders>
                    <w:tl2br w:val="nil"/>
                    <w:tr2bl w:val="nil"/>
                  </w:tcBorders>
                  <w:vAlign w:val="center"/>
                </w:tcPr>
                <w:p w14:paraId="181ED8C6">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14:textFill>
                        <w14:solidFill>
                          <w14:schemeClr w14:val="tx1"/>
                        </w14:solidFill>
                      </w14:textFill>
                    </w:rPr>
                  </w:pPr>
                  <w:r>
                    <w:rPr>
                      <w:rFonts w:hint="default" w:ascii="Times New Roman" w:hAnsi="Times New Roman" w:cs="Times New Roman"/>
                      <w:color w:val="000000" w:themeColor="text1"/>
                      <w:kern w:val="0"/>
                      <w:sz w:val="21"/>
                      <w:szCs w:val="21"/>
                      <w:u w:val="none" w:color="auto"/>
                      <w14:textFill>
                        <w14:solidFill>
                          <w14:schemeClr w14:val="tx1"/>
                        </w14:solidFill>
                      </w14:textFill>
                    </w:rPr>
                    <w:t>NH</w:t>
                  </w:r>
                  <w:r>
                    <w:rPr>
                      <w:rFonts w:hint="default" w:ascii="Times New Roman" w:hAnsi="Times New Roman" w:cs="Times New Roman"/>
                      <w:color w:val="000000" w:themeColor="text1"/>
                      <w:kern w:val="0"/>
                      <w:sz w:val="21"/>
                      <w:szCs w:val="21"/>
                      <w:u w:val="none" w:color="auto"/>
                      <w:vertAlign w:val="subscript"/>
                      <w14:textFill>
                        <w14:solidFill>
                          <w14:schemeClr w14:val="tx1"/>
                        </w14:solidFill>
                      </w14:textFill>
                    </w:rPr>
                    <w:t>3</w:t>
                  </w:r>
                  <w:r>
                    <w:rPr>
                      <w:rFonts w:hint="default" w:ascii="Times New Roman" w:hAnsi="Times New Roman" w:cs="Times New Roman"/>
                      <w:color w:val="000000" w:themeColor="text1"/>
                      <w:kern w:val="0"/>
                      <w:sz w:val="21"/>
                      <w:szCs w:val="21"/>
                      <w:u w:val="none" w:color="auto"/>
                      <w14:textFill>
                        <w14:solidFill>
                          <w14:schemeClr w14:val="tx1"/>
                        </w14:solidFill>
                      </w14:textFill>
                    </w:rPr>
                    <w:t>-N</w:t>
                  </w:r>
                </w:p>
              </w:tc>
              <w:tc>
                <w:tcPr>
                  <w:tcW w:w="1155" w:type="dxa"/>
                  <w:tcBorders>
                    <w:tl2br w:val="nil"/>
                    <w:tr2bl w:val="nil"/>
                  </w:tcBorders>
                  <w:vAlign w:val="center"/>
                </w:tcPr>
                <w:p w14:paraId="02AA583B">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0.0412</w:t>
                  </w:r>
                </w:p>
              </w:tc>
              <w:tc>
                <w:tcPr>
                  <w:tcW w:w="2828" w:type="dxa"/>
                  <w:vMerge w:val="continue"/>
                  <w:tcBorders>
                    <w:tl2br w:val="nil"/>
                    <w:tr2bl w:val="nil"/>
                  </w:tcBorders>
                  <w:vAlign w:val="center"/>
                </w:tcPr>
                <w:p w14:paraId="7E4E2CC4">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p>
              </w:tc>
            </w:tr>
          </w:tbl>
          <w:p w14:paraId="21C88ACB">
            <w:pPr>
              <w:widowControl w:val="0"/>
              <w:wordWrap/>
              <w:autoSpaceDE w:val="0"/>
              <w:autoSpaceDN w:val="0"/>
              <w:snapToGrid/>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本项目属于非重点排污单位，参考《排污单位自行监测技术指南</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 xml:space="preserve"> </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农副食品加工业》（HJ 986-2018）间接排放监测要求，制定本项目监测计划。</w:t>
            </w:r>
          </w:p>
          <w:p w14:paraId="0B66892A">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000000" w:themeColor="text1"/>
                <w:sz w:val="24"/>
                <w:szCs w:val="24"/>
                <w:u w:val="none" w:color="auto"/>
                <w:lang w:val="en-US"/>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4-13</w:t>
            </w: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 xml:space="preserve">  本项目</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建成</w:t>
            </w: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后营运期</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废水</w:t>
            </w: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污染源监测计划</w:t>
            </w:r>
          </w:p>
          <w:tbl>
            <w:tblPr>
              <w:tblStyle w:val="24"/>
              <w:tblW w:w="82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2007"/>
              <w:gridCol w:w="4244"/>
              <w:gridCol w:w="1151"/>
            </w:tblGrid>
            <w:tr w14:paraId="57CDA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3" w:type="dxa"/>
                  <w:gridSpan w:val="2"/>
                  <w:tcBorders>
                    <w:tl2br w:val="nil"/>
                    <w:tr2bl w:val="nil"/>
                  </w:tcBorders>
                  <w:vAlign w:val="center"/>
                </w:tcPr>
                <w:p w14:paraId="401CDB04">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b/>
                      <w:bCs/>
                      <w:color w:val="000000" w:themeColor="text1"/>
                      <w:sz w:val="21"/>
                      <w:szCs w:val="21"/>
                      <w:u w:val="none" w:color="auto"/>
                      <w:lang w:val="en-US"/>
                      <w14:textFill>
                        <w14:solidFill>
                          <w14:schemeClr w14:val="tx1"/>
                        </w14:solidFill>
                      </w14:textFill>
                    </w:rPr>
                    <w:t>监测点位</w:t>
                  </w:r>
                </w:p>
              </w:tc>
              <w:tc>
                <w:tcPr>
                  <w:tcW w:w="4244" w:type="dxa"/>
                  <w:tcBorders>
                    <w:tl2br w:val="nil"/>
                    <w:tr2bl w:val="nil"/>
                  </w:tcBorders>
                  <w:vAlign w:val="center"/>
                </w:tcPr>
                <w:p w14:paraId="48BFC07D">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b/>
                      <w:bCs/>
                      <w:color w:val="000000" w:themeColor="text1"/>
                      <w:sz w:val="21"/>
                      <w:szCs w:val="21"/>
                      <w:u w:val="none" w:color="auto"/>
                      <w:lang w:val="en-US"/>
                      <w14:textFill>
                        <w14:solidFill>
                          <w14:schemeClr w14:val="tx1"/>
                        </w14:solidFill>
                      </w14:textFill>
                    </w:rPr>
                    <w:t>监测项目</w:t>
                  </w:r>
                </w:p>
              </w:tc>
              <w:tc>
                <w:tcPr>
                  <w:tcW w:w="1151" w:type="dxa"/>
                  <w:tcBorders>
                    <w:tl2br w:val="nil"/>
                    <w:tr2bl w:val="nil"/>
                  </w:tcBorders>
                  <w:vAlign w:val="center"/>
                </w:tcPr>
                <w:p w14:paraId="085F6A43">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b/>
                      <w:bCs/>
                      <w:color w:val="000000" w:themeColor="text1"/>
                      <w:sz w:val="21"/>
                      <w:szCs w:val="21"/>
                      <w:u w:val="none" w:color="auto"/>
                      <w:lang w:val="en-US"/>
                      <w14:textFill>
                        <w14:solidFill>
                          <w14:schemeClr w14:val="tx1"/>
                        </w14:solidFill>
                      </w14:textFill>
                    </w:rPr>
                    <w:t>监测频次</w:t>
                  </w:r>
                </w:p>
              </w:tc>
            </w:tr>
            <w:tr w14:paraId="34A69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806" w:type="dxa"/>
                  <w:tcBorders>
                    <w:tl2br w:val="nil"/>
                    <w:tr2bl w:val="nil"/>
                  </w:tcBorders>
                  <w:vAlign w:val="center"/>
                </w:tcPr>
                <w:p w14:paraId="1DC62042">
                  <w:pPr>
                    <w:pStyle w:val="10"/>
                    <w:widowControl/>
                    <w:wordWrap/>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14:textFill>
                        <w14:solidFill>
                          <w14:schemeClr w14:val="tx1"/>
                        </w14:solidFill>
                      </w14:textFill>
                    </w:rPr>
                    <w:t>废水</w:t>
                  </w:r>
                </w:p>
              </w:tc>
              <w:tc>
                <w:tcPr>
                  <w:tcW w:w="2007" w:type="dxa"/>
                  <w:tcBorders>
                    <w:tl2br w:val="nil"/>
                    <w:tr2bl w:val="nil"/>
                  </w:tcBorders>
                  <w:vAlign w:val="center"/>
                </w:tcPr>
                <w:p w14:paraId="001440C2">
                  <w:pPr>
                    <w:widowControl/>
                    <w:wordWrap/>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污水总排出口</w:t>
                  </w:r>
                </w:p>
              </w:tc>
              <w:tc>
                <w:tcPr>
                  <w:tcW w:w="4244" w:type="dxa"/>
                  <w:tcBorders>
                    <w:tl2br w:val="nil"/>
                    <w:tr2bl w:val="nil"/>
                  </w:tcBorders>
                  <w:vAlign w:val="center"/>
                </w:tcPr>
                <w:p w14:paraId="772D639B">
                  <w:pPr>
                    <w:widowControl/>
                    <w:wordWrap/>
                    <w:adjustRightInd/>
                    <w:snapToGrid/>
                    <w:spacing w:beforeAutospacing="0" w:afterAutospacing="0" w:line="360" w:lineRule="exact"/>
                    <w:ind w:right="0" w:firstLine="0" w:firstLineChars="0"/>
                    <w:jc w:val="both"/>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14:textFill>
                        <w14:solidFill>
                          <w14:schemeClr w14:val="tx1"/>
                        </w14:solidFill>
                      </w14:textFill>
                    </w:rPr>
                    <w:t>流量、pH值、化学需氧量、氨氮、总氮、总磷、悬浮物、五日生化需氧量</w:t>
                  </w:r>
                </w:p>
              </w:tc>
              <w:tc>
                <w:tcPr>
                  <w:tcW w:w="1151" w:type="dxa"/>
                  <w:tcBorders>
                    <w:tl2br w:val="nil"/>
                    <w:tr2bl w:val="nil"/>
                  </w:tcBorders>
                  <w:vAlign w:val="center"/>
                </w:tcPr>
                <w:p w14:paraId="3662B434">
                  <w:pPr>
                    <w:widowControl/>
                    <w:wordWrap/>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14:textFill>
                        <w14:solidFill>
                          <w14:schemeClr w14:val="tx1"/>
                        </w14:solidFill>
                      </w14:textFill>
                    </w:rPr>
                    <w:t>1次/</w:t>
                  </w:r>
                  <w:r>
                    <w:rPr>
                      <w:rFonts w:hint="eastAsia" w:ascii="Times New Roman" w:hAnsi="Times New Roman" w:cs="宋体"/>
                      <w:color w:val="000000" w:themeColor="text1"/>
                      <w:sz w:val="21"/>
                      <w:szCs w:val="21"/>
                      <w:u w:val="none" w:color="auto"/>
                      <w:lang w:val="en-US" w:eastAsia="zh-CN"/>
                      <w14:textFill>
                        <w14:solidFill>
                          <w14:schemeClr w14:val="tx1"/>
                        </w14:solidFill>
                      </w14:textFill>
                    </w:rPr>
                    <w:t>半年</w:t>
                  </w:r>
                </w:p>
              </w:tc>
            </w:tr>
          </w:tbl>
          <w:p w14:paraId="606542FC">
            <w:pPr>
              <w:pStyle w:val="13"/>
              <w:widowControl w:val="0"/>
              <w:wordWrap/>
              <w:autoSpaceDE w:val="0"/>
              <w:autoSpaceDN w:val="0"/>
              <w:snapToGrid/>
              <w:spacing w:beforeAutospacing="0" w:afterAutospacing="0" w:line="520" w:lineRule="exact"/>
              <w:ind w:firstLine="482" w:firstLineChars="200"/>
              <w:textAlignment w:val="auto"/>
              <w:rPr>
                <w:rFonts w:hint="eastAsia" w:ascii="宋体" w:hAnsi="宋体" w:eastAsia="宋体" w:cs="宋体"/>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宋体"/>
                <w:b/>
                <w:bCs/>
                <w:color w:val="000000" w:themeColor="text1"/>
                <w:sz w:val="24"/>
                <w:szCs w:val="24"/>
                <w:u w:val="none" w:color="auto"/>
                <w:lang w:val="en-US" w:eastAsia="zh-CN" w:bidi="zh-CN"/>
                <w14:textFill>
                  <w14:solidFill>
                    <w14:schemeClr w14:val="tx1"/>
                  </w14:solidFill>
                </w14:textFill>
              </w:rPr>
              <w:t>三</w:t>
            </w:r>
            <w:r>
              <w:rPr>
                <w:rFonts w:hint="eastAsia" w:ascii="宋体" w:hAnsi="宋体" w:eastAsia="宋体" w:cs="宋体"/>
                <w:b/>
                <w:bCs/>
                <w:color w:val="000000" w:themeColor="text1"/>
                <w:sz w:val="24"/>
                <w:szCs w:val="24"/>
                <w:u w:val="none" w:color="auto"/>
                <w:lang w:val="en-US" w:eastAsia="zh-CN" w:bidi="zh-CN"/>
                <w14:textFill>
                  <w14:solidFill>
                    <w14:schemeClr w14:val="tx1"/>
                  </w14:solidFill>
                </w14:textFill>
              </w:rPr>
              <w:t>、地</w:t>
            </w:r>
            <w:r>
              <w:rPr>
                <w:rFonts w:hint="eastAsia" w:ascii="Times New Roman" w:hAnsi="Times New Roman" w:cs="宋体"/>
                <w:b/>
                <w:bCs/>
                <w:color w:val="000000" w:themeColor="text1"/>
                <w:sz w:val="24"/>
                <w:szCs w:val="24"/>
                <w:u w:val="none" w:color="auto"/>
                <w:lang w:val="en-US" w:eastAsia="zh-CN" w:bidi="zh-CN"/>
                <w14:textFill>
                  <w14:solidFill>
                    <w14:schemeClr w14:val="tx1"/>
                  </w14:solidFill>
                </w14:textFill>
              </w:rPr>
              <w:t>下</w:t>
            </w:r>
            <w:r>
              <w:rPr>
                <w:rFonts w:hint="eastAsia" w:ascii="宋体" w:hAnsi="宋体" w:eastAsia="宋体" w:cs="宋体"/>
                <w:b/>
                <w:bCs/>
                <w:color w:val="000000" w:themeColor="text1"/>
                <w:sz w:val="24"/>
                <w:szCs w:val="24"/>
                <w:u w:val="none" w:color="auto"/>
                <w:lang w:val="en-US" w:eastAsia="zh-CN" w:bidi="zh-CN"/>
                <w14:textFill>
                  <w14:solidFill>
                    <w14:schemeClr w14:val="tx1"/>
                  </w14:solidFill>
                </w14:textFill>
              </w:rPr>
              <w:t>水</w:t>
            </w:r>
            <w:r>
              <w:rPr>
                <w:rFonts w:hint="eastAsia" w:ascii="Times New Roman" w:hAnsi="Times New Roman" w:cs="宋体"/>
                <w:b/>
                <w:bCs/>
                <w:color w:val="000000" w:themeColor="text1"/>
                <w:sz w:val="24"/>
                <w:szCs w:val="24"/>
                <w:u w:val="none" w:color="auto"/>
                <w:lang w:val="en-US" w:eastAsia="zh-CN" w:bidi="zh-CN"/>
                <w14:textFill>
                  <w14:solidFill>
                    <w14:schemeClr w14:val="tx1"/>
                  </w14:solidFill>
                </w14:textFill>
              </w:rPr>
              <w:t>、土壤</w:t>
            </w:r>
          </w:p>
          <w:p w14:paraId="36FFB1C5">
            <w:pPr>
              <w:pStyle w:val="13"/>
              <w:widowControl w:val="0"/>
              <w:wordWrap/>
              <w:autoSpaceDE w:val="0"/>
              <w:autoSpaceDN w:val="0"/>
              <w:adjustRightInd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项目运营期各功能区均采取</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源头控制、分区防控</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的防渗措施，可以有效保证污染物不会进入土壤及地下水环境。</w:t>
            </w:r>
          </w:p>
          <w:p w14:paraId="3FE653A0">
            <w:pPr>
              <w:pStyle w:val="13"/>
              <w:widowControl w:val="0"/>
              <w:wordWrap/>
              <w:autoSpaceDE w:val="0"/>
              <w:autoSpaceDN w:val="0"/>
              <w:adjustRightInd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①本项目产生的废水主要为生产废水和生活污水，均进入污水处理站处理，项目各污水管网、污水处理设施应按要求做好防腐防渗，从源头避免废水入渗对土壤和地下水的污染；②</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和面、洗面；离心、脱水、煮制、冷却等工序产生</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液体物料尽量采用管道输送或包装桶密闭输送转移，避免人工操作失误导致的遗撒物料进入土壤和地下水，造成污染；③</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生产车间设置水槽、导流槽将生产废水引至污水处理站；</w:t>
            </w:r>
            <w:r>
              <w:rPr>
                <w:rFonts w:hint="eastAsia" w:ascii="宋体" w:hAnsi="宋体" w:eastAsia="宋体" w:cs="宋体"/>
                <w:b w:val="0"/>
                <w:bCs w:val="0"/>
                <w:color w:val="000000" w:themeColor="text1"/>
                <w:sz w:val="24"/>
                <w:szCs w:val="24"/>
                <w:u w:val="none" w:color="auto"/>
                <w:lang w:val="en-US" w:eastAsia="zh-CN" w:bidi="zh-CN"/>
                <w14:textFill>
                  <w14:solidFill>
                    <w14:schemeClr w14:val="tx1"/>
                  </w14:solidFill>
                </w14:textFill>
              </w:rPr>
              <w:t>④</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加强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污水处理站</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的监管与维护。经采取以上源头控制措施后，可从源头控制降低污染物对土壤和地下水的影响。</w:t>
            </w:r>
          </w:p>
          <w:p w14:paraId="3887D2F1">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本项目生产过程</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涉及农副食品加工</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废水，不涉及重金属和持久性有机污染物，污染物易得到控制，经对照《环境影响评价技术导则 地下水环境》（HJ610-2016）中地下水污染防渗分区参照表，</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生产车间（包含排水设施）、</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项目污水处理设施及配套管网等为一般污染防渗区，其他区为简单防渗区。各区域防渗达到《地下水污染源防渗技术指南（试行）》设计规定。</w:t>
            </w:r>
          </w:p>
          <w:p w14:paraId="6BE1EF01">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一般防渗区：地面防渗通过在抗渗混凝土面层（包括钢筋混凝土、钢纤维混凝土）中掺水泥基渗透结晶型防水剂，并在其下铺砌砂石基层，原土夯实达到防渗的目的。对于混凝土中间的伸缩缝和实体基础的缝隙裂痕，通过填充柔性材料达到防渗目的，涂布防水防渗漆或其他等效防渗材料，等效黏土防渗层 Mb≥1.5m，渗透系数≤1.0×10</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-7</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cm/s。</w:t>
            </w:r>
          </w:p>
          <w:p w14:paraId="16BBD347">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简单防渗区：地面采取一般硬化即可。</w:t>
            </w:r>
          </w:p>
          <w:p w14:paraId="22B4A645">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综上</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运营期各功能区采取</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源头控制、分区防控</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的防渗措施后，各项污染物</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基本不会</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对地下水、土壤环境造成影响。</w:t>
            </w:r>
          </w:p>
          <w:p w14:paraId="2728C90A">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bCs/>
                <w:color w:val="000000" w:themeColor="text1"/>
                <w:sz w:val="24"/>
                <w:szCs w:val="24"/>
                <w:u w:val="none" w:color="auto"/>
                <w:lang w:val="en-US" w:eastAsia="zh-CN" w:bidi="zh-CN"/>
                <w14:textFill>
                  <w14:solidFill>
                    <w14:schemeClr w14:val="tx1"/>
                  </w14:solidFill>
                </w14:textFill>
              </w:rPr>
              <w:t>四</w:t>
            </w:r>
            <w:r>
              <w:rPr>
                <w:rFonts w:hint="eastAsia" w:ascii="Times New Roman" w:hAnsi="Times New Roman" w:eastAsia="宋体" w:cs="Times New Roman"/>
                <w:b/>
                <w:bCs/>
                <w:color w:val="000000" w:themeColor="text1"/>
                <w:sz w:val="24"/>
                <w:szCs w:val="24"/>
                <w:u w:val="none" w:color="auto"/>
                <w:lang w:val="en-US" w:eastAsia="zh-CN" w:bidi="zh-CN"/>
                <w14:textFill>
                  <w14:solidFill>
                    <w14:schemeClr w14:val="tx1"/>
                  </w14:solidFill>
                </w14:textFill>
              </w:rPr>
              <w:t>、噪声</w:t>
            </w:r>
          </w:p>
          <w:p w14:paraId="091A02F5">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根据建设项目噪声排放特点，并结合《环境影响评价技术导则 声环境》 （</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HJ2.4-2021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）的要求，可选择点声源预测模式模拟预测噪声源排放噪声随距离的衰减变化规律。</w:t>
            </w:r>
          </w:p>
          <w:p w14:paraId="2D6C80C7">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①计算某一室内声源靠近围护结构处产生的倍频带声压级：</w:t>
            </w:r>
          </w:p>
          <w:p w14:paraId="6EDE9312">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440" w:firstLineChars="200"/>
              <w:jc w:val="center"/>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3028950" cy="488950"/>
                  <wp:effectExtent l="0" t="0" r="0" b="635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38"/>
                          <a:srcRect t="12996" b="22025"/>
                          <a:stretch>
                            <a:fillRect/>
                          </a:stretch>
                        </pic:blipFill>
                        <pic:spPr>
                          <a:xfrm>
                            <a:off x="0" y="0"/>
                            <a:ext cx="3028950" cy="488950"/>
                          </a:xfrm>
                          <a:prstGeom prst="rect">
                            <a:avLst/>
                          </a:prstGeom>
                          <a:noFill/>
                          <a:ln>
                            <a:noFill/>
                          </a:ln>
                        </pic:spPr>
                      </pic:pic>
                    </a:graphicData>
                  </a:graphic>
                </wp:inline>
              </w:drawing>
            </w:r>
          </w:p>
          <w:p w14:paraId="7830AF3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式中：</w:t>
            </w:r>
          </w:p>
          <w:p w14:paraId="2F4F2162">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Q</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——指向性因数：通常对无指向性声源，当声源放在房间中心时，</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Q=1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5B23CDF0">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当放在一面墙的中心时，</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Q=2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；当放在两面墙夹角时，</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Q=4</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；当放在三面墙夹角处时，</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Q=8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574EF0E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R</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——房间常数：</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R=Sa/(1-a)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 xml:space="preserve">S </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为房间内表面面积，</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为平均吸声系数。</w:t>
            </w:r>
          </w:p>
          <w:p w14:paraId="50F0BCE5">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r</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——声源到靠近围护结构某点处的距离，</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15C459B0">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②计算出所有室内声源在围护结构处产生的</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倍频带叠加声压级：</w:t>
            </w:r>
          </w:p>
          <w:p w14:paraId="27344844">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2390775" cy="657225"/>
                  <wp:effectExtent l="0" t="0" r="9525" b="952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39"/>
                          <a:stretch>
                            <a:fillRect/>
                          </a:stretch>
                        </pic:blipFill>
                        <pic:spPr>
                          <a:xfrm>
                            <a:off x="0" y="0"/>
                            <a:ext cx="2390775" cy="657225"/>
                          </a:xfrm>
                          <a:prstGeom prst="rect">
                            <a:avLst/>
                          </a:prstGeom>
                          <a:noFill/>
                          <a:ln>
                            <a:noFill/>
                          </a:ln>
                        </pic:spPr>
                      </pic:pic>
                    </a:graphicData>
                  </a:graphic>
                </wp:inline>
              </w:drawing>
            </w:r>
          </w:p>
          <w:p w14:paraId="0879FC8A">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式中：</w:t>
            </w:r>
          </w:p>
          <w:p w14:paraId="4473D83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Lp1i(T)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——靠近围护结构处室内</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N</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个声源</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倍频带的叠加声压级，</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dB</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6578566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Lp1ij</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——室内</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j</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声源</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倍频带的声压级，</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dB</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5DED06B0">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③在室内近似为扩散声场地，按下式计算出靠近室外围护结构处的声压级：</w:t>
            </w:r>
          </w:p>
          <w:p w14:paraId="2799B999">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2552700" cy="457200"/>
                  <wp:effectExtent l="0" t="0" r="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40"/>
                          <a:stretch>
                            <a:fillRect/>
                          </a:stretch>
                        </pic:blipFill>
                        <pic:spPr>
                          <a:xfrm>
                            <a:off x="0" y="0"/>
                            <a:ext cx="2552700" cy="457200"/>
                          </a:xfrm>
                          <a:prstGeom prst="rect">
                            <a:avLst/>
                          </a:prstGeom>
                          <a:noFill/>
                          <a:ln>
                            <a:noFill/>
                          </a:ln>
                        </pic:spPr>
                      </pic:pic>
                    </a:graphicData>
                  </a:graphic>
                </wp:inline>
              </w:drawing>
            </w:r>
          </w:p>
          <w:p w14:paraId="0D3CDC7C">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 xml:space="preserve">式中： </w:t>
            </w:r>
          </w:p>
          <w:p w14:paraId="53FAE7FD">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Lp2i(T)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——靠近围护结构处室外</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N</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个声源</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倍频带的叠加声压级，</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dB</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0903D27E">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TLi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——围护结构</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倍频带的隔声量，</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dB</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2015829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④将室外声源的声压级和透过面积换算成等效的室外声源，计算出中心位置位于透声面积（</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S</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）处的等效声源的倍频带声功率级。</w:t>
            </w:r>
          </w:p>
          <w:p w14:paraId="405BB679">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2171700" cy="438150"/>
                  <wp:effectExtent l="0" t="0" r="0" b="0"/>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41"/>
                          <a:stretch>
                            <a:fillRect/>
                          </a:stretch>
                        </pic:blipFill>
                        <pic:spPr>
                          <a:xfrm>
                            <a:off x="0" y="0"/>
                            <a:ext cx="2171700" cy="438150"/>
                          </a:xfrm>
                          <a:prstGeom prst="rect">
                            <a:avLst/>
                          </a:prstGeom>
                          <a:noFill/>
                          <a:ln>
                            <a:noFill/>
                          </a:ln>
                        </pic:spPr>
                      </pic:pic>
                    </a:graphicData>
                  </a:graphic>
                </wp:inline>
              </w:drawing>
            </w:r>
          </w:p>
          <w:p w14:paraId="64BB912C">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⑤按室外声源预测方法计算预测点处的</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声级。</w:t>
            </w:r>
          </w:p>
          <w:p w14:paraId="560AC8B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设第</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个室外声源在预测点产生的</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声级为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LAi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，在</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时间内该声源工作时间为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；第</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j</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个等效室外声源在预测点产生的</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声级为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LAj</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，在</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时间内该声源工作时间为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tj</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，则拟建工程声源对预测点产生的贡献值（</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Leqg</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）为：</w:t>
            </w:r>
          </w:p>
          <w:p w14:paraId="1C5AA547">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3261360" cy="720090"/>
                  <wp:effectExtent l="0" t="0" r="15240" b="3810"/>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42"/>
                          <a:stretch>
                            <a:fillRect/>
                          </a:stretch>
                        </pic:blipFill>
                        <pic:spPr>
                          <a:xfrm>
                            <a:off x="0" y="0"/>
                            <a:ext cx="3261360" cy="720090"/>
                          </a:xfrm>
                          <a:prstGeom prst="rect">
                            <a:avLst/>
                          </a:prstGeom>
                          <a:noFill/>
                          <a:ln>
                            <a:noFill/>
                          </a:ln>
                        </pic:spPr>
                      </pic:pic>
                    </a:graphicData>
                  </a:graphic>
                </wp:inline>
              </w:drawing>
            </w:r>
          </w:p>
          <w:p w14:paraId="24A415C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式中：</w:t>
            </w:r>
          </w:p>
          <w:p w14:paraId="4FAAEDD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tj</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——在</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时间内</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j</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声源工作时间，</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s</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5198E99E">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——在</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时间内</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i</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声源工作时间，</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s</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28A38C07">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——用于计算等效声级的时间，</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s</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1B57DD4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N</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——室外声源个数；</w:t>
            </w:r>
          </w:p>
          <w:p w14:paraId="331FD677">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——等效室外声源个数；</w:t>
            </w:r>
          </w:p>
          <w:p w14:paraId="1275E926">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⑥预测点的预测等效声级（</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Leq</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）计算：</w:t>
            </w:r>
          </w:p>
          <w:p w14:paraId="01D3CCB9">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2828925" cy="533400"/>
                  <wp:effectExtent l="0" t="0" r="9525" b="0"/>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43"/>
                          <a:stretch>
                            <a:fillRect/>
                          </a:stretch>
                        </pic:blipFill>
                        <pic:spPr>
                          <a:xfrm>
                            <a:off x="0" y="0"/>
                            <a:ext cx="2828925" cy="533400"/>
                          </a:xfrm>
                          <a:prstGeom prst="rect">
                            <a:avLst/>
                          </a:prstGeom>
                          <a:noFill/>
                          <a:ln>
                            <a:noFill/>
                          </a:ln>
                        </pic:spPr>
                      </pic:pic>
                    </a:graphicData>
                  </a:graphic>
                </wp:inline>
              </w:drawing>
            </w:r>
          </w:p>
          <w:p w14:paraId="4CF432EB">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式中：</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Leq</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——建设项目声源在预测点的等效声级贡献量，</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dB(A)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49682DAE">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Leqb</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——预测点背景值，</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dB(A)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 xml:space="preserve">； </w:t>
            </w:r>
          </w:p>
          <w:p w14:paraId="73A5CD8D">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⑦预测值计算采用点声源的半自由声场几何发散衰减公式：</w:t>
            </w:r>
          </w:p>
          <w:p w14:paraId="75A631C8">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2824480" cy="539750"/>
                  <wp:effectExtent l="0" t="0" r="13970" b="12700"/>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44"/>
                          <a:stretch>
                            <a:fillRect/>
                          </a:stretch>
                        </pic:blipFill>
                        <pic:spPr>
                          <a:xfrm>
                            <a:off x="0" y="0"/>
                            <a:ext cx="2824480" cy="539750"/>
                          </a:xfrm>
                          <a:prstGeom prst="rect">
                            <a:avLst/>
                          </a:prstGeom>
                          <a:noFill/>
                          <a:ln>
                            <a:noFill/>
                          </a:ln>
                        </pic:spPr>
                      </pic:pic>
                    </a:graphicData>
                  </a:graphic>
                </wp:inline>
              </w:drawing>
            </w:r>
          </w:p>
          <w:p w14:paraId="224D349E">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式中：</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Loct(r)</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—点声源在预测点产生的倍频带声压级；</w:t>
            </w:r>
          </w:p>
          <w:p w14:paraId="7ABE8DC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Loct(r0)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—参考位置</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r0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处的倍频带声压级；</w:t>
            </w:r>
          </w:p>
          <w:p w14:paraId="485EAA26">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r</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—预测点距声源的距离，</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582505F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r0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—参考位置距声源的距离，</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r0=1</w:t>
            </w:r>
          </w:p>
          <w:p w14:paraId="62EC42FE">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综上分析，上式可简化为：</w:t>
            </w:r>
          </w:p>
          <w:p w14:paraId="24A82356">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2562225" cy="390525"/>
                  <wp:effectExtent l="0" t="0" r="9525" b="9525"/>
                  <wp:docPr id="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
                          <pic:cNvPicPr>
                            <a:picLocks noChangeAspect="1"/>
                          </pic:cNvPicPr>
                        </pic:nvPicPr>
                        <pic:blipFill>
                          <a:blip r:embed="rId45"/>
                          <a:stretch>
                            <a:fillRect/>
                          </a:stretch>
                        </pic:blipFill>
                        <pic:spPr>
                          <a:xfrm>
                            <a:off x="0" y="0"/>
                            <a:ext cx="2562225" cy="390525"/>
                          </a:xfrm>
                          <a:prstGeom prst="rect">
                            <a:avLst/>
                          </a:prstGeom>
                          <a:noFill/>
                          <a:ln>
                            <a:noFill/>
                          </a:ln>
                        </pic:spPr>
                      </pic:pic>
                    </a:graphicData>
                  </a:graphic>
                </wp:inline>
              </w:drawing>
            </w:r>
          </w:p>
          <w:p w14:paraId="76718A92">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为了降低噪声源的噪声值，减轻噪声对周围环境的影响。本项目在设备选型中，尽量选用国内外技术先进的低噪声设备，并合理进行厂区总体布置，将主要噪声源布设尽量远离厂界，增大外环境与生产区之间的距离，根据噪声源的声频特性，对设备采取基座减振、安装消声器等，日常加强维护。</w:t>
            </w:r>
          </w:p>
          <w:p w14:paraId="33CFD313">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本项目工业企业噪声源强调查清单见下表：</w:t>
            </w:r>
          </w:p>
        </w:tc>
      </w:tr>
    </w:tbl>
    <w:p w14:paraId="6CD60469">
      <w:pPr>
        <w:rPr>
          <w:color w:val="000000" w:themeColor="text1"/>
          <w14:textFill>
            <w14:solidFill>
              <w14:schemeClr w14:val="tx1"/>
            </w14:solidFill>
          </w14:textFill>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tbl>
      <w:tblPr>
        <w:tblStyle w:val="24"/>
        <w:tblW w:w="13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71"/>
      </w:tblGrid>
      <w:tr w14:paraId="1090A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1" w:hRule="atLeast"/>
          <w:jc w:val="center"/>
        </w:trPr>
        <w:tc>
          <w:tcPr>
            <w:tcW w:w="13371" w:type="dxa"/>
            <w:vAlign w:val="top"/>
          </w:tcPr>
          <w:p w14:paraId="1A13152E">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lang w:val="en-US" w:eastAsia="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4-14  工业企业噪声源强调查清单（室内声源1#厂房）</w:t>
            </w:r>
          </w:p>
          <w:tbl>
            <w:tblPr>
              <w:tblStyle w:val="23"/>
              <w:tblpPr w:vertAnchor="text" w:horzAnchor="page"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573"/>
              <w:gridCol w:w="679"/>
              <w:gridCol w:w="588"/>
              <w:gridCol w:w="604"/>
              <w:gridCol w:w="604"/>
              <w:gridCol w:w="604"/>
              <w:gridCol w:w="500"/>
              <w:gridCol w:w="500"/>
              <w:gridCol w:w="500"/>
              <w:gridCol w:w="501"/>
              <w:gridCol w:w="493"/>
              <w:gridCol w:w="493"/>
              <w:gridCol w:w="493"/>
              <w:gridCol w:w="495"/>
              <w:gridCol w:w="472"/>
              <w:gridCol w:w="477"/>
              <w:gridCol w:w="477"/>
              <w:gridCol w:w="477"/>
              <w:gridCol w:w="477"/>
              <w:gridCol w:w="504"/>
              <w:gridCol w:w="504"/>
              <w:gridCol w:w="504"/>
              <w:gridCol w:w="505"/>
              <w:gridCol w:w="696"/>
            </w:tblGrid>
            <w:tr w14:paraId="53C37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5" w:type="dxa"/>
                  <w:vMerge w:val="restart"/>
                  <w:vAlign w:val="center"/>
                </w:tcPr>
                <w:p w14:paraId="5000040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bookmarkStart w:id="0" w:name="PT_6"/>
                  <w:r>
                    <w:rPr>
                      <w:rFonts w:hint="default" w:ascii="Times New Roman" w:hAnsi="Times New Roman" w:eastAsia="宋体" w:cs="Times New Roman"/>
                      <w:b/>
                      <w:color w:val="000000" w:themeColor="text1"/>
                      <w:sz w:val="21"/>
                      <w:szCs w:val="21"/>
                      <w14:textFill>
                        <w14:solidFill>
                          <w14:schemeClr w14:val="tx1"/>
                        </w14:solidFill>
                      </w14:textFill>
                    </w:rPr>
                    <w:t>序号</w:t>
                  </w:r>
                </w:p>
              </w:tc>
              <w:tc>
                <w:tcPr>
                  <w:tcW w:w="573" w:type="dxa"/>
                  <w:vMerge w:val="restart"/>
                  <w:vAlign w:val="center"/>
                </w:tcPr>
                <w:p w14:paraId="020E2B4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声源名称</w:t>
                  </w:r>
                </w:p>
              </w:tc>
              <w:tc>
                <w:tcPr>
                  <w:tcW w:w="679" w:type="dxa"/>
                  <w:vAlign w:val="center"/>
                </w:tcPr>
                <w:p w14:paraId="5FA540C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b/>
                      <w:color w:val="000000" w:themeColor="text1"/>
                      <w:sz w:val="21"/>
                      <w:szCs w:val="21"/>
                      <w:lang w:eastAsia="zh-CN"/>
                      <w14:textFill>
                        <w14:solidFill>
                          <w14:schemeClr w14:val="tx1"/>
                        </w14:solidFill>
                      </w14:textFill>
                    </w:rPr>
                    <w:t>声源源强</w:t>
                  </w:r>
                </w:p>
              </w:tc>
              <w:tc>
                <w:tcPr>
                  <w:tcW w:w="588" w:type="dxa"/>
                  <w:vMerge w:val="restart"/>
                  <w:vAlign w:val="center"/>
                </w:tcPr>
                <w:p w14:paraId="426714D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声源控制措施</w:t>
                  </w:r>
                </w:p>
              </w:tc>
              <w:tc>
                <w:tcPr>
                  <w:tcW w:w="1812" w:type="dxa"/>
                  <w:gridSpan w:val="3"/>
                  <w:vAlign w:val="center"/>
                </w:tcPr>
                <w:p w14:paraId="460F636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空间相对位置/m</w:t>
                  </w:r>
                </w:p>
              </w:tc>
              <w:tc>
                <w:tcPr>
                  <w:tcW w:w="2001" w:type="dxa"/>
                  <w:gridSpan w:val="4"/>
                  <w:vAlign w:val="center"/>
                </w:tcPr>
                <w:p w14:paraId="107AC54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距室内边界距离/m</w:t>
                  </w:r>
                </w:p>
              </w:tc>
              <w:tc>
                <w:tcPr>
                  <w:tcW w:w="1974" w:type="dxa"/>
                  <w:gridSpan w:val="4"/>
                  <w:vAlign w:val="center"/>
                </w:tcPr>
                <w:p w14:paraId="243F7F7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室内边界声级/dB(A)</w:t>
                  </w:r>
                </w:p>
              </w:tc>
              <w:tc>
                <w:tcPr>
                  <w:tcW w:w="472" w:type="dxa"/>
                  <w:vMerge w:val="restart"/>
                  <w:vAlign w:val="center"/>
                </w:tcPr>
                <w:p w14:paraId="1D8EDEA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运行时段</w:t>
                  </w: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/h</w:t>
                  </w:r>
                </w:p>
              </w:tc>
              <w:tc>
                <w:tcPr>
                  <w:tcW w:w="1908" w:type="dxa"/>
                  <w:gridSpan w:val="4"/>
                  <w:vAlign w:val="center"/>
                </w:tcPr>
                <w:p w14:paraId="34E9EDB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建筑物插入损失 / dB(A)</w:t>
                  </w:r>
                  <w:bookmarkStart w:id="1" w:name="PT_10"/>
                  <w:bookmarkEnd w:id="1"/>
                </w:p>
              </w:tc>
              <w:tc>
                <w:tcPr>
                  <w:tcW w:w="2713" w:type="dxa"/>
                  <w:gridSpan w:val="5"/>
                  <w:vAlign w:val="center"/>
                </w:tcPr>
                <w:p w14:paraId="40DD24C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建筑物外噪声声压级/dB(A)</w:t>
                  </w:r>
                </w:p>
              </w:tc>
            </w:tr>
            <w:tr w14:paraId="4028B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vMerge w:val="continue"/>
                  <w:shd w:val="clear" w:color="auto" w:fill="FFFFFF"/>
                  <w:tcMar>
                    <w:top w:w="0" w:type="dxa"/>
                    <w:left w:w="0" w:type="dxa"/>
                    <w:bottom w:w="0" w:type="dxa"/>
                    <w:right w:w="0" w:type="dxa"/>
                  </w:tcMar>
                  <w:vAlign w:val="center"/>
                </w:tcPr>
                <w:p w14:paraId="70B0411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73" w:type="dxa"/>
                  <w:vMerge w:val="continue"/>
                  <w:shd w:val="clear" w:color="auto" w:fill="FFFFFF"/>
                  <w:tcMar>
                    <w:top w:w="0" w:type="dxa"/>
                    <w:left w:w="0" w:type="dxa"/>
                    <w:bottom w:w="0" w:type="dxa"/>
                    <w:right w:w="0" w:type="dxa"/>
                  </w:tcMar>
                  <w:vAlign w:val="center"/>
                </w:tcPr>
                <w:p w14:paraId="56FD7C6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dxa"/>
                  <w:shd w:val="clear" w:color="auto" w:fill="FFFFFF"/>
                  <w:tcMar>
                    <w:top w:w="0" w:type="dxa"/>
                    <w:left w:w="0" w:type="dxa"/>
                    <w:bottom w:w="0" w:type="dxa"/>
                    <w:right w:w="0" w:type="dxa"/>
                  </w:tcMar>
                  <w:vAlign w:val="center"/>
                </w:tcPr>
                <w:p w14:paraId="0B400F2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声功率级/dB(A)</w:t>
                  </w:r>
                </w:p>
              </w:tc>
              <w:tc>
                <w:tcPr>
                  <w:tcW w:w="588" w:type="dxa"/>
                  <w:vMerge w:val="continue"/>
                  <w:shd w:val="clear" w:color="auto" w:fill="FFFFFF"/>
                  <w:tcMar>
                    <w:top w:w="0" w:type="dxa"/>
                    <w:left w:w="0" w:type="dxa"/>
                    <w:bottom w:w="0" w:type="dxa"/>
                    <w:right w:w="0" w:type="dxa"/>
                  </w:tcMar>
                  <w:vAlign w:val="center"/>
                </w:tcPr>
                <w:p w14:paraId="3321CAA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525D352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X</w:t>
                  </w:r>
                </w:p>
              </w:tc>
              <w:tc>
                <w:tcPr>
                  <w:tcW w:w="604" w:type="dxa"/>
                  <w:shd w:val="clear" w:color="auto" w:fill="FFFFFF"/>
                  <w:tcMar>
                    <w:top w:w="0" w:type="dxa"/>
                    <w:left w:w="0" w:type="dxa"/>
                    <w:bottom w:w="0" w:type="dxa"/>
                    <w:right w:w="0" w:type="dxa"/>
                  </w:tcMar>
                  <w:vAlign w:val="center"/>
                </w:tcPr>
                <w:p w14:paraId="6A84366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Y</w:t>
                  </w:r>
                </w:p>
              </w:tc>
              <w:tc>
                <w:tcPr>
                  <w:tcW w:w="604" w:type="dxa"/>
                  <w:shd w:val="clear" w:color="auto" w:fill="FFFFFF"/>
                  <w:tcMar>
                    <w:top w:w="0" w:type="dxa"/>
                    <w:left w:w="0" w:type="dxa"/>
                    <w:bottom w:w="0" w:type="dxa"/>
                    <w:right w:w="0" w:type="dxa"/>
                  </w:tcMar>
                  <w:vAlign w:val="center"/>
                </w:tcPr>
                <w:p w14:paraId="3AF69B2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Z</w:t>
                  </w:r>
                </w:p>
              </w:tc>
              <w:tc>
                <w:tcPr>
                  <w:tcW w:w="500" w:type="dxa"/>
                  <w:shd w:val="clear" w:color="auto" w:fill="FFFFFF"/>
                  <w:tcMar>
                    <w:top w:w="0" w:type="dxa"/>
                    <w:left w:w="0" w:type="dxa"/>
                    <w:bottom w:w="0" w:type="dxa"/>
                    <w:right w:w="0" w:type="dxa"/>
                  </w:tcMar>
                  <w:vAlign w:val="center"/>
                </w:tcPr>
                <w:p w14:paraId="2A1163F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东</w:t>
                  </w:r>
                </w:p>
              </w:tc>
              <w:tc>
                <w:tcPr>
                  <w:tcW w:w="500" w:type="dxa"/>
                  <w:shd w:val="clear" w:color="auto" w:fill="FFFFFF"/>
                  <w:tcMar>
                    <w:top w:w="0" w:type="dxa"/>
                    <w:left w:w="0" w:type="dxa"/>
                    <w:bottom w:w="0" w:type="dxa"/>
                    <w:right w:w="0" w:type="dxa"/>
                  </w:tcMar>
                  <w:vAlign w:val="center"/>
                </w:tcPr>
                <w:p w14:paraId="6267859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南</w:t>
                  </w:r>
                </w:p>
              </w:tc>
              <w:tc>
                <w:tcPr>
                  <w:tcW w:w="500" w:type="dxa"/>
                  <w:shd w:val="clear" w:color="auto" w:fill="FFFFFF"/>
                  <w:tcMar>
                    <w:top w:w="0" w:type="dxa"/>
                    <w:left w:w="0" w:type="dxa"/>
                    <w:bottom w:w="0" w:type="dxa"/>
                    <w:right w:w="0" w:type="dxa"/>
                  </w:tcMar>
                  <w:vAlign w:val="center"/>
                </w:tcPr>
                <w:p w14:paraId="26F82CA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西</w:t>
                  </w:r>
                </w:p>
              </w:tc>
              <w:tc>
                <w:tcPr>
                  <w:tcW w:w="501" w:type="dxa"/>
                  <w:shd w:val="clear" w:color="auto" w:fill="FFFFFF"/>
                  <w:tcMar>
                    <w:top w:w="0" w:type="dxa"/>
                    <w:left w:w="0" w:type="dxa"/>
                    <w:bottom w:w="0" w:type="dxa"/>
                    <w:right w:w="0" w:type="dxa"/>
                  </w:tcMar>
                  <w:vAlign w:val="center"/>
                </w:tcPr>
                <w:p w14:paraId="1E89520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北</w:t>
                  </w:r>
                </w:p>
              </w:tc>
              <w:tc>
                <w:tcPr>
                  <w:tcW w:w="493" w:type="dxa"/>
                  <w:shd w:val="clear" w:color="auto" w:fill="FFFFFF"/>
                  <w:tcMar>
                    <w:top w:w="0" w:type="dxa"/>
                    <w:left w:w="0" w:type="dxa"/>
                    <w:bottom w:w="0" w:type="dxa"/>
                    <w:right w:w="0" w:type="dxa"/>
                  </w:tcMar>
                  <w:vAlign w:val="center"/>
                </w:tcPr>
                <w:p w14:paraId="57CEDD9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东</w:t>
                  </w:r>
                </w:p>
              </w:tc>
              <w:tc>
                <w:tcPr>
                  <w:tcW w:w="493" w:type="dxa"/>
                  <w:shd w:val="clear" w:color="auto" w:fill="FFFFFF"/>
                  <w:tcMar>
                    <w:top w:w="0" w:type="dxa"/>
                    <w:left w:w="0" w:type="dxa"/>
                    <w:bottom w:w="0" w:type="dxa"/>
                    <w:right w:w="0" w:type="dxa"/>
                  </w:tcMar>
                  <w:vAlign w:val="center"/>
                </w:tcPr>
                <w:p w14:paraId="4BB73A0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南</w:t>
                  </w:r>
                </w:p>
              </w:tc>
              <w:tc>
                <w:tcPr>
                  <w:tcW w:w="493" w:type="dxa"/>
                  <w:shd w:val="clear" w:color="auto" w:fill="FFFFFF"/>
                  <w:tcMar>
                    <w:top w:w="0" w:type="dxa"/>
                    <w:left w:w="0" w:type="dxa"/>
                    <w:bottom w:w="0" w:type="dxa"/>
                    <w:right w:w="0" w:type="dxa"/>
                  </w:tcMar>
                  <w:vAlign w:val="center"/>
                </w:tcPr>
                <w:p w14:paraId="4B8B8B8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西</w:t>
                  </w:r>
                </w:p>
              </w:tc>
              <w:tc>
                <w:tcPr>
                  <w:tcW w:w="495" w:type="dxa"/>
                  <w:shd w:val="clear" w:color="auto" w:fill="FFFFFF"/>
                  <w:tcMar>
                    <w:top w:w="0" w:type="dxa"/>
                    <w:left w:w="0" w:type="dxa"/>
                    <w:bottom w:w="0" w:type="dxa"/>
                    <w:right w:w="0" w:type="dxa"/>
                  </w:tcMar>
                  <w:vAlign w:val="center"/>
                </w:tcPr>
                <w:p w14:paraId="0C9DEE0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北</w:t>
                  </w:r>
                </w:p>
              </w:tc>
              <w:tc>
                <w:tcPr>
                  <w:tcW w:w="472" w:type="dxa"/>
                  <w:vMerge w:val="continue"/>
                  <w:shd w:val="clear" w:color="auto" w:fill="FFFFFF"/>
                  <w:tcMar>
                    <w:top w:w="0" w:type="dxa"/>
                    <w:left w:w="0" w:type="dxa"/>
                    <w:bottom w:w="0" w:type="dxa"/>
                    <w:right w:w="0" w:type="dxa"/>
                  </w:tcMar>
                  <w:vAlign w:val="center"/>
                </w:tcPr>
                <w:p w14:paraId="74F45DE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7319740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东</w:t>
                  </w:r>
                </w:p>
              </w:tc>
              <w:tc>
                <w:tcPr>
                  <w:tcW w:w="477" w:type="dxa"/>
                  <w:shd w:val="clear" w:color="auto" w:fill="FFFFFF"/>
                  <w:tcMar>
                    <w:top w:w="0" w:type="dxa"/>
                    <w:left w:w="0" w:type="dxa"/>
                    <w:bottom w:w="0" w:type="dxa"/>
                    <w:right w:w="0" w:type="dxa"/>
                  </w:tcMar>
                  <w:vAlign w:val="center"/>
                </w:tcPr>
                <w:p w14:paraId="34B79C9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南</w:t>
                  </w:r>
                </w:p>
              </w:tc>
              <w:tc>
                <w:tcPr>
                  <w:tcW w:w="477" w:type="dxa"/>
                  <w:shd w:val="clear" w:color="auto" w:fill="FFFFFF"/>
                  <w:tcMar>
                    <w:top w:w="0" w:type="dxa"/>
                    <w:left w:w="0" w:type="dxa"/>
                    <w:bottom w:w="0" w:type="dxa"/>
                    <w:right w:w="0" w:type="dxa"/>
                  </w:tcMar>
                  <w:vAlign w:val="center"/>
                </w:tcPr>
                <w:p w14:paraId="0DE17DA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西</w:t>
                  </w:r>
                </w:p>
              </w:tc>
              <w:tc>
                <w:tcPr>
                  <w:tcW w:w="477" w:type="dxa"/>
                  <w:shd w:val="clear" w:color="auto" w:fill="FFFFFF"/>
                  <w:tcMar>
                    <w:top w:w="0" w:type="dxa"/>
                    <w:left w:w="0" w:type="dxa"/>
                    <w:bottom w:w="0" w:type="dxa"/>
                    <w:right w:w="0" w:type="dxa"/>
                  </w:tcMar>
                  <w:vAlign w:val="center"/>
                </w:tcPr>
                <w:p w14:paraId="1A11A6B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北</w:t>
                  </w:r>
                </w:p>
              </w:tc>
              <w:tc>
                <w:tcPr>
                  <w:tcW w:w="504" w:type="dxa"/>
                  <w:shd w:val="clear" w:color="auto" w:fill="FFFFFF"/>
                  <w:tcMar>
                    <w:top w:w="0" w:type="dxa"/>
                    <w:left w:w="0" w:type="dxa"/>
                    <w:bottom w:w="0" w:type="dxa"/>
                    <w:right w:w="0" w:type="dxa"/>
                  </w:tcMar>
                  <w:vAlign w:val="center"/>
                </w:tcPr>
                <w:p w14:paraId="1D9A616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东</w:t>
                  </w:r>
                </w:p>
              </w:tc>
              <w:tc>
                <w:tcPr>
                  <w:tcW w:w="504" w:type="dxa"/>
                  <w:shd w:val="clear" w:color="auto" w:fill="FFFFFF"/>
                  <w:tcMar>
                    <w:top w:w="0" w:type="dxa"/>
                    <w:left w:w="0" w:type="dxa"/>
                    <w:bottom w:w="0" w:type="dxa"/>
                    <w:right w:w="0" w:type="dxa"/>
                  </w:tcMar>
                  <w:vAlign w:val="center"/>
                </w:tcPr>
                <w:p w14:paraId="20B882A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南</w:t>
                  </w:r>
                </w:p>
              </w:tc>
              <w:tc>
                <w:tcPr>
                  <w:tcW w:w="504" w:type="dxa"/>
                  <w:shd w:val="clear" w:color="auto" w:fill="FFFFFF"/>
                  <w:tcMar>
                    <w:top w:w="0" w:type="dxa"/>
                    <w:left w:w="0" w:type="dxa"/>
                    <w:bottom w:w="0" w:type="dxa"/>
                    <w:right w:w="0" w:type="dxa"/>
                  </w:tcMar>
                  <w:vAlign w:val="center"/>
                </w:tcPr>
                <w:p w14:paraId="597B2BA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西</w:t>
                  </w:r>
                </w:p>
              </w:tc>
              <w:tc>
                <w:tcPr>
                  <w:tcW w:w="505" w:type="dxa"/>
                  <w:shd w:val="clear" w:color="auto" w:fill="FFFFFF"/>
                  <w:tcMar>
                    <w:top w:w="0" w:type="dxa"/>
                    <w:left w:w="0" w:type="dxa"/>
                    <w:bottom w:w="0" w:type="dxa"/>
                    <w:right w:w="0" w:type="dxa"/>
                  </w:tcMar>
                  <w:vAlign w:val="center"/>
                </w:tcPr>
                <w:p w14:paraId="24FCEEE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北</w:t>
                  </w:r>
                </w:p>
              </w:tc>
              <w:tc>
                <w:tcPr>
                  <w:tcW w:w="696" w:type="dxa"/>
                  <w:shd w:val="clear" w:color="auto" w:fill="FFFFFF"/>
                  <w:tcMar>
                    <w:top w:w="0" w:type="dxa"/>
                    <w:left w:w="0" w:type="dxa"/>
                    <w:bottom w:w="0" w:type="dxa"/>
                    <w:right w:w="0" w:type="dxa"/>
                  </w:tcMar>
                  <w:vAlign w:val="center"/>
                </w:tcPr>
                <w:p w14:paraId="68ED265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建筑物外距离</w:t>
                  </w:r>
                </w:p>
              </w:tc>
            </w:tr>
            <w:tr w14:paraId="41E3D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6C6E411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c>
                <w:tcPr>
                  <w:tcW w:w="573" w:type="dxa"/>
                  <w:shd w:val="clear" w:color="auto" w:fill="FFFFFF"/>
                  <w:tcMar>
                    <w:top w:w="0" w:type="dxa"/>
                    <w:left w:w="0" w:type="dxa"/>
                    <w:bottom w:w="0" w:type="dxa"/>
                    <w:right w:w="0" w:type="dxa"/>
                  </w:tcMar>
                  <w:vAlign w:val="center"/>
                </w:tcPr>
                <w:p w14:paraId="04EBD97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和面机,4台（按点声源组预测）</w:t>
                  </w:r>
                </w:p>
              </w:tc>
              <w:tc>
                <w:tcPr>
                  <w:tcW w:w="679" w:type="dxa"/>
                  <w:shd w:val="clear" w:color="auto" w:fill="FFFFFF"/>
                  <w:tcMar>
                    <w:top w:w="0" w:type="dxa"/>
                    <w:left w:w="0" w:type="dxa"/>
                    <w:bottom w:w="0" w:type="dxa"/>
                    <w:right w:w="0" w:type="dxa"/>
                  </w:tcMar>
                  <w:vAlign w:val="center"/>
                </w:tcPr>
                <w:p w14:paraId="0C692E6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80（等效后：86.0)</w:t>
                  </w:r>
                </w:p>
              </w:tc>
              <w:tc>
                <w:tcPr>
                  <w:tcW w:w="588" w:type="dxa"/>
                  <w:vMerge w:val="restart"/>
                  <w:shd w:val="clear" w:color="auto" w:fill="FFFFFF"/>
                  <w:tcMar>
                    <w:top w:w="0" w:type="dxa"/>
                    <w:left w:w="0" w:type="dxa"/>
                    <w:bottom w:w="0" w:type="dxa"/>
                    <w:right w:w="0" w:type="dxa"/>
                  </w:tcMar>
                  <w:vAlign w:val="center"/>
                </w:tcPr>
                <w:p w14:paraId="713EF4D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基础减震，厂房隔声</w:t>
                  </w:r>
                </w:p>
              </w:tc>
              <w:tc>
                <w:tcPr>
                  <w:tcW w:w="604" w:type="dxa"/>
                  <w:shd w:val="clear" w:color="auto" w:fill="FFFFFF"/>
                  <w:tcMar>
                    <w:top w:w="0" w:type="dxa"/>
                    <w:left w:w="0" w:type="dxa"/>
                    <w:bottom w:w="0" w:type="dxa"/>
                    <w:right w:w="0" w:type="dxa"/>
                  </w:tcMar>
                  <w:vAlign w:val="center"/>
                </w:tcPr>
                <w:p w14:paraId="6133B19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45.1</w:t>
                  </w:r>
                </w:p>
              </w:tc>
              <w:tc>
                <w:tcPr>
                  <w:tcW w:w="604" w:type="dxa"/>
                  <w:shd w:val="clear" w:color="auto" w:fill="FFFFFF"/>
                  <w:tcMar>
                    <w:top w:w="0" w:type="dxa"/>
                    <w:left w:w="0" w:type="dxa"/>
                    <w:bottom w:w="0" w:type="dxa"/>
                    <w:right w:w="0" w:type="dxa"/>
                  </w:tcMar>
                  <w:vAlign w:val="center"/>
                </w:tcPr>
                <w:p w14:paraId="410C48A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17.6</w:t>
                  </w:r>
                </w:p>
              </w:tc>
              <w:tc>
                <w:tcPr>
                  <w:tcW w:w="604" w:type="dxa"/>
                  <w:shd w:val="clear" w:color="auto" w:fill="FFFFFF"/>
                  <w:tcMar>
                    <w:top w:w="0" w:type="dxa"/>
                    <w:left w:w="0" w:type="dxa"/>
                    <w:bottom w:w="0" w:type="dxa"/>
                    <w:right w:w="0" w:type="dxa"/>
                  </w:tcMar>
                  <w:vAlign w:val="center"/>
                </w:tcPr>
                <w:p w14:paraId="0568379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50813A2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w:t>
                  </w:r>
                </w:p>
              </w:tc>
              <w:tc>
                <w:tcPr>
                  <w:tcW w:w="500" w:type="dxa"/>
                  <w:shd w:val="clear" w:color="auto" w:fill="FFFFFF"/>
                  <w:tcMar>
                    <w:top w:w="0" w:type="dxa"/>
                    <w:left w:w="0" w:type="dxa"/>
                    <w:bottom w:w="0" w:type="dxa"/>
                    <w:right w:w="0" w:type="dxa"/>
                  </w:tcMar>
                  <w:vAlign w:val="center"/>
                </w:tcPr>
                <w:p w14:paraId="4534C43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41.6</w:t>
                  </w:r>
                </w:p>
              </w:tc>
              <w:tc>
                <w:tcPr>
                  <w:tcW w:w="500" w:type="dxa"/>
                  <w:shd w:val="clear" w:color="auto" w:fill="FFFFFF"/>
                  <w:tcMar>
                    <w:top w:w="0" w:type="dxa"/>
                    <w:left w:w="0" w:type="dxa"/>
                    <w:bottom w:w="0" w:type="dxa"/>
                    <w:right w:w="0" w:type="dxa"/>
                  </w:tcMar>
                  <w:vAlign w:val="center"/>
                </w:tcPr>
                <w:p w14:paraId="2A27486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37.4</w:t>
                  </w:r>
                </w:p>
              </w:tc>
              <w:tc>
                <w:tcPr>
                  <w:tcW w:w="501" w:type="dxa"/>
                  <w:shd w:val="clear" w:color="auto" w:fill="FFFFFF"/>
                  <w:tcMar>
                    <w:top w:w="0" w:type="dxa"/>
                    <w:left w:w="0" w:type="dxa"/>
                    <w:bottom w:w="0" w:type="dxa"/>
                    <w:right w:w="0" w:type="dxa"/>
                  </w:tcMar>
                  <w:vAlign w:val="center"/>
                </w:tcPr>
                <w:p w14:paraId="46C91E5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6.1</w:t>
                  </w:r>
                </w:p>
              </w:tc>
              <w:tc>
                <w:tcPr>
                  <w:tcW w:w="493" w:type="dxa"/>
                  <w:shd w:val="clear" w:color="auto" w:fill="FFFFFF"/>
                  <w:tcMar>
                    <w:top w:w="0" w:type="dxa"/>
                    <w:left w:w="0" w:type="dxa"/>
                    <w:bottom w:w="0" w:type="dxa"/>
                    <w:right w:w="0" w:type="dxa"/>
                  </w:tcMar>
                  <w:vAlign w:val="center"/>
                </w:tcPr>
                <w:p w14:paraId="53139ED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75.6</w:t>
                  </w:r>
                </w:p>
              </w:tc>
              <w:tc>
                <w:tcPr>
                  <w:tcW w:w="493" w:type="dxa"/>
                  <w:shd w:val="clear" w:color="auto" w:fill="FFFFFF"/>
                  <w:tcMar>
                    <w:top w:w="0" w:type="dxa"/>
                    <w:left w:w="0" w:type="dxa"/>
                    <w:bottom w:w="0" w:type="dxa"/>
                    <w:right w:w="0" w:type="dxa"/>
                  </w:tcMar>
                  <w:vAlign w:val="center"/>
                </w:tcPr>
                <w:p w14:paraId="4DF329A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75.5</w:t>
                  </w:r>
                </w:p>
              </w:tc>
              <w:tc>
                <w:tcPr>
                  <w:tcW w:w="493" w:type="dxa"/>
                  <w:shd w:val="clear" w:color="auto" w:fill="FFFFFF"/>
                  <w:tcMar>
                    <w:top w:w="0" w:type="dxa"/>
                    <w:left w:w="0" w:type="dxa"/>
                    <w:bottom w:w="0" w:type="dxa"/>
                    <w:right w:w="0" w:type="dxa"/>
                  </w:tcMar>
                  <w:vAlign w:val="center"/>
                </w:tcPr>
                <w:p w14:paraId="4EF7F7C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75.5</w:t>
                  </w:r>
                </w:p>
              </w:tc>
              <w:tc>
                <w:tcPr>
                  <w:tcW w:w="495" w:type="dxa"/>
                  <w:shd w:val="clear" w:color="auto" w:fill="FFFFFF"/>
                  <w:tcMar>
                    <w:top w:w="0" w:type="dxa"/>
                    <w:left w:w="0" w:type="dxa"/>
                    <w:bottom w:w="0" w:type="dxa"/>
                    <w:right w:w="0" w:type="dxa"/>
                  </w:tcMar>
                  <w:vAlign w:val="center"/>
                </w:tcPr>
                <w:p w14:paraId="0B7713E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75.6</w:t>
                  </w:r>
                </w:p>
              </w:tc>
              <w:tc>
                <w:tcPr>
                  <w:tcW w:w="472" w:type="dxa"/>
                  <w:vMerge w:val="restart"/>
                  <w:shd w:val="clear" w:color="auto" w:fill="FFFFFF"/>
                  <w:tcMar>
                    <w:top w:w="0" w:type="dxa"/>
                    <w:left w:w="0" w:type="dxa"/>
                    <w:bottom w:w="0" w:type="dxa"/>
                    <w:right w:w="0" w:type="dxa"/>
                  </w:tcMar>
                  <w:vAlign w:val="center"/>
                </w:tcPr>
                <w:p w14:paraId="31079B2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s="Arial"/>
                      <w:color w:val="000000" w:themeColor="text1"/>
                      <w:sz w:val="21"/>
                      <w:szCs w:val="21"/>
                      <w:lang w:val="en-US" w:eastAsia="zh-CN"/>
                      <w14:textFill>
                        <w14:solidFill>
                          <w14:schemeClr w14:val="tx1"/>
                        </w14:solidFill>
                      </w14:textFill>
                    </w:rPr>
                    <w:t>8</w:t>
                  </w:r>
                </w:p>
              </w:tc>
              <w:tc>
                <w:tcPr>
                  <w:tcW w:w="477" w:type="dxa"/>
                  <w:shd w:val="clear" w:color="auto" w:fill="FFFFFF"/>
                  <w:tcMar>
                    <w:top w:w="0" w:type="dxa"/>
                    <w:left w:w="0" w:type="dxa"/>
                    <w:bottom w:w="0" w:type="dxa"/>
                    <w:right w:w="0" w:type="dxa"/>
                  </w:tcMar>
                  <w:vAlign w:val="center"/>
                </w:tcPr>
                <w:p w14:paraId="2FE23D4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2E541D6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18056A2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369EECA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64571BD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49.6</w:t>
                  </w:r>
                </w:p>
              </w:tc>
              <w:tc>
                <w:tcPr>
                  <w:tcW w:w="504" w:type="dxa"/>
                  <w:shd w:val="clear" w:color="auto" w:fill="FFFFFF"/>
                  <w:tcMar>
                    <w:top w:w="0" w:type="dxa"/>
                    <w:left w:w="0" w:type="dxa"/>
                    <w:bottom w:w="0" w:type="dxa"/>
                    <w:right w:w="0" w:type="dxa"/>
                  </w:tcMar>
                  <w:vAlign w:val="center"/>
                </w:tcPr>
                <w:p w14:paraId="47C838E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49.5</w:t>
                  </w:r>
                </w:p>
              </w:tc>
              <w:tc>
                <w:tcPr>
                  <w:tcW w:w="504" w:type="dxa"/>
                  <w:shd w:val="clear" w:color="auto" w:fill="FFFFFF"/>
                  <w:tcMar>
                    <w:top w:w="0" w:type="dxa"/>
                    <w:left w:w="0" w:type="dxa"/>
                    <w:bottom w:w="0" w:type="dxa"/>
                    <w:right w:w="0" w:type="dxa"/>
                  </w:tcMar>
                  <w:vAlign w:val="center"/>
                </w:tcPr>
                <w:p w14:paraId="2BAA081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505" w:type="dxa"/>
                  <w:shd w:val="clear" w:color="auto" w:fill="FFFFFF"/>
                  <w:tcMar>
                    <w:top w:w="0" w:type="dxa"/>
                    <w:left w:w="0" w:type="dxa"/>
                    <w:bottom w:w="0" w:type="dxa"/>
                    <w:right w:w="0" w:type="dxa"/>
                  </w:tcMar>
                  <w:vAlign w:val="center"/>
                </w:tcPr>
                <w:p w14:paraId="0E06816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49.6</w:t>
                  </w:r>
                </w:p>
              </w:tc>
              <w:tc>
                <w:tcPr>
                  <w:tcW w:w="696" w:type="dxa"/>
                  <w:shd w:val="clear" w:color="auto" w:fill="FFFFFF"/>
                  <w:tcMar>
                    <w:top w:w="0" w:type="dxa"/>
                    <w:left w:w="0" w:type="dxa"/>
                    <w:bottom w:w="0" w:type="dxa"/>
                    <w:right w:w="0" w:type="dxa"/>
                  </w:tcMar>
                  <w:vAlign w:val="center"/>
                </w:tcPr>
                <w:p w14:paraId="2CA89B0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55C21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07EBD91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w:t>
                  </w:r>
                </w:p>
              </w:tc>
              <w:tc>
                <w:tcPr>
                  <w:tcW w:w="573" w:type="dxa"/>
                  <w:shd w:val="clear" w:color="auto" w:fill="FFFFFF"/>
                  <w:tcMar>
                    <w:top w:w="0" w:type="dxa"/>
                    <w:left w:w="0" w:type="dxa"/>
                    <w:bottom w:w="0" w:type="dxa"/>
                    <w:right w:w="0" w:type="dxa"/>
                  </w:tcMar>
                  <w:vAlign w:val="center"/>
                </w:tcPr>
                <w:p w14:paraId="23E9B32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和面机</w:t>
                  </w:r>
                </w:p>
              </w:tc>
              <w:tc>
                <w:tcPr>
                  <w:tcW w:w="679" w:type="dxa"/>
                  <w:shd w:val="clear" w:color="auto" w:fill="FFFFFF"/>
                  <w:tcMar>
                    <w:top w:w="0" w:type="dxa"/>
                    <w:left w:w="0" w:type="dxa"/>
                    <w:bottom w:w="0" w:type="dxa"/>
                    <w:right w:w="0" w:type="dxa"/>
                  </w:tcMar>
                  <w:vAlign w:val="center"/>
                </w:tcPr>
                <w:p w14:paraId="18529D5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80</w:t>
                  </w:r>
                </w:p>
              </w:tc>
              <w:tc>
                <w:tcPr>
                  <w:tcW w:w="588" w:type="dxa"/>
                  <w:vMerge w:val="continue"/>
                  <w:shd w:val="clear" w:color="auto" w:fill="FFFFFF"/>
                  <w:tcMar>
                    <w:top w:w="0" w:type="dxa"/>
                    <w:left w:w="0" w:type="dxa"/>
                    <w:bottom w:w="0" w:type="dxa"/>
                    <w:right w:w="0" w:type="dxa"/>
                  </w:tcMar>
                  <w:vAlign w:val="center"/>
                </w:tcPr>
                <w:p w14:paraId="7157017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42D8D43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44.3</w:t>
                  </w:r>
                </w:p>
              </w:tc>
              <w:tc>
                <w:tcPr>
                  <w:tcW w:w="604" w:type="dxa"/>
                  <w:shd w:val="clear" w:color="auto" w:fill="FFFFFF"/>
                  <w:tcMar>
                    <w:top w:w="0" w:type="dxa"/>
                    <w:left w:w="0" w:type="dxa"/>
                    <w:bottom w:w="0" w:type="dxa"/>
                    <w:right w:w="0" w:type="dxa"/>
                  </w:tcMar>
                  <w:vAlign w:val="center"/>
                </w:tcPr>
                <w:p w14:paraId="1111A56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12.9</w:t>
                  </w:r>
                </w:p>
              </w:tc>
              <w:tc>
                <w:tcPr>
                  <w:tcW w:w="604" w:type="dxa"/>
                  <w:shd w:val="clear" w:color="auto" w:fill="FFFFFF"/>
                  <w:tcMar>
                    <w:top w:w="0" w:type="dxa"/>
                    <w:left w:w="0" w:type="dxa"/>
                    <w:bottom w:w="0" w:type="dxa"/>
                    <w:right w:w="0" w:type="dxa"/>
                  </w:tcMar>
                  <w:vAlign w:val="center"/>
                </w:tcPr>
                <w:p w14:paraId="193717F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26CCA5C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6.7</w:t>
                  </w:r>
                </w:p>
              </w:tc>
              <w:tc>
                <w:tcPr>
                  <w:tcW w:w="500" w:type="dxa"/>
                  <w:shd w:val="clear" w:color="auto" w:fill="FFFFFF"/>
                  <w:tcMar>
                    <w:top w:w="0" w:type="dxa"/>
                    <w:left w:w="0" w:type="dxa"/>
                    <w:bottom w:w="0" w:type="dxa"/>
                    <w:right w:w="0" w:type="dxa"/>
                  </w:tcMar>
                  <w:vAlign w:val="center"/>
                </w:tcPr>
                <w:p w14:paraId="4E93BED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36.9</w:t>
                  </w:r>
                </w:p>
              </w:tc>
              <w:tc>
                <w:tcPr>
                  <w:tcW w:w="500" w:type="dxa"/>
                  <w:shd w:val="clear" w:color="auto" w:fill="FFFFFF"/>
                  <w:tcMar>
                    <w:top w:w="0" w:type="dxa"/>
                    <w:left w:w="0" w:type="dxa"/>
                    <w:bottom w:w="0" w:type="dxa"/>
                    <w:right w:w="0" w:type="dxa"/>
                  </w:tcMar>
                  <w:vAlign w:val="center"/>
                </w:tcPr>
                <w:p w14:paraId="4D893C7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34.8</w:t>
                  </w:r>
                </w:p>
              </w:tc>
              <w:tc>
                <w:tcPr>
                  <w:tcW w:w="501" w:type="dxa"/>
                  <w:shd w:val="clear" w:color="auto" w:fill="FFFFFF"/>
                  <w:tcMar>
                    <w:top w:w="0" w:type="dxa"/>
                    <w:left w:w="0" w:type="dxa"/>
                    <w:bottom w:w="0" w:type="dxa"/>
                    <w:right w:w="0" w:type="dxa"/>
                  </w:tcMar>
                  <w:vAlign w:val="center"/>
                </w:tcPr>
                <w:p w14:paraId="7262E6D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10.8</w:t>
                  </w:r>
                </w:p>
              </w:tc>
              <w:tc>
                <w:tcPr>
                  <w:tcW w:w="493" w:type="dxa"/>
                  <w:shd w:val="clear" w:color="auto" w:fill="FFFFFF"/>
                  <w:tcMar>
                    <w:top w:w="0" w:type="dxa"/>
                    <w:left w:w="0" w:type="dxa"/>
                    <w:bottom w:w="0" w:type="dxa"/>
                    <w:right w:w="0" w:type="dxa"/>
                  </w:tcMar>
                  <w:vAlign w:val="center"/>
                </w:tcPr>
                <w:p w14:paraId="7110C72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69.6</w:t>
                  </w:r>
                </w:p>
              </w:tc>
              <w:tc>
                <w:tcPr>
                  <w:tcW w:w="493" w:type="dxa"/>
                  <w:shd w:val="clear" w:color="auto" w:fill="FFFFFF"/>
                  <w:tcMar>
                    <w:top w:w="0" w:type="dxa"/>
                    <w:left w:w="0" w:type="dxa"/>
                    <w:bottom w:w="0" w:type="dxa"/>
                    <w:right w:w="0" w:type="dxa"/>
                  </w:tcMar>
                  <w:vAlign w:val="center"/>
                </w:tcPr>
                <w:p w14:paraId="69AE4C9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3" w:type="dxa"/>
                  <w:shd w:val="clear" w:color="auto" w:fill="FFFFFF"/>
                  <w:tcMar>
                    <w:top w:w="0" w:type="dxa"/>
                    <w:left w:w="0" w:type="dxa"/>
                    <w:bottom w:w="0" w:type="dxa"/>
                    <w:right w:w="0" w:type="dxa"/>
                  </w:tcMar>
                  <w:vAlign w:val="center"/>
                </w:tcPr>
                <w:p w14:paraId="42D1C5F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5" w:type="dxa"/>
                  <w:shd w:val="clear" w:color="auto" w:fill="FFFFFF"/>
                  <w:tcMar>
                    <w:top w:w="0" w:type="dxa"/>
                    <w:left w:w="0" w:type="dxa"/>
                    <w:bottom w:w="0" w:type="dxa"/>
                    <w:right w:w="0" w:type="dxa"/>
                  </w:tcMar>
                  <w:vAlign w:val="center"/>
                </w:tcPr>
                <w:p w14:paraId="136F37C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72" w:type="dxa"/>
                  <w:vMerge w:val="continue"/>
                  <w:shd w:val="clear" w:color="auto" w:fill="FFFFFF"/>
                  <w:tcMar>
                    <w:top w:w="0" w:type="dxa"/>
                    <w:left w:w="0" w:type="dxa"/>
                    <w:bottom w:w="0" w:type="dxa"/>
                    <w:right w:w="0" w:type="dxa"/>
                  </w:tcMar>
                  <w:vAlign w:val="center"/>
                </w:tcPr>
                <w:p w14:paraId="165B069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6D0E35B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782A571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4AD0104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7B1C79B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6A96277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43.6</w:t>
                  </w:r>
                </w:p>
              </w:tc>
              <w:tc>
                <w:tcPr>
                  <w:tcW w:w="504" w:type="dxa"/>
                  <w:shd w:val="clear" w:color="auto" w:fill="FFFFFF"/>
                  <w:tcMar>
                    <w:top w:w="0" w:type="dxa"/>
                    <w:left w:w="0" w:type="dxa"/>
                    <w:bottom w:w="0" w:type="dxa"/>
                    <w:right w:w="0" w:type="dxa"/>
                  </w:tcMar>
                  <w:vAlign w:val="center"/>
                </w:tcPr>
                <w:p w14:paraId="690E2E4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4" w:type="dxa"/>
                  <w:shd w:val="clear" w:color="auto" w:fill="FFFFFF"/>
                  <w:tcMar>
                    <w:top w:w="0" w:type="dxa"/>
                    <w:left w:w="0" w:type="dxa"/>
                    <w:bottom w:w="0" w:type="dxa"/>
                    <w:right w:w="0" w:type="dxa"/>
                  </w:tcMar>
                  <w:vAlign w:val="center"/>
                </w:tcPr>
                <w:p w14:paraId="4B08A75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53.5</w:t>
                  </w:r>
                </w:p>
              </w:tc>
              <w:tc>
                <w:tcPr>
                  <w:tcW w:w="505" w:type="dxa"/>
                  <w:shd w:val="clear" w:color="auto" w:fill="FFFFFF"/>
                  <w:tcMar>
                    <w:top w:w="0" w:type="dxa"/>
                    <w:left w:w="0" w:type="dxa"/>
                    <w:bottom w:w="0" w:type="dxa"/>
                    <w:right w:w="0" w:type="dxa"/>
                  </w:tcMar>
                  <w:vAlign w:val="center"/>
                </w:tcPr>
                <w:p w14:paraId="5841234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696" w:type="dxa"/>
                  <w:shd w:val="clear" w:color="auto" w:fill="FFFFFF"/>
                  <w:tcMar>
                    <w:top w:w="0" w:type="dxa"/>
                    <w:left w:w="0" w:type="dxa"/>
                    <w:bottom w:w="0" w:type="dxa"/>
                    <w:right w:w="0" w:type="dxa"/>
                  </w:tcMar>
                  <w:vAlign w:val="center"/>
                </w:tcPr>
                <w:p w14:paraId="05A69AD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626EF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1B73FFA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w:t>
                  </w:r>
                </w:p>
              </w:tc>
              <w:tc>
                <w:tcPr>
                  <w:tcW w:w="573" w:type="dxa"/>
                  <w:shd w:val="clear" w:color="auto" w:fill="FFFFFF"/>
                  <w:tcMar>
                    <w:top w:w="0" w:type="dxa"/>
                    <w:left w:w="0" w:type="dxa"/>
                    <w:bottom w:w="0" w:type="dxa"/>
                    <w:right w:w="0" w:type="dxa"/>
                  </w:tcMar>
                  <w:vAlign w:val="center"/>
                </w:tcPr>
                <w:p w14:paraId="0408CBE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离心筛,4台（按点声源组预测）</w:t>
                  </w:r>
                </w:p>
              </w:tc>
              <w:tc>
                <w:tcPr>
                  <w:tcW w:w="679" w:type="dxa"/>
                  <w:shd w:val="clear" w:color="auto" w:fill="FFFFFF"/>
                  <w:tcMar>
                    <w:top w:w="0" w:type="dxa"/>
                    <w:left w:w="0" w:type="dxa"/>
                    <w:bottom w:w="0" w:type="dxa"/>
                    <w:right w:w="0" w:type="dxa"/>
                  </w:tcMar>
                  <w:vAlign w:val="center"/>
                </w:tcPr>
                <w:p w14:paraId="3C74770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80（等效后：86.0)</w:t>
                  </w:r>
                </w:p>
              </w:tc>
              <w:tc>
                <w:tcPr>
                  <w:tcW w:w="588" w:type="dxa"/>
                  <w:vMerge w:val="continue"/>
                  <w:shd w:val="clear" w:color="auto" w:fill="FFFFFF"/>
                  <w:tcMar>
                    <w:top w:w="0" w:type="dxa"/>
                    <w:left w:w="0" w:type="dxa"/>
                    <w:bottom w:w="0" w:type="dxa"/>
                    <w:right w:w="0" w:type="dxa"/>
                  </w:tcMar>
                  <w:vAlign w:val="center"/>
                </w:tcPr>
                <w:p w14:paraId="62F8984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71CED2E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18.5</w:t>
                  </w:r>
                </w:p>
              </w:tc>
              <w:tc>
                <w:tcPr>
                  <w:tcW w:w="604" w:type="dxa"/>
                  <w:shd w:val="clear" w:color="auto" w:fill="FFFFFF"/>
                  <w:tcMar>
                    <w:top w:w="0" w:type="dxa"/>
                    <w:left w:w="0" w:type="dxa"/>
                    <w:bottom w:w="0" w:type="dxa"/>
                    <w:right w:w="0" w:type="dxa"/>
                  </w:tcMar>
                  <w:vAlign w:val="center"/>
                </w:tcPr>
                <w:p w14:paraId="2E79B95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19.4</w:t>
                  </w:r>
                </w:p>
              </w:tc>
              <w:tc>
                <w:tcPr>
                  <w:tcW w:w="604" w:type="dxa"/>
                  <w:shd w:val="clear" w:color="auto" w:fill="FFFFFF"/>
                  <w:tcMar>
                    <w:top w:w="0" w:type="dxa"/>
                    <w:left w:w="0" w:type="dxa"/>
                    <w:bottom w:w="0" w:type="dxa"/>
                    <w:right w:w="0" w:type="dxa"/>
                  </w:tcMar>
                  <w:vAlign w:val="center"/>
                </w:tcPr>
                <w:p w14:paraId="3D93865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07939C0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32.5</w:t>
                  </w:r>
                </w:p>
              </w:tc>
              <w:tc>
                <w:tcPr>
                  <w:tcW w:w="500" w:type="dxa"/>
                  <w:shd w:val="clear" w:color="auto" w:fill="FFFFFF"/>
                  <w:tcMar>
                    <w:top w:w="0" w:type="dxa"/>
                    <w:left w:w="0" w:type="dxa"/>
                    <w:bottom w:w="0" w:type="dxa"/>
                    <w:right w:w="0" w:type="dxa"/>
                  </w:tcMar>
                  <w:vAlign w:val="center"/>
                </w:tcPr>
                <w:p w14:paraId="346B50B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43.4</w:t>
                  </w:r>
                </w:p>
              </w:tc>
              <w:tc>
                <w:tcPr>
                  <w:tcW w:w="500" w:type="dxa"/>
                  <w:shd w:val="clear" w:color="auto" w:fill="FFFFFF"/>
                  <w:tcMar>
                    <w:top w:w="0" w:type="dxa"/>
                    <w:left w:w="0" w:type="dxa"/>
                    <w:bottom w:w="0" w:type="dxa"/>
                    <w:right w:w="0" w:type="dxa"/>
                  </w:tcMar>
                  <w:vAlign w:val="center"/>
                </w:tcPr>
                <w:p w14:paraId="4A02805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19.7</w:t>
                  </w:r>
                </w:p>
              </w:tc>
              <w:tc>
                <w:tcPr>
                  <w:tcW w:w="501" w:type="dxa"/>
                  <w:shd w:val="clear" w:color="auto" w:fill="FFFFFF"/>
                  <w:tcMar>
                    <w:top w:w="0" w:type="dxa"/>
                    <w:left w:w="0" w:type="dxa"/>
                    <w:bottom w:w="0" w:type="dxa"/>
                    <w:right w:w="0" w:type="dxa"/>
                  </w:tcMar>
                  <w:vAlign w:val="center"/>
                </w:tcPr>
                <w:p w14:paraId="52F47B4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w:t>
                  </w:r>
                </w:p>
              </w:tc>
              <w:tc>
                <w:tcPr>
                  <w:tcW w:w="493" w:type="dxa"/>
                  <w:shd w:val="clear" w:color="auto" w:fill="FFFFFF"/>
                  <w:tcMar>
                    <w:top w:w="0" w:type="dxa"/>
                    <w:left w:w="0" w:type="dxa"/>
                    <w:bottom w:w="0" w:type="dxa"/>
                    <w:right w:w="0" w:type="dxa"/>
                  </w:tcMar>
                  <w:vAlign w:val="center"/>
                </w:tcPr>
                <w:p w14:paraId="3DF3BFB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75.5</w:t>
                  </w:r>
                </w:p>
              </w:tc>
              <w:tc>
                <w:tcPr>
                  <w:tcW w:w="493" w:type="dxa"/>
                  <w:shd w:val="clear" w:color="auto" w:fill="FFFFFF"/>
                  <w:tcMar>
                    <w:top w:w="0" w:type="dxa"/>
                    <w:left w:w="0" w:type="dxa"/>
                    <w:bottom w:w="0" w:type="dxa"/>
                    <w:right w:w="0" w:type="dxa"/>
                  </w:tcMar>
                  <w:vAlign w:val="center"/>
                </w:tcPr>
                <w:p w14:paraId="2AAC78E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75.5</w:t>
                  </w:r>
                </w:p>
              </w:tc>
              <w:tc>
                <w:tcPr>
                  <w:tcW w:w="493" w:type="dxa"/>
                  <w:shd w:val="clear" w:color="auto" w:fill="FFFFFF"/>
                  <w:tcMar>
                    <w:top w:w="0" w:type="dxa"/>
                    <w:left w:w="0" w:type="dxa"/>
                    <w:bottom w:w="0" w:type="dxa"/>
                    <w:right w:w="0" w:type="dxa"/>
                  </w:tcMar>
                  <w:vAlign w:val="center"/>
                </w:tcPr>
                <w:p w14:paraId="1900304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75.5</w:t>
                  </w:r>
                </w:p>
              </w:tc>
              <w:tc>
                <w:tcPr>
                  <w:tcW w:w="495" w:type="dxa"/>
                  <w:shd w:val="clear" w:color="auto" w:fill="FFFFFF"/>
                  <w:tcMar>
                    <w:top w:w="0" w:type="dxa"/>
                    <w:left w:w="0" w:type="dxa"/>
                    <w:bottom w:w="0" w:type="dxa"/>
                    <w:right w:w="0" w:type="dxa"/>
                  </w:tcMar>
                  <w:vAlign w:val="center"/>
                </w:tcPr>
                <w:p w14:paraId="3D13591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75.7</w:t>
                  </w:r>
                </w:p>
              </w:tc>
              <w:tc>
                <w:tcPr>
                  <w:tcW w:w="472" w:type="dxa"/>
                  <w:vMerge w:val="continue"/>
                  <w:shd w:val="clear" w:color="auto" w:fill="FFFFFF"/>
                  <w:tcMar>
                    <w:top w:w="0" w:type="dxa"/>
                    <w:left w:w="0" w:type="dxa"/>
                    <w:bottom w:w="0" w:type="dxa"/>
                    <w:right w:w="0" w:type="dxa"/>
                  </w:tcMar>
                  <w:vAlign w:val="center"/>
                </w:tcPr>
                <w:p w14:paraId="7B5FB7D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1CCC861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2B8CD74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12BD7E2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4E7EBFD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16AA4B6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49.5</w:t>
                  </w:r>
                </w:p>
              </w:tc>
              <w:tc>
                <w:tcPr>
                  <w:tcW w:w="504" w:type="dxa"/>
                  <w:shd w:val="clear" w:color="auto" w:fill="FFFFFF"/>
                  <w:tcMar>
                    <w:top w:w="0" w:type="dxa"/>
                    <w:left w:w="0" w:type="dxa"/>
                    <w:bottom w:w="0" w:type="dxa"/>
                    <w:right w:w="0" w:type="dxa"/>
                  </w:tcMar>
                  <w:vAlign w:val="center"/>
                </w:tcPr>
                <w:p w14:paraId="0B655E9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49.5</w:t>
                  </w:r>
                </w:p>
              </w:tc>
              <w:tc>
                <w:tcPr>
                  <w:tcW w:w="504" w:type="dxa"/>
                  <w:shd w:val="clear" w:color="auto" w:fill="FFFFFF"/>
                  <w:tcMar>
                    <w:top w:w="0" w:type="dxa"/>
                    <w:left w:w="0" w:type="dxa"/>
                    <w:bottom w:w="0" w:type="dxa"/>
                    <w:right w:w="0" w:type="dxa"/>
                  </w:tcMar>
                  <w:vAlign w:val="center"/>
                </w:tcPr>
                <w:p w14:paraId="0930A5C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505" w:type="dxa"/>
                  <w:shd w:val="clear" w:color="auto" w:fill="FFFFFF"/>
                  <w:tcMar>
                    <w:top w:w="0" w:type="dxa"/>
                    <w:left w:w="0" w:type="dxa"/>
                    <w:bottom w:w="0" w:type="dxa"/>
                    <w:right w:w="0" w:type="dxa"/>
                  </w:tcMar>
                  <w:vAlign w:val="center"/>
                </w:tcPr>
                <w:p w14:paraId="61E3B0B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49.7</w:t>
                  </w:r>
                </w:p>
              </w:tc>
              <w:tc>
                <w:tcPr>
                  <w:tcW w:w="696" w:type="dxa"/>
                  <w:shd w:val="clear" w:color="auto" w:fill="FFFFFF"/>
                  <w:tcMar>
                    <w:top w:w="0" w:type="dxa"/>
                    <w:left w:w="0" w:type="dxa"/>
                    <w:bottom w:w="0" w:type="dxa"/>
                    <w:right w:w="0" w:type="dxa"/>
                  </w:tcMar>
                  <w:vAlign w:val="center"/>
                </w:tcPr>
                <w:p w14:paraId="6B4C4DC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6FAF6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5F152DF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w:t>
                  </w:r>
                </w:p>
              </w:tc>
              <w:tc>
                <w:tcPr>
                  <w:tcW w:w="573" w:type="dxa"/>
                  <w:shd w:val="clear" w:color="auto" w:fill="FFFFFF"/>
                  <w:tcMar>
                    <w:top w:w="0" w:type="dxa"/>
                    <w:left w:w="0" w:type="dxa"/>
                    <w:bottom w:w="0" w:type="dxa"/>
                    <w:right w:w="0" w:type="dxa"/>
                  </w:tcMar>
                  <w:vAlign w:val="center"/>
                </w:tcPr>
                <w:p w14:paraId="40ECA3C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气流干燥机</w:t>
                  </w:r>
                </w:p>
              </w:tc>
              <w:tc>
                <w:tcPr>
                  <w:tcW w:w="679" w:type="dxa"/>
                  <w:shd w:val="clear" w:color="auto" w:fill="FFFFFF"/>
                  <w:tcMar>
                    <w:top w:w="0" w:type="dxa"/>
                    <w:left w:w="0" w:type="dxa"/>
                    <w:bottom w:w="0" w:type="dxa"/>
                    <w:right w:w="0" w:type="dxa"/>
                  </w:tcMar>
                  <w:vAlign w:val="center"/>
                </w:tcPr>
                <w:p w14:paraId="4BA96C8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80</w:t>
                  </w:r>
                </w:p>
              </w:tc>
              <w:tc>
                <w:tcPr>
                  <w:tcW w:w="588" w:type="dxa"/>
                  <w:vMerge w:val="continue"/>
                  <w:shd w:val="clear" w:color="auto" w:fill="FFFFFF"/>
                  <w:tcMar>
                    <w:top w:w="0" w:type="dxa"/>
                    <w:left w:w="0" w:type="dxa"/>
                    <w:bottom w:w="0" w:type="dxa"/>
                    <w:right w:w="0" w:type="dxa"/>
                  </w:tcMar>
                  <w:vAlign w:val="center"/>
                </w:tcPr>
                <w:p w14:paraId="4A36554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7B76B40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45.3</w:t>
                  </w:r>
                </w:p>
              </w:tc>
              <w:tc>
                <w:tcPr>
                  <w:tcW w:w="604" w:type="dxa"/>
                  <w:shd w:val="clear" w:color="auto" w:fill="FFFFFF"/>
                  <w:tcMar>
                    <w:top w:w="0" w:type="dxa"/>
                    <w:left w:w="0" w:type="dxa"/>
                    <w:bottom w:w="0" w:type="dxa"/>
                    <w:right w:w="0" w:type="dxa"/>
                  </w:tcMar>
                  <w:vAlign w:val="center"/>
                </w:tcPr>
                <w:p w14:paraId="7DA1303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3.2</w:t>
                  </w:r>
                </w:p>
              </w:tc>
              <w:tc>
                <w:tcPr>
                  <w:tcW w:w="604" w:type="dxa"/>
                  <w:shd w:val="clear" w:color="auto" w:fill="FFFFFF"/>
                  <w:tcMar>
                    <w:top w:w="0" w:type="dxa"/>
                    <w:left w:w="0" w:type="dxa"/>
                    <w:bottom w:w="0" w:type="dxa"/>
                    <w:right w:w="0" w:type="dxa"/>
                  </w:tcMar>
                  <w:vAlign w:val="center"/>
                </w:tcPr>
                <w:p w14:paraId="57035AC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76208F5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5.7</w:t>
                  </w:r>
                </w:p>
              </w:tc>
              <w:tc>
                <w:tcPr>
                  <w:tcW w:w="500" w:type="dxa"/>
                  <w:shd w:val="clear" w:color="auto" w:fill="FFFFFF"/>
                  <w:tcMar>
                    <w:top w:w="0" w:type="dxa"/>
                    <w:left w:w="0" w:type="dxa"/>
                    <w:bottom w:w="0" w:type="dxa"/>
                    <w:right w:w="0" w:type="dxa"/>
                  </w:tcMar>
                  <w:vAlign w:val="center"/>
                </w:tcPr>
                <w:p w14:paraId="7345693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27.2</w:t>
                  </w:r>
                </w:p>
              </w:tc>
              <w:tc>
                <w:tcPr>
                  <w:tcW w:w="500" w:type="dxa"/>
                  <w:shd w:val="clear" w:color="auto" w:fill="FFFFFF"/>
                  <w:tcMar>
                    <w:top w:w="0" w:type="dxa"/>
                    <w:left w:w="0" w:type="dxa"/>
                    <w:bottom w:w="0" w:type="dxa"/>
                    <w:right w:w="0" w:type="dxa"/>
                  </w:tcMar>
                  <w:vAlign w:val="center"/>
                </w:tcPr>
                <w:p w14:paraId="2DF5297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33.8</w:t>
                  </w:r>
                </w:p>
              </w:tc>
              <w:tc>
                <w:tcPr>
                  <w:tcW w:w="501" w:type="dxa"/>
                  <w:shd w:val="clear" w:color="auto" w:fill="FFFFFF"/>
                  <w:tcMar>
                    <w:top w:w="0" w:type="dxa"/>
                    <w:left w:w="0" w:type="dxa"/>
                    <w:bottom w:w="0" w:type="dxa"/>
                    <w:right w:w="0" w:type="dxa"/>
                  </w:tcMar>
                  <w:vAlign w:val="center"/>
                </w:tcPr>
                <w:p w14:paraId="247E5CA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20.5</w:t>
                  </w:r>
                </w:p>
              </w:tc>
              <w:tc>
                <w:tcPr>
                  <w:tcW w:w="493" w:type="dxa"/>
                  <w:shd w:val="clear" w:color="auto" w:fill="FFFFFF"/>
                  <w:tcMar>
                    <w:top w:w="0" w:type="dxa"/>
                    <w:left w:w="0" w:type="dxa"/>
                    <w:bottom w:w="0" w:type="dxa"/>
                    <w:right w:w="0" w:type="dxa"/>
                  </w:tcMar>
                  <w:vAlign w:val="center"/>
                </w:tcPr>
                <w:p w14:paraId="26A43BF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69.6</w:t>
                  </w:r>
                </w:p>
              </w:tc>
              <w:tc>
                <w:tcPr>
                  <w:tcW w:w="493" w:type="dxa"/>
                  <w:shd w:val="clear" w:color="auto" w:fill="FFFFFF"/>
                  <w:tcMar>
                    <w:top w:w="0" w:type="dxa"/>
                    <w:left w:w="0" w:type="dxa"/>
                    <w:bottom w:w="0" w:type="dxa"/>
                    <w:right w:w="0" w:type="dxa"/>
                  </w:tcMar>
                  <w:vAlign w:val="center"/>
                </w:tcPr>
                <w:p w14:paraId="0CD62C8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3" w:type="dxa"/>
                  <w:shd w:val="clear" w:color="auto" w:fill="FFFFFF"/>
                  <w:tcMar>
                    <w:top w:w="0" w:type="dxa"/>
                    <w:left w:w="0" w:type="dxa"/>
                    <w:bottom w:w="0" w:type="dxa"/>
                    <w:right w:w="0" w:type="dxa"/>
                  </w:tcMar>
                  <w:vAlign w:val="center"/>
                </w:tcPr>
                <w:p w14:paraId="288316F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5" w:type="dxa"/>
                  <w:shd w:val="clear" w:color="auto" w:fill="FFFFFF"/>
                  <w:tcMar>
                    <w:top w:w="0" w:type="dxa"/>
                    <w:left w:w="0" w:type="dxa"/>
                    <w:bottom w:w="0" w:type="dxa"/>
                    <w:right w:w="0" w:type="dxa"/>
                  </w:tcMar>
                  <w:vAlign w:val="center"/>
                </w:tcPr>
                <w:p w14:paraId="26194D3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72" w:type="dxa"/>
                  <w:vMerge w:val="continue"/>
                  <w:shd w:val="clear" w:color="auto" w:fill="FFFFFF"/>
                  <w:tcMar>
                    <w:top w:w="0" w:type="dxa"/>
                    <w:left w:w="0" w:type="dxa"/>
                    <w:bottom w:w="0" w:type="dxa"/>
                    <w:right w:w="0" w:type="dxa"/>
                  </w:tcMar>
                  <w:vAlign w:val="center"/>
                </w:tcPr>
                <w:p w14:paraId="332522F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4099FEC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57C02F2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6ADB8D8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43B139A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4C8D58E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43.6</w:t>
                  </w:r>
                </w:p>
              </w:tc>
              <w:tc>
                <w:tcPr>
                  <w:tcW w:w="504" w:type="dxa"/>
                  <w:shd w:val="clear" w:color="auto" w:fill="FFFFFF"/>
                  <w:tcMar>
                    <w:top w:w="0" w:type="dxa"/>
                    <w:left w:w="0" w:type="dxa"/>
                    <w:bottom w:w="0" w:type="dxa"/>
                    <w:right w:w="0" w:type="dxa"/>
                  </w:tcMar>
                  <w:vAlign w:val="center"/>
                </w:tcPr>
                <w:p w14:paraId="43E33C5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4" w:type="dxa"/>
                  <w:shd w:val="clear" w:color="auto" w:fill="FFFFFF"/>
                  <w:tcMar>
                    <w:top w:w="0" w:type="dxa"/>
                    <w:left w:w="0" w:type="dxa"/>
                    <w:bottom w:w="0" w:type="dxa"/>
                    <w:right w:w="0" w:type="dxa"/>
                  </w:tcMar>
                  <w:vAlign w:val="center"/>
                </w:tcPr>
                <w:p w14:paraId="4643E38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53.5</w:t>
                  </w:r>
                </w:p>
              </w:tc>
              <w:tc>
                <w:tcPr>
                  <w:tcW w:w="505" w:type="dxa"/>
                  <w:shd w:val="clear" w:color="auto" w:fill="FFFFFF"/>
                  <w:tcMar>
                    <w:top w:w="0" w:type="dxa"/>
                    <w:left w:w="0" w:type="dxa"/>
                    <w:bottom w:w="0" w:type="dxa"/>
                    <w:right w:w="0" w:type="dxa"/>
                  </w:tcMar>
                  <w:vAlign w:val="center"/>
                </w:tcPr>
                <w:p w14:paraId="186FF6B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696" w:type="dxa"/>
                  <w:shd w:val="clear" w:color="auto" w:fill="FFFFFF"/>
                  <w:tcMar>
                    <w:top w:w="0" w:type="dxa"/>
                    <w:left w:w="0" w:type="dxa"/>
                    <w:bottom w:w="0" w:type="dxa"/>
                    <w:right w:w="0" w:type="dxa"/>
                  </w:tcMar>
                  <w:vAlign w:val="center"/>
                </w:tcPr>
                <w:p w14:paraId="17C8C57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168F6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4160C48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w:t>
                  </w:r>
                </w:p>
              </w:tc>
              <w:tc>
                <w:tcPr>
                  <w:tcW w:w="573" w:type="dxa"/>
                  <w:shd w:val="clear" w:color="auto" w:fill="FFFFFF"/>
                  <w:tcMar>
                    <w:top w:w="0" w:type="dxa"/>
                    <w:left w:w="0" w:type="dxa"/>
                    <w:bottom w:w="0" w:type="dxa"/>
                    <w:right w:w="0" w:type="dxa"/>
                  </w:tcMar>
                  <w:vAlign w:val="center"/>
                </w:tcPr>
                <w:p w14:paraId="414726D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气流干燥机</w:t>
                  </w:r>
                </w:p>
              </w:tc>
              <w:tc>
                <w:tcPr>
                  <w:tcW w:w="679" w:type="dxa"/>
                  <w:shd w:val="clear" w:color="auto" w:fill="FFFFFF"/>
                  <w:tcMar>
                    <w:top w:w="0" w:type="dxa"/>
                    <w:left w:w="0" w:type="dxa"/>
                    <w:bottom w:w="0" w:type="dxa"/>
                    <w:right w:w="0" w:type="dxa"/>
                  </w:tcMar>
                  <w:vAlign w:val="center"/>
                </w:tcPr>
                <w:p w14:paraId="3EE1751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80</w:t>
                  </w:r>
                </w:p>
              </w:tc>
              <w:tc>
                <w:tcPr>
                  <w:tcW w:w="588" w:type="dxa"/>
                  <w:vMerge w:val="continue"/>
                  <w:shd w:val="clear" w:color="auto" w:fill="FFFFFF"/>
                  <w:tcMar>
                    <w:top w:w="0" w:type="dxa"/>
                    <w:left w:w="0" w:type="dxa"/>
                    <w:bottom w:w="0" w:type="dxa"/>
                    <w:right w:w="0" w:type="dxa"/>
                  </w:tcMar>
                  <w:vAlign w:val="center"/>
                </w:tcPr>
                <w:p w14:paraId="4D1B7F8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78CAFF5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45.5</w:t>
                  </w:r>
                </w:p>
              </w:tc>
              <w:tc>
                <w:tcPr>
                  <w:tcW w:w="604" w:type="dxa"/>
                  <w:shd w:val="clear" w:color="auto" w:fill="FFFFFF"/>
                  <w:tcMar>
                    <w:top w:w="0" w:type="dxa"/>
                    <w:left w:w="0" w:type="dxa"/>
                    <w:bottom w:w="0" w:type="dxa"/>
                    <w:right w:w="0" w:type="dxa"/>
                  </w:tcMar>
                  <w:vAlign w:val="center"/>
                </w:tcPr>
                <w:p w14:paraId="3AA2477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-10.4</w:t>
                  </w:r>
                </w:p>
              </w:tc>
              <w:tc>
                <w:tcPr>
                  <w:tcW w:w="604" w:type="dxa"/>
                  <w:shd w:val="clear" w:color="auto" w:fill="FFFFFF"/>
                  <w:tcMar>
                    <w:top w:w="0" w:type="dxa"/>
                    <w:left w:w="0" w:type="dxa"/>
                    <w:bottom w:w="0" w:type="dxa"/>
                    <w:right w:w="0" w:type="dxa"/>
                  </w:tcMar>
                  <w:vAlign w:val="center"/>
                </w:tcPr>
                <w:p w14:paraId="2100646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188062E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5.5</w:t>
                  </w:r>
                </w:p>
              </w:tc>
              <w:tc>
                <w:tcPr>
                  <w:tcW w:w="500" w:type="dxa"/>
                  <w:shd w:val="clear" w:color="auto" w:fill="FFFFFF"/>
                  <w:tcMar>
                    <w:top w:w="0" w:type="dxa"/>
                    <w:left w:w="0" w:type="dxa"/>
                    <w:bottom w:w="0" w:type="dxa"/>
                    <w:right w:w="0" w:type="dxa"/>
                  </w:tcMar>
                  <w:vAlign w:val="center"/>
                </w:tcPr>
                <w:p w14:paraId="0D02E5E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13.6</w:t>
                  </w:r>
                </w:p>
              </w:tc>
              <w:tc>
                <w:tcPr>
                  <w:tcW w:w="500" w:type="dxa"/>
                  <w:shd w:val="clear" w:color="auto" w:fill="FFFFFF"/>
                  <w:tcMar>
                    <w:top w:w="0" w:type="dxa"/>
                    <w:left w:w="0" w:type="dxa"/>
                    <w:bottom w:w="0" w:type="dxa"/>
                    <w:right w:w="0" w:type="dxa"/>
                  </w:tcMar>
                  <w:vAlign w:val="center"/>
                </w:tcPr>
                <w:p w14:paraId="3F81A1D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35.8</w:t>
                  </w:r>
                </w:p>
              </w:tc>
              <w:tc>
                <w:tcPr>
                  <w:tcW w:w="501" w:type="dxa"/>
                  <w:shd w:val="clear" w:color="auto" w:fill="FFFFFF"/>
                  <w:tcMar>
                    <w:top w:w="0" w:type="dxa"/>
                    <w:left w:w="0" w:type="dxa"/>
                    <w:bottom w:w="0" w:type="dxa"/>
                    <w:right w:w="0" w:type="dxa"/>
                  </w:tcMar>
                  <w:vAlign w:val="center"/>
                </w:tcPr>
                <w:p w14:paraId="57503B2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34.1</w:t>
                  </w:r>
                </w:p>
              </w:tc>
              <w:tc>
                <w:tcPr>
                  <w:tcW w:w="493" w:type="dxa"/>
                  <w:shd w:val="clear" w:color="auto" w:fill="FFFFFF"/>
                  <w:tcMar>
                    <w:top w:w="0" w:type="dxa"/>
                    <w:left w:w="0" w:type="dxa"/>
                    <w:bottom w:w="0" w:type="dxa"/>
                    <w:right w:w="0" w:type="dxa"/>
                  </w:tcMar>
                  <w:vAlign w:val="center"/>
                </w:tcPr>
                <w:p w14:paraId="7F1763F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69.6</w:t>
                  </w:r>
                </w:p>
              </w:tc>
              <w:tc>
                <w:tcPr>
                  <w:tcW w:w="493" w:type="dxa"/>
                  <w:shd w:val="clear" w:color="auto" w:fill="FFFFFF"/>
                  <w:tcMar>
                    <w:top w:w="0" w:type="dxa"/>
                    <w:left w:w="0" w:type="dxa"/>
                    <w:bottom w:w="0" w:type="dxa"/>
                    <w:right w:w="0" w:type="dxa"/>
                  </w:tcMar>
                  <w:vAlign w:val="center"/>
                </w:tcPr>
                <w:p w14:paraId="0F98ECA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3" w:type="dxa"/>
                  <w:shd w:val="clear" w:color="auto" w:fill="FFFFFF"/>
                  <w:tcMar>
                    <w:top w:w="0" w:type="dxa"/>
                    <w:left w:w="0" w:type="dxa"/>
                    <w:bottom w:w="0" w:type="dxa"/>
                    <w:right w:w="0" w:type="dxa"/>
                  </w:tcMar>
                  <w:vAlign w:val="center"/>
                </w:tcPr>
                <w:p w14:paraId="2AF392F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5" w:type="dxa"/>
                  <w:shd w:val="clear" w:color="auto" w:fill="FFFFFF"/>
                  <w:tcMar>
                    <w:top w:w="0" w:type="dxa"/>
                    <w:left w:w="0" w:type="dxa"/>
                    <w:bottom w:w="0" w:type="dxa"/>
                    <w:right w:w="0" w:type="dxa"/>
                  </w:tcMar>
                  <w:vAlign w:val="center"/>
                </w:tcPr>
                <w:p w14:paraId="75FE175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72" w:type="dxa"/>
                  <w:vMerge w:val="continue"/>
                  <w:shd w:val="clear" w:color="auto" w:fill="FFFFFF"/>
                  <w:tcMar>
                    <w:top w:w="0" w:type="dxa"/>
                    <w:left w:w="0" w:type="dxa"/>
                    <w:bottom w:w="0" w:type="dxa"/>
                    <w:right w:w="0" w:type="dxa"/>
                  </w:tcMar>
                  <w:vAlign w:val="center"/>
                </w:tcPr>
                <w:p w14:paraId="5CB4B0A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7BAF639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35EB24C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6E2C2B5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11F446F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16F87FC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43.6</w:t>
                  </w:r>
                </w:p>
              </w:tc>
              <w:tc>
                <w:tcPr>
                  <w:tcW w:w="504" w:type="dxa"/>
                  <w:shd w:val="clear" w:color="auto" w:fill="FFFFFF"/>
                  <w:tcMar>
                    <w:top w:w="0" w:type="dxa"/>
                    <w:left w:w="0" w:type="dxa"/>
                    <w:bottom w:w="0" w:type="dxa"/>
                    <w:right w:w="0" w:type="dxa"/>
                  </w:tcMar>
                  <w:vAlign w:val="center"/>
                </w:tcPr>
                <w:p w14:paraId="2A897E7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4" w:type="dxa"/>
                  <w:shd w:val="clear" w:color="auto" w:fill="FFFFFF"/>
                  <w:tcMar>
                    <w:top w:w="0" w:type="dxa"/>
                    <w:left w:w="0" w:type="dxa"/>
                    <w:bottom w:w="0" w:type="dxa"/>
                    <w:right w:w="0" w:type="dxa"/>
                  </w:tcMar>
                  <w:vAlign w:val="center"/>
                </w:tcPr>
                <w:p w14:paraId="7EFD459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53.5</w:t>
                  </w:r>
                </w:p>
              </w:tc>
              <w:tc>
                <w:tcPr>
                  <w:tcW w:w="505" w:type="dxa"/>
                  <w:shd w:val="clear" w:color="auto" w:fill="FFFFFF"/>
                  <w:tcMar>
                    <w:top w:w="0" w:type="dxa"/>
                    <w:left w:w="0" w:type="dxa"/>
                    <w:bottom w:w="0" w:type="dxa"/>
                    <w:right w:w="0" w:type="dxa"/>
                  </w:tcMar>
                  <w:vAlign w:val="center"/>
                </w:tcPr>
                <w:p w14:paraId="6099AE0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696" w:type="dxa"/>
                  <w:shd w:val="clear" w:color="auto" w:fill="FFFFFF"/>
                  <w:tcMar>
                    <w:top w:w="0" w:type="dxa"/>
                    <w:left w:w="0" w:type="dxa"/>
                    <w:bottom w:w="0" w:type="dxa"/>
                    <w:right w:w="0" w:type="dxa"/>
                  </w:tcMar>
                  <w:vAlign w:val="center"/>
                </w:tcPr>
                <w:p w14:paraId="7CBCEEB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7D4CB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4C63E00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w:t>
                  </w:r>
                </w:p>
              </w:tc>
              <w:tc>
                <w:tcPr>
                  <w:tcW w:w="573" w:type="dxa"/>
                  <w:shd w:val="clear" w:color="auto" w:fill="FFFFFF"/>
                  <w:tcMar>
                    <w:top w:w="0" w:type="dxa"/>
                    <w:left w:w="0" w:type="dxa"/>
                    <w:bottom w:w="0" w:type="dxa"/>
                    <w:right w:w="0" w:type="dxa"/>
                  </w:tcMar>
                  <w:vAlign w:val="center"/>
                </w:tcPr>
                <w:p w14:paraId="0752F0E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脱水机</w:t>
                  </w:r>
                </w:p>
              </w:tc>
              <w:tc>
                <w:tcPr>
                  <w:tcW w:w="679" w:type="dxa"/>
                  <w:shd w:val="clear" w:color="auto" w:fill="FFFFFF"/>
                  <w:tcMar>
                    <w:top w:w="0" w:type="dxa"/>
                    <w:left w:w="0" w:type="dxa"/>
                    <w:bottom w:w="0" w:type="dxa"/>
                    <w:right w:w="0" w:type="dxa"/>
                  </w:tcMar>
                  <w:vAlign w:val="center"/>
                </w:tcPr>
                <w:p w14:paraId="741C560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85</w:t>
                  </w:r>
                </w:p>
              </w:tc>
              <w:tc>
                <w:tcPr>
                  <w:tcW w:w="588" w:type="dxa"/>
                  <w:vMerge w:val="continue"/>
                  <w:shd w:val="clear" w:color="auto" w:fill="FFFFFF"/>
                  <w:tcMar>
                    <w:top w:w="0" w:type="dxa"/>
                    <w:left w:w="0" w:type="dxa"/>
                    <w:bottom w:w="0" w:type="dxa"/>
                    <w:right w:w="0" w:type="dxa"/>
                  </w:tcMar>
                  <w:vAlign w:val="center"/>
                </w:tcPr>
                <w:p w14:paraId="17B4418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65F21A7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42</w:t>
                  </w:r>
                </w:p>
              </w:tc>
              <w:tc>
                <w:tcPr>
                  <w:tcW w:w="604" w:type="dxa"/>
                  <w:shd w:val="clear" w:color="auto" w:fill="FFFFFF"/>
                  <w:tcMar>
                    <w:top w:w="0" w:type="dxa"/>
                    <w:left w:w="0" w:type="dxa"/>
                    <w:bottom w:w="0" w:type="dxa"/>
                    <w:right w:w="0" w:type="dxa"/>
                  </w:tcMar>
                  <w:vAlign w:val="center"/>
                </w:tcPr>
                <w:p w14:paraId="163C14E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w:t>
                  </w:r>
                </w:p>
              </w:tc>
              <w:tc>
                <w:tcPr>
                  <w:tcW w:w="604" w:type="dxa"/>
                  <w:shd w:val="clear" w:color="auto" w:fill="FFFFFF"/>
                  <w:tcMar>
                    <w:top w:w="0" w:type="dxa"/>
                    <w:left w:w="0" w:type="dxa"/>
                    <w:bottom w:w="0" w:type="dxa"/>
                    <w:right w:w="0" w:type="dxa"/>
                  </w:tcMar>
                  <w:vAlign w:val="center"/>
                </w:tcPr>
                <w:p w14:paraId="10A43B4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1B4070F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9.0</w:t>
                  </w:r>
                </w:p>
              </w:tc>
              <w:tc>
                <w:tcPr>
                  <w:tcW w:w="500" w:type="dxa"/>
                  <w:shd w:val="clear" w:color="auto" w:fill="FFFFFF"/>
                  <w:tcMar>
                    <w:top w:w="0" w:type="dxa"/>
                    <w:left w:w="0" w:type="dxa"/>
                    <w:bottom w:w="0" w:type="dxa"/>
                    <w:right w:w="0" w:type="dxa"/>
                  </w:tcMar>
                  <w:vAlign w:val="center"/>
                </w:tcPr>
                <w:p w14:paraId="2FE2DBA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27.0</w:t>
                  </w:r>
                </w:p>
              </w:tc>
              <w:tc>
                <w:tcPr>
                  <w:tcW w:w="500" w:type="dxa"/>
                  <w:shd w:val="clear" w:color="auto" w:fill="FFFFFF"/>
                  <w:tcMar>
                    <w:top w:w="0" w:type="dxa"/>
                    <w:left w:w="0" w:type="dxa"/>
                    <w:bottom w:w="0" w:type="dxa"/>
                    <w:right w:w="0" w:type="dxa"/>
                  </w:tcMar>
                  <w:vAlign w:val="center"/>
                </w:tcPr>
                <w:p w14:paraId="14A37B6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30.5</w:t>
                  </w:r>
                </w:p>
              </w:tc>
              <w:tc>
                <w:tcPr>
                  <w:tcW w:w="501" w:type="dxa"/>
                  <w:shd w:val="clear" w:color="auto" w:fill="FFFFFF"/>
                  <w:tcMar>
                    <w:top w:w="0" w:type="dxa"/>
                    <w:left w:w="0" w:type="dxa"/>
                    <w:bottom w:w="0" w:type="dxa"/>
                    <w:right w:w="0" w:type="dxa"/>
                  </w:tcMar>
                  <w:vAlign w:val="center"/>
                </w:tcPr>
                <w:p w14:paraId="498C45D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20.7</w:t>
                  </w:r>
                </w:p>
              </w:tc>
              <w:tc>
                <w:tcPr>
                  <w:tcW w:w="493" w:type="dxa"/>
                  <w:shd w:val="clear" w:color="auto" w:fill="FFFFFF"/>
                  <w:tcMar>
                    <w:top w:w="0" w:type="dxa"/>
                    <w:left w:w="0" w:type="dxa"/>
                    <w:bottom w:w="0" w:type="dxa"/>
                    <w:right w:w="0" w:type="dxa"/>
                  </w:tcMar>
                  <w:vAlign w:val="center"/>
                </w:tcPr>
                <w:p w14:paraId="7E60346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74.6</w:t>
                  </w:r>
                </w:p>
              </w:tc>
              <w:tc>
                <w:tcPr>
                  <w:tcW w:w="493" w:type="dxa"/>
                  <w:shd w:val="clear" w:color="auto" w:fill="FFFFFF"/>
                  <w:tcMar>
                    <w:top w:w="0" w:type="dxa"/>
                    <w:left w:w="0" w:type="dxa"/>
                    <w:bottom w:w="0" w:type="dxa"/>
                    <w:right w:w="0" w:type="dxa"/>
                  </w:tcMar>
                  <w:vAlign w:val="center"/>
                </w:tcPr>
                <w:p w14:paraId="11522DD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74.5</w:t>
                  </w:r>
                </w:p>
              </w:tc>
              <w:tc>
                <w:tcPr>
                  <w:tcW w:w="493" w:type="dxa"/>
                  <w:shd w:val="clear" w:color="auto" w:fill="FFFFFF"/>
                  <w:tcMar>
                    <w:top w:w="0" w:type="dxa"/>
                    <w:left w:w="0" w:type="dxa"/>
                    <w:bottom w:w="0" w:type="dxa"/>
                    <w:right w:w="0" w:type="dxa"/>
                  </w:tcMar>
                  <w:vAlign w:val="center"/>
                </w:tcPr>
                <w:p w14:paraId="3A72D05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74.5</w:t>
                  </w:r>
                </w:p>
              </w:tc>
              <w:tc>
                <w:tcPr>
                  <w:tcW w:w="495" w:type="dxa"/>
                  <w:shd w:val="clear" w:color="auto" w:fill="FFFFFF"/>
                  <w:tcMar>
                    <w:top w:w="0" w:type="dxa"/>
                    <w:left w:w="0" w:type="dxa"/>
                    <w:bottom w:w="0" w:type="dxa"/>
                    <w:right w:w="0" w:type="dxa"/>
                  </w:tcMar>
                  <w:vAlign w:val="center"/>
                </w:tcPr>
                <w:p w14:paraId="59CDAA7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74.5</w:t>
                  </w:r>
                </w:p>
              </w:tc>
              <w:tc>
                <w:tcPr>
                  <w:tcW w:w="472" w:type="dxa"/>
                  <w:vMerge w:val="continue"/>
                  <w:shd w:val="clear" w:color="auto" w:fill="FFFFFF"/>
                  <w:tcMar>
                    <w:top w:w="0" w:type="dxa"/>
                    <w:left w:w="0" w:type="dxa"/>
                    <w:bottom w:w="0" w:type="dxa"/>
                    <w:right w:w="0" w:type="dxa"/>
                  </w:tcMar>
                  <w:vAlign w:val="center"/>
                </w:tcPr>
                <w:p w14:paraId="01EED1E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358CE4A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2A259D7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509CC92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7D7A74E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50C34BC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48.6</w:t>
                  </w:r>
                </w:p>
              </w:tc>
              <w:tc>
                <w:tcPr>
                  <w:tcW w:w="504" w:type="dxa"/>
                  <w:shd w:val="clear" w:color="auto" w:fill="FFFFFF"/>
                  <w:tcMar>
                    <w:top w:w="0" w:type="dxa"/>
                    <w:left w:w="0" w:type="dxa"/>
                    <w:bottom w:w="0" w:type="dxa"/>
                    <w:right w:w="0" w:type="dxa"/>
                  </w:tcMar>
                  <w:vAlign w:val="center"/>
                </w:tcPr>
                <w:p w14:paraId="066179D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48.5</w:t>
                  </w:r>
                </w:p>
              </w:tc>
              <w:tc>
                <w:tcPr>
                  <w:tcW w:w="504" w:type="dxa"/>
                  <w:shd w:val="clear" w:color="auto" w:fill="FFFFFF"/>
                  <w:tcMar>
                    <w:top w:w="0" w:type="dxa"/>
                    <w:left w:w="0" w:type="dxa"/>
                    <w:bottom w:w="0" w:type="dxa"/>
                    <w:right w:w="0" w:type="dxa"/>
                  </w:tcMar>
                  <w:vAlign w:val="center"/>
                </w:tcPr>
                <w:p w14:paraId="5F7BE4D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58.5</w:t>
                  </w:r>
                </w:p>
              </w:tc>
              <w:tc>
                <w:tcPr>
                  <w:tcW w:w="505" w:type="dxa"/>
                  <w:shd w:val="clear" w:color="auto" w:fill="FFFFFF"/>
                  <w:tcMar>
                    <w:top w:w="0" w:type="dxa"/>
                    <w:left w:w="0" w:type="dxa"/>
                    <w:bottom w:w="0" w:type="dxa"/>
                    <w:right w:w="0" w:type="dxa"/>
                  </w:tcMar>
                  <w:vAlign w:val="center"/>
                </w:tcPr>
                <w:p w14:paraId="1AE898D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48.5</w:t>
                  </w:r>
                </w:p>
              </w:tc>
              <w:tc>
                <w:tcPr>
                  <w:tcW w:w="696" w:type="dxa"/>
                  <w:shd w:val="clear" w:color="auto" w:fill="FFFFFF"/>
                  <w:tcMar>
                    <w:top w:w="0" w:type="dxa"/>
                    <w:left w:w="0" w:type="dxa"/>
                    <w:bottom w:w="0" w:type="dxa"/>
                    <w:right w:w="0" w:type="dxa"/>
                  </w:tcMar>
                  <w:vAlign w:val="center"/>
                </w:tcPr>
                <w:p w14:paraId="11829D5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719EA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09C6B0A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w:t>
                  </w:r>
                </w:p>
              </w:tc>
              <w:tc>
                <w:tcPr>
                  <w:tcW w:w="573" w:type="dxa"/>
                  <w:shd w:val="clear" w:color="auto" w:fill="FFFFFF"/>
                  <w:tcMar>
                    <w:top w:w="0" w:type="dxa"/>
                    <w:left w:w="0" w:type="dxa"/>
                    <w:bottom w:w="0" w:type="dxa"/>
                    <w:right w:w="0" w:type="dxa"/>
                  </w:tcMar>
                  <w:vAlign w:val="center"/>
                </w:tcPr>
                <w:p w14:paraId="1ACB118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粉碎机,2台（按点声源组预测）</w:t>
                  </w:r>
                </w:p>
              </w:tc>
              <w:tc>
                <w:tcPr>
                  <w:tcW w:w="679" w:type="dxa"/>
                  <w:shd w:val="clear" w:color="auto" w:fill="FFFFFF"/>
                  <w:tcMar>
                    <w:top w:w="0" w:type="dxa"/>
                    <w:left w:w="0" w:type="dxa"/>
                    <w:bottom w:w="0" w:type="dxa"/>
                    <w:right w:w="0" w:type="dxa"/>
                  </w:tcMar>
                  <w:vAlign w:val="center"/>
                </w:tcPr>
                <w:p w14:paraId="42A9016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85（等效后：88.0)</w:t>
                  </w:r>
                </w:p>
              </w:tc>
              <w:tc>
                <w:tcPr>
                  <w:tcW w:w="588" w:type="dxa"/>
                  <w:vMerge w:val="continue"/>
                  <w:shd w:val="clear" w:color="auto" w:fill="FFFFFF"/>
                  <w:tcMar>
                    <w:top w:w="0" w:type="dxa"/>
                    <w:left w:w="0" w:type="dxa"/>
                    <w:bottom w:w="0" w:type="dxa"/>
                    <w:right w:w="0" w:type="dxa"/>
                  </w:tcMar>
                  <w:vAlign w:val="center"/>
                </w:tcPr>
                <w:p w14:paraId="1C26283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40876F8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45.6</w:t>
                  </w:r>
                </w:p>
              </w:tc>
              <w:tc>
                <w:tcPr>
                  <w:tcW w:w="604" w:type="dxa"/>
                  <w:shd w:val="clear" w:color="auto" w:fill="FFFFFF"/>
                  <w:tcMar>
                    <w:top w:w="0" w:type="dxa"/>
                    <w:left w:w="0" w:type="dxa"/>
                    <w:bottom w:w="0" w:type="dxa"/>
                    <w:right w:w="0" w:type="dxa"/>
                  </w:tcMar>
                  <w:vAlign w:val="center"/>
                </w:tcPr>
                <w:p w14:paraId="2F6F2BD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w:t>
                  </w:r>
                </w:p>
              </w:tc>
              <w:tc>
                <w:tcPr>
                  <w:tcW w:w="604" w:type="dxa"/>
                  <w:shd w:val="clear" w:color="auto" w:fill="FFFFFF"/>
                  <w:tcMar>
                    <w:top w:w="0" w:type="dxa"/>
                    <w:left w:w="0" w:type="dxa"/>
                    <w:bottom w:w="0" w:type="dxa"/>
                    <w:right w:w="0" w:type="dxa"/>
                  </w:tcMar>
                  <w:vAlign w:val="center"/>
                </w:tcPr>
                <w:p w14:paraId="25DDB44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6428A78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5.4</w:t>
                  </w:r>
                </w:p>
              </w:tc>
              <w:tc>
                <w:tcPr>
                  <w:tcW w:w="500" w:type="dxa"/>
                  <w:shd w:val="clear" w:color="auto" w:fill="FFFFFF"/>
                  <w:tcMar>
                    <w:top w:w="0" w:type="dxa"/>
                    <w:left w:w="0" w:type="dxa"/>
                    <w:bottom w:w="0" w:type="dxa"/>
                    <w:right w:w="0" w:type="dxa"/>
                  </w:tcMar>
                  <w:vAlign w:val="center"/>
                </w:tcPr>
                <w:p w14:paraId="38D636C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30.4</w:t>
                  </w:r>
                </w:p>
              </w:tc>
              <w:tc>
                <w:tcPr>
                  <w:tcW w:w="500" w:type="dxa"/>
                  <w:shd w:val="clear" w:color="auto" w:fill="FFFFFF"/>
                  <w:tcMar>
                    <w:top w:w="0" w:type="dxa"/>
                    <w:left w:w="0" w:type="dxa"/>
                    <w:bottom w:w="0" w:type="dxa"/>
                    <w:right w:w="0" w:type="dxa"/>
                  </w:tcMar>
                  <w:vAlign w:val="center"/>
                </w:tcPr>
                <w:p w14:paraId="02F3E59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34.4</w:t>
                  </w:r>
                </w:p>
              </w:tc>
              <w:tc>
                <w:tcPr>
                  <w:tcW w:w="501" w:type="dxa"/>
                  <w:shd w:val="clear" w:color="auto" w:fill="FFFFFF"/>
                  <w:tcMar>
                    <w:top w:w="0" w:type="dxa"/>
                    <w:left w:w="0" w:type="dxa"/>
                    <w:bottom w:w="0" w:type="dxa"/>
                    <w:right w:w="0" w:type="dxa"/>
                  </w:tcMar>
                  <w:vAlign w:val="center"/>
                </w:tcPr>
                <w:p w14:paraId="2B6AF58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17.3</w:t>
                  </w:r>
                </w:p>
              </w:tc>
              <w:tc>
                <w:tcPr>
                  <w:tcW w:w="493" w:type="dxa"/>
                  <w:shd w:val="clear" w:color="auto" w:fill="FFFFFF"/>
                  <w:tcMar>
                    <w:top w:w="0" w:type="dxa"/>
                    <w:left w:w="0" w:type="dxa"/>
                    <w:bottom w:w="0" w:type="dxa"/>
                    <w:right w:w="0" w:type="dxa"/>
                  </w:tcMar>
                  <w:vAlign w:val="center"/>
                </w:tcPr>
                <w:p w14:paraId="236866D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77.6</w:t>
                  </w:r>
                </w:p>
              </w:tc>
              <w:tc>
                <w:tcPr>
                  <w:tcW w:w="493" w:type="dxa"/>
                  <w:shd w:val="clear" w:color="auto" w:fill="FFFFFF"/>
                  <w:tcMar>
                    <w:top w:w="0" w:type="dxa"/>
                    <w:left w:w="0" w:type="dxa"/>
                    <w:bottom w:w="0" w:type="dxa"/>
                    <w:right w:w="0" w:type="dxa"/>
                  </w:tcMar>
                  <w:vAlign w:val="center"/>
                </w:tcPr>
                <w:p w14:paraId="66C1D48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77.5</w:t>
                  </w:r>
                </w:p>
              </w:tc>
              <w:tc>
                <w:tcPr>
                  <w:tcW w:w="493" w:type="dxa"/>
                  <w:shd w:val="clear" w:color="auto" w:fill="FFFFFF"/>
                  <w:tcMar>
                    <w:top w:w="0" w:type="dxa"/>
                    <w:left w:w="0" w:type="dxa"/>
                    <w:bottom w:w="0" w:type="dxa"/>
                    <w:right w:w="0" w:type="dxa"/>
                  </w:tcMar>
                  <w:vAlign w:val="center"/>
                </w:tcPr>
                <w:p w14:paraId="173C494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77.5</w:t>
                  </w:r>
                </w:p>
              </w:tc>
              <w:tc>
                <w:tcPr>
                  <w:tcW w:w="495" w:type="dxa"/>
                  <w:shd w:val="clear" w:color="auto" w:fill="FFFFFF"/>
                  <w:tcMar>
                    <w:top w:w="0" w:type="dxa"/>
                    <w:left w:w="0" w:type="dxa"/>
                    <w:bottom w:w="0" w:type="dxa"/>
                    <w:right w:w="0" w:type="dxa"/>
                  </w:tcMar>
                  <w:vAlign w:val="center"/>
                </w:tcPr>
                <w:p w14:paraId="76A2B4D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77.5</w:t>
                  </w:r>
                </w:p>
              </w:tc>
              <w:tc>
                <w:tcPr>
                  <w:tcW w:w="472" w:type="dxa"/>
                  <w:vMerge w:val="continue"/>
                  <w:shd w:val="clear" w:color="auto" w:fill="FFFFFF"/>
                  <w:tcMar>
                    <w:top w:w="0" w:type="dxa"/>
                    <w:left w:w="0" w:type="dxa"/>
                    <w:bottom w:w="0" w:type="dxa"/>
                    <w:right w:w="0" w:type="dxa"/>
                  </w:tcMar>
                  <w:vAlign w:val="center"/>
                </w:tcPr>
                <w:p w14:paraId="0C089CB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469AC97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611BD35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3982D4A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29F429F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3BC3018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51.6</w:t>
                  </w:r>
                </w:p>
              </w:tc>
              <w:tc>
                <w:tcPr>
                  <w:tcW w:w="504" w:type="dxa"/>
                  <w:shd w:val="clear" w:color="auto" w:fill="FFFFFF"/>
                  <w:tcMar>
                    <w:top w:w="0" w:type="dxa"/>
                    <w:left w:w="0" w:type="dxa"/>
                    <w:bottom w:w="0" w:type="dxa"/>
                    <w:right w:w="0" w:type="dxa"/>
                  </w:tcMar>
                  <w:vAlign w:val="center"/>
                </w:tcPr>
                <w:p w14:paraId="711316E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51.5</w:t>
                  </w:r>
                </w:p>
              </w:tc>
              <w:tc>
                <w:tcPr>
                  <w:tcW w:w="504" w:type="dxa"/>
                  <w:shd w:val="clear" w:color="auto" w:fill="FFFFFF"/>
                  <w:tcMar>
                    <w:top w:w="0" w:type="dxa"/>
                    <w:left w:w="0" w:type="dxa"/>
                    <w:bottom w:w="0" w:type="dxa"/>
                    <w:right w:w="0" w:type="dxa"/>
                  </w:tcMar>
                  <w:vAlign w:val="center"/>
                </w:tcPr>
                <w:p w14:paraId="37610B9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61.5</w:t>
                  </w:r>
                </w:p>
              </w:tc>
              <w:tc>
                <w:tcPr>
                  <w:tcW w:w="505" w:type="dxa"/>
                  <w:shd w:val="clear" w:color="auto" w:fill="FFFFFF"/>
                  <w:tcMar>
                    <w:top w:w="0" w:type="dxa"/>
                    <w:left w:w="0" w:type="dxa"/>
                    <w:bottom w:w="0" w:type="dxa"/>
                    <w:right w:w="0" w:type="dxa"/>
                  </w:tcMar>
                  <w:vAlign w:val="center"/>
                </w:tcPr>
                <w:p w14:paraId="058E7C8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51.5</w:t>
                  </w:r>
                </w:p>
              </w:tc>
              <w:tc>
                <w:tcPr>
                  <w:tcW w:w="696" w:type="dxa"/>
                  <w:shd w:val="clear" w:color="auto" w:fill="FFFFFF"/>
                  <w:tcMar>
                    <w:top w:w="0" w:type="dxa"/>
                    <w:left w:w="0" w:type="dxa"/>
                    <w:bottom w:w="0" w:type="dxa"/>
                    <w:right w:w="0" w:type="dxa"/>
                  </w:tcMar>
                  <w:vAlign w:val="center"/>
                </w:tcPr>
                <w:p w14:paraId="0AD1EA3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19839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2ABC281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w:t>
                  </w:r>
                </w:p>
              </w:tc>
              <w:tc>
                <w:tcPr>
                  <w:tcW w:w="573" w:type="dxa"/>
                  <w:shd w:val="clear" w:color="auto" w:fill="FFFFFF"/>
                  <w:tcMar>
                    <w:top w:w="0" w:type="dxa"/>
                    <w:left w:w="0" w:type="dxa"/>
                    <w:bottom w:w="0" w:type="dxa"/>
                    <w:right w:w="0" w:type="dxa"/>
                  </w:tcMar>
                  <w:vAlign w:val="center"/>
                </w:tcPr>
                <w:p w14:paraId="0814190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筛分机</w:t>
                  </w:r>
                </w:p>
              </w:tc>
              <w:tc>
                <w:tcPr>
                  <w:tcW w:w="679" w:type="dxa"/>
                  <w:shd w:val="clear" w:color="auto" w:fill="FFFFFF"/>
                  <w:tcMar>
                    <w:top w:w="0" w:type="dxa"/>
                    <w:left w:w="0" w:type="dxa"/>
                    <w:bottom w:w="0" w:type="dxa"/>
                    <w:right w:w="0" w:type="dxa"/>
                  </w:tcMar>
                  <w:vAlign w:val="center"/>
                </w:tcPr>
                <w:p w14:paraId="533FBB9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80</w:t>
                  </w:r>
                </w:p>
              </w:tc>
              <w:tc>
                <w:tcPr>
                  <w:tcW w:w="588" w:type="dxa"/>
                  <w:vMerge w:val="continue"/>
                  <w:shd w:val="clear" w:color="auto" w:fill="FFFFFF"/>
                  <w:tcMar>
                    <w:top w:w="0" w:type="dxa"/>
                    <w:left w:w="0" w:type="dxa"/>
                    <w:bottom w:w="0" w:type="dxa"/>
                    <w:right w:w="0" w:type="dxa"/>
                  </w:tcMar>
                  <w:vAlign w:val="center"/>
                </w:tcPr>
                <w:p w14:paraId="76BAD14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42E9F23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48.7</w:t>
                  </w:r>
                </w:p>
              </w:tc>
              <w:tc>
                <w:tcPr>
                  <w:tcW w:w="604" w:type="dxa"/>
                  <w:shd w:val="clear" w:color="auto" w:fill="FFFFFF"/>
                  <w:tcMar>
                    <w:top w:w="0" w:type="dxa"/>
                    <w:left w:w="0" w:type="dxa"/>
                    <w:bottom w:w="0" w:type="dxa"/>
                    <w:right w:w="0" w:type="dxa"/>
                  </w:tcMar>
                  <w:vAlign w:val="center"/>
                </w:tcPr>
                <w:p w14:paraId="24108D5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3.2</w:t>
                  </w:r>
                </w:p>
              </w:tc>
              <w:tc>
                <w:tcPr>
                  <w:tcW w:w="604" w:type="dxa"/>
                  <w:shd w:val="clear" w:color="auto" w:fill="FFFFFF"/>
                  <w:tcMar>
                    <w:top w:w="0" w:type="dxa"/>
                    <w:left w:w="0" w:type="dxa"/>
                    <w:bottom w:w="0" w:type="dxa"/>
                    <w:right w:w="0" w:type="dxa"/>
                  </w:tcMar>
                  <w:vAlign w:val="center"/>
                </w:tcPr>
                <w:p w14:paraId="5E807DA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05E32EB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2.3</w:t>
                  </w:r>
                </w:p>
              </w:tc>
              <w:tc>
                <w:tcPr>
                  <w:tcW w:w="500" w:type="dxa"/>
                  <w:shd w:val="clear" w:color="auto" w:fill="FFFFFF"/>
                  <w:tcMar>
                    <w:top w:w="0" w:type="dxa"/>
                    <w:left w:w="0" w:type="dxa"/>
                    <w:bottom w:w="0" w:type="dxa"/>
                    <w:right w:w="0" w:type="dxa"/>
                  </w:tcMar>
                  <w:vAlign w:val="center"/>
                </w:tcPr>
                <w:p w14:paraId="1A20E78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27.2</w:t>
                  </w:r>
                </w:p>
              </w:tc>
              <w:tc>
                <w:tcPr>
                  <w:tcW w:w="500" w:type="dxa"/>
                  <w:shd w:val="clear" w:color="auto" w:fill="FFFFFF"/>
                  <w:tcMar>
                    <w:top w:w="0" w:type="dxa"/>
                    <w:left w:w="0" w:type="dxa"/>
                    <w:bottom w:w="0" w:type="dxa"/>
                    <w:right w:w="0" w:type="dxa"/>
                  </w:tcMar>
                  <w:vAlign w:val="center"/>
                </w:tcPr>
                <w:p w14:paraId="013489F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37.2</w:t>
                  </w:r>
                </w:p>
              </w:tc>
              <w:tc>
                <w:tcPr>
                  <w:tcW w:w="501" w:type="dxa"/>
                  <w:shd w:val="clear" w:color="auto" w:fill="FFFFFF"/>
                  <w:tcMar>
                    <w:top w:w="0" w:type="dxa"/>
                    <w:left w:w="0" w:type="dxa"/>
                    <w:bottom w:w="0" w:type="dxa"/>
                    <w:right w:w="0" w:type="dxa"/>
                  </w:tcMar>
                  <w:vAlign w:val="center"/>
                </w:tcPr>
                <w:p w14:paraId="2EAD193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20.5</w:t>
                  </w:r>
                </w:p>
              </w:tc>
              <w:tc>
                <w:tcPr>
                  <w:tcW w:w="493" w:type="dxa"/>
                  <w:shd w:val="clear" w:color="auto" w:fill="FFFFFF"/>
                  <w:tcMar>
                    <w:top w:w="0" w:type="dxa"/>
                    <w:left w:w="0" w:type="dxa"/>
                    <w:bottom w:w="0" w:type="dxa"/>
                    <w:right w:w="0" w:type="dxa"/>
                  </w:tcMar>
                  <w:vAlign w:val="center"/>
                </w:tcPr>
                <w:p w14:paraId="36717F7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70.2</w:t>
                  </w:r>
                </w:p>
              </w:tc>
              <w:tc>
                <w:tcPr>
                  <w:tcW w:w="493" w:type="dxa"/>
                  <w:shd w:val="clear" w:color="auto" w:fill="FFFFFF"/>
                  <w:tcMar>
                    <w:top w:w="0" w:type="dxa"/>
                    <w:left w:w="0" w:type="dxa"/>
                    <w:bottom w:w="0" w:type="dxa"/>
                    <w:right w:w="0" w:type="dxa"/>
                  </w:tcMar>
                  <w:vAlign w:val="center"/>
                </w:tcPr>
                <w:p w14:paraId="5006E71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3" w:type="dxa"/>
                  <w:shd w:val="clear" w:color="auto" w:fill="FFFFFF"/>
                  <w:tcMar>
                    <w:top w:w="0" w:type="dxa"/>
                    <w:left w:w="0" w:type="dxa"/>
                    <w:bottom w:w="0" w:type="dxa"/>
                    <w:right w:w="0" w:type="dxa"/>
                  </w:tcMar>
                  <w:vAlign w:val="center"/>
                </w:tcPr>
                <w:p w14:paraId="6795367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5" w:type="dxa"/>
                  <w:shd w:val="clear" w:color="auto" w:fill="FFFFFF"/>
                  <w:tcMar>
                    <w:top w:w="0" w:type="dxa"/>
                    <w:left w:w="0" w:type="dxa"/>
                    <w:bottom w:w="0" w:type="dxa"/>
                    <w:right w:w="0" w:type="dxa"/>
                  </w:tcMar>
                  <w:vAlign w:val="center"/>
                </w:tcPr>
                <w:p w14:paraId="2B6019A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72" w:type="dxa"/>
                  <w:vMerge w:val="continue"/>
                  <w:shd w:val="clear" w:color="auto" w:fill="FFFFFF"/>
                  <w:tcMar>
                    <w:top w:w="0" w:type="dxa"/>
                    <w:left w:w="0" w:type="dxa"/>
                    <w:bottom w:w="0" w:type="dxa"/>
                    <w:right w:w="0" w:type="dxa"/>
                  </w:tcMar>
                  <w:vAlign w:val="center"/>
                </w:tcPr>
                <w:p w14:paraId="3F7D270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644E584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3F063F4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63EA633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1BFD4DA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500D39E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44.2</w:t>
                  </w:r>
                </w:p>
              </w:tc>
              <w:tc>
                <w:tcPr>
                  <w:tcW w:w="504" w:type="dxa"/>
                  <w:shd w:val="clear" w:color="auto" w:fill="FFFFFF"/>
                  <w:tcMar>
                    <w:top w:w="0" w:type="dxa"/>
                    <w:left w:w="0" w:type="dxa"/>
                    <w:bottom w:w="0" w:type="dxa"/>
                    <w:right w:w="0" w:type="dxa"/>
                  </w:tcMar>
                  <w:vAlign w:val="center"/>
                </w:tcPr>
                <w:p w14:paraId="542A6D4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4" w:type="dxa"/>
                  <w:shd w:val="clear" w:color="auto" w:fill="FFFFFF"/>
                  <w:tcMar>
                    <w:top w:w="0" w:type="dxa"/>
                    <w:left w:w="0" w:type="dxa"/>
                    <w:bottom w:w="0" w:type="dxa"/>
                    <w:right w:w="0" w:type="dxa"/>
                  </w:tcMar>
                  <w:vAlign w:val="center"/>
                </w:tcPr>
                <w:p w14:paraId="38B3BA2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53.5</w:t>
                  </w:r>
                </w:p>
              </w:tc>
              <w:tc>
                <w:tcPr>
                  <w:tcW w:w="505" w:type="dxa"/>
                  <w:shd w:val="clear" w:color="auto" w:fill="FFFFFF"/>
                  <w:tcMar>
                    <w:top w:w="0" w:type="dxa"/>
                    <w:left w:w="0" w:type="dxa"/>
                    <w:bottom w:w="0" w:type="dxa"/>
                    <w:right w:w="0" w:type="dxa"/>
                  </w:tcMar>
                  <w:vAlign w:val="center"/>
                </w:tcPr>
                <w:p w14:paraId="014EEFB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696" w:type="dxa"/>
                  <w:shd w:val="clear" w:color="auto" w:fill="FFFFFF"/>
                  <w:tcMar>
                    <w:top w:w="0" w:type="dxa"/>
                    <w:left w:w="0" w:type="dxa"/>
                    <w:bottom w:w="0" w:type="dxa"/>
                    <w:right w:w="0" w:type="dxa"/>
                  </w:tcMar>
                  <w:vAlign w:val="center"/>
                </w:tcPr>
                <w:p w14:paraId="60E8439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588E2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340F7F8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9</w:t>
                  </w:r>
                </w:p>
              </w:tc>
              <w:tc>
                <w:tcPr>
                  <w:tcW w:w="573" w:type="dxa"/>
                  <w:shd w:val="clear" w:color="auto" w:fill="FFFFFF"/>
                  <w:tcMar>
                    <w:top w:w="0" w:type="dxa"/>
                    <w:left w:w="0" w:type="dxa"/>
                    <w:bottom w:w="0" w:type="dxa"/>
                    <w:right w:w="0" w:type="dxa"/>
                  </w:tcMar>
                  <w:vAlign w:val="center"/>
                </w:tcPr>
                <w:p w14:paraId="1121611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绞龙</w:t>
                  </w:r>
                </w:p>
              </w:tc>
              <w:tc>
                <w:tcPr>
                  <w:tcW w:w="679" w:type="dxa"/>
                  <w:shd w:val="clear" w:color="auto" w:fill="FFFFFF"/>
                  <w:tcMar>
                    <w:top w:w="0" w:type="dxa"/>
                    <w:left w:w="0" w:type="dxa"/>
                    <w:bottom w:w="0" w:type="dxa"/>
                    <w:right w:w="0" w:type="dxa"/>
                  </w:tcMar>
                  <w:vAlign w:val="center"/>
                </w:tcPr>
                <w:p w14:paraId="4FB64E6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70</w:t>
                  </w:r>
                </w:p>
              </w:tc>
              <w:tc>
                <w:tcPr>
                  <w:tcW w:w="588" w:type="dxa"/>
                  <w:vMerge w:val="continue"/>
                  <w:shd w:val="clear" w:color="auto" w:fill="FFFFFF"/>
                  <w:tcMar>
                    <w:top w:w="0" w:type="dxa"/>
                    <w:left w:w="0" w:type="dxa"/>
                    <w:bottom w:w="0" w:type="dxa"/>
                    <w:right w:w="0" w:type="dxa"/>
                  </w:tcMar>
                  <w:vAlign w:val="center"/>
                </w:tcPr>
                <w:p w14:paraId="616E191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76B0275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47.2</w:t>
                  </w:r>
                </w:p>
              </w:tc>
              <w:tc>
                <w:tcPr>
                  <w:tcW w:w="604" w:type="dxa"/>
                  <w:shd w:val="clear" w:color="auto" w:fill="FFFFFF"/>
                  <w:tcMar>
                    <w:top w:w="0" w:type="dxa"/>
                    <w:left w:w="0" w:type="dxa"/>
                    <w:bottom w:w="0" w:type="dxa"/>
                    <w:right w:w="0" w:type="dxa"/>
                  </w:tcMar>
                  <w:vAlign w:val="center"/>
                </w:tcPr>
                <w:p w14:paraId="3C9709B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0.7</w:t>
                  </w:r>
                </w:p>
              </w:tc>
              <w:tc>
                <w:tcPr>
                  <w:tcW w:w="604" w:type="dxa"/>
                  <w:shd w:val="clear" w:color="auto" w:fill="FFFFFF"/>
                  <w:tcMar>
                    <w:top w:w="0" w:type="dxa"/>
                    <w:left w:w="0" w:type="dxa"/>
                    <w:bottom w:w="0" w:type="dxa"/>
                    <w:right w:w="0" w:type="dxa"/>
                  </w:tcMar>
                  <w:vAlign w:val="center"/>
                </w:tcPr>
                <w:p w14:paraId="020DD40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1A81F6B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w:t>
                  </w:r>
                </w:p>
              </w:tc>
              <w:tc>
                <w:tcPr>
                  <w:tcW w:w="500" w:type="dxa"/>
                  <w:shd w:val="clear" w:color="auto" w:fill="FFFFFF"/>
                  <w:tcMar>
                    <w:top w:w="0" w:type="dxa"/>
                    <w:left w:w="0" w:type="dxa"/>
                    <w:bottom w:w="0" w:type="dxa"/>
                    <w:right w:w="0" w:type="dxa"/>
                  </w:tcMar>
                  <w:vAlign w:val="center"/>
                </w:tcPr>
                <w:p w14:paraId="0EB6FDC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24.7</w:t>
                  </w:r>
                </w:p>
              </w:tc>
              <w:tc>
                <w:tcPr>
                  <w:tcW w:w="500" w:type="dxa"/>
                  <w:shd w:val="clear" w:color="auto" w:fill="FFFFFF"/>
                  <w:tcMar>
                    <w:top w:w="0" w:type="dxa"/>
                    <w:left w:w="0" w:type="dxa"/>
                    <w:bottom w:w="0" w:type="dxa"/>
                    <w:right w:w="0" w:type="dxa"/>
                  </w:tcMar>
                  <w:vAlign w:val="center"/>
                </w:tcPr>
                <w:p w14:paraId="5EED562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35.6</w:t>
                  </w:r>
                </w:p>
              </w:tc>
              <w:tc>
                <w:tcPr>
                  <w:tcW w:w="501" w:type="dxa"/>
                  <w:shd w:val="clear" w:color="auto" w:fill="FFFFFF"/>
                  <w:tcMar>
                    <w:top w:w="0" w:type="dxa"/>
                    <w:left w:w="0" w:type="dxa"/>
                    <w:bottom w:w="0" w:type="dxa"/>
                    <w:right w:w="0" w:type="dxa"/>
                  </w:tcMar>
                  <w:vAlign w:val="center"/>
                </w:tcPr>
                <w:p w14:paraId="2E591AA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23.0</w:t>
                  </w:r>
                </w:p>
              </w:tc>
              <w:tc>
                <w:tcPr>
                  <w:tcW w:w="493" w:type="dxa"/>
                  <w:shd w:val="clear" w:color="auto" w:fill="FFFFFF"/>
                  <w:tcMar>
                    <w:top w:w="0" w:type="dxa"/>
                    <w:left w:w="0" w:type="dxa"/>
                    <w:bottom w:w="0" w:type="dxa"/>
                    <w:right w:w="0" w:type="dxa"/>
                  </w:tcMar>
                  <w:vAlign w:val="center"/>
                </w:tcPr>
                <w:p w14:paraId="0158878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59.8</w:t>
                  </w:r>
                </w:p>
              </w:tc>
              <w:tc>
                <w:tcPr>
                  <w:tcW w:w="493" w:type="dxa"/>
                  <w:shd w:val="clear" w:color="auto" w:fill="FFFFFF"/>
                  <w:tcMar>
                    <w:top w:w="0" w:type="dxa"/>
                    <w:left w:w="0" w:type="dxa"/>
                    <w:bottom w:w="0" w:type="dxa"/>
                    <w:right w:w="0" w:type="dxa"/>
                  </w:tcMar>
                  <w:vAlign w:val="center"/>
                </w:tcPr>
                <w:p w14:paraId="438A84F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3" w:type="dxa"/>
                  <w:shd w:val="clear" w:color="auto" w:fill="FFFFFF"/>
                  <w:tcMar>
                    <w:top w:w="0" w:type="dxa"/>
                    <w:left w:w="0" w:type="dxa"/>
                    <w:bottom w:w="0" w:type="dxa"/>
                    <w:right w:w="0" w:type="dxa"/>
                  </w:tcMar>
                  <w:vAlign w:val="center"/>
                </w:tcPr>
                <w:p w14:paraId="0DB3475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5" w:type="dxa"/>
                  <w:shd w:val="clear" w:color="auto" w:fill="FFFFFF"/>
                  <w:tcMar>
                    <w:top w:w="0" w:type="dxa"/>
                    <w:left w:w="0" w:type="dxa"/>
                    <w:bottom w:w="0" w:type="dxa"/>
                    <w:right w:w="0" w:type="dxa"/>
                  </w:tcMar>
                  <w:vAlign w:val="center"/>
                </w:tcPr>
                <w:p w14:paraId="61EC738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72" w:type="dxa"/>
                  <w:vMerge w:val="continue"/>
                  <w:shd w:val="clear" w:color="auto" w:fill="FFFFFF"/>
                  <w:tcMar>
                    <w:top w:w="0" w:type="dxa"/>
                    <w:left w:w="0" w:type="dxa"/>
                    <w:bottom w:w="0" w:type="dxa"/>
                    <w:right w:w="0" w:type="dxa"/>
                  </w:tcMar>
                  <w:vAlign w:val="center"/>
                </w:tcPr>
                <w:p w14:paraId="7C8089C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571CE1A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4328A80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12D6327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72298F5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3F9D9B0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33.8</w:t>
                  </w:r>
                </w:p>
              </w:tc>
              <w:tc>
                <w:tcPr>
                  <w:tcW w:w="504" w:type="dxa"/>
                  <w:shd w:val="clear" w:color="auto" w:fill="FFFFFF"/>
                  <w:tcMar>
                    <w:top w:w="0" w:type="dxa"/>
                    <w:left w:w="0" w:type="dxa"/>
                    <w:bottom w:w="0" w:type="dxa"/>
                    <w:right w:w="0" w:type="dxa"/>
                  </w:tcMar>
                  <w:vAlign w:val="center"/>
                </w:tcPr>
                <w:p w14:paraId="68CA223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504" w:type="dxa"/>
                  <w:shd w:val="clear" w:color="auto" w:fill="FFFFFF"/>
                  <w:tcMar>
                    <w:top w:w="0" w:type="dxa"/>
                    <w:left w:w="0" w:type="dxa"/>
                    <w:bottom w:w="0" w:type="dxa"/>
                    <w:right w:w="0" w:type="dxa"/>
                  </w:tcMar>
                  <w:vAlign w:val="center"/>
                </w:tcPr>
                <w:p w14:paraId="5AEDB05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5" w:type="dxa"/>
                  <w:shd w:val="clear" w:color="auto" w:fill="FFFFFF"/>
                  <w:tcMar>
                    <w:top w:w="0" w:type="dxa"/>
                    <w:left w:w="0" w:type="dxa"/>
                    <w:bottom w:w="0" w:type="dxa"/>
                    <w:right w:w="0" w:type="dxa"/>
                  </w:tcMar>
                  <w:vAlign w:val="center"/>
                </w:tcPr>
                <w:p w14:paraId="15CA319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696" w:type="dxa"/>
                  <w:shd w:val="clear" w:color="auto" w:fill="FFFFFF"/>
                  <w:tcMar>
                    <w:top w:w="0" w:type="dxa"/>
                    <w:left w:w="0" w:type="dxa"/>
                    <w:bottom w:w="0" w:type="dxa"/>
                    <w:right w:w="0" w:type="dxa"/>
                  </w:tcMar>
                  <w:vAlign w:val="center"/>
                </w:tcPr>
                <w:p w14:paraId="706C13C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39BC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15C81A8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10</w:t>
                  </w:r>
                </w:p>
              </w:tc>
              <w:tc>
                <w:tcPr>
                  <w:tcW w:w="573" w:type="dxa"/>
                  <w:shd w:val="clear" w:color="auto" w:fill="FFFFFF"/>
                  <w:tcMar>
                    <w:top w:w="0" w:type="dxa"/>
                    <w:left w:w="0" w:type="dxa"/>
                    <w:bottom w:w="0" w:type="dxa"/>
                    <w:right w:w="0" w:type="dxa"/>
                  </w:tcMar>
                  <w:vAlign w:val="center"/>
                </w:tcPr>
                <w:p w14:paraId="66C565B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面筋成型机</w:t>
                  </w:r>
                </w:p>
              </w:tc>
              <w:tc>
                <w:tcPr>
                  <w:tcW w:w="679" w:type="dxa"/>
                  <w:shd w:val="clear" w:color="auto" w:fill="FFFFFF"/>
                  <w:tcMar>
                    <w:top w:w="0" w:type="dxa"/>
                    <w:left w:w="0" w:type="dxa"/>
                    <w:bottom w:w="0" w:type="dxa"/>
                    <w:right w:w="0" w:type="dxa"/>
                  </w:tcMar>
                  <w:vAlign w:val="center"/>
                </w:tcPr>
                <w:p w14:paraId="5D710AD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80</w:t>
                  </w:r>
                </w:p>
              </w:tc>
              <w:tc>
                <w:tcPr>
                  <w:tcW w:w="588" w:type="dxa"/>
                  <w:vMerge w:val="continue"/>
                  <w:shd w:val="clear" w:color="auto" w:fill="FFFFFF"/>
                  <w:tcMar>
                    <w:top w:w="0" w:type="dxa"/>
                    <w:left w:w="0" w:type="dxa"/>
                    <w:bottom w:w="0" w:type="dxa"/>
                    <w:right w:w="0" w:type="dxa"/>
                  </w:tcMar>
                  <w:vAlign w:val="center"/>
                </w:tcPr>
                <w:p w14:paraId="2E87790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0212C58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14.1</w:t>
                  </w:r>
                </w:p>
              </w:tc>
              <w:tc>
                <w:tcPr>
                  <w:tcW w:w="604" w:type="dxa"/>
                  <w:shd w:val="clear" w:color="auto" w:fill="FFFFFF"/>
                  <w:tcMar>
                    <w:top w:w="0" w:type="dxa"/>
                    <w:left w:w="0" w:type="dxa"/>
                    <w:bottom w:w="0" w:type="dxa"/>
                    <w:right w:w="0" w:type="dxa"/>
                  </w:tcMar>
                  <w:vAlign w:val="center"/>
                </w:tcPr>
                <w:p w14:paraId="249F7C5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5.2</w:t>
                  </w:r>
                </w:p>
              </w:tc>
              <w:tc>
                <w:tcPr>
                  <w:tcW w:w="604" w:type="dxa"/>
                  <w:shd w:val="clear" w:color="auto" w:fill="FFFFFF"/>
                  <w:tcMar>
                    <w:top w:w="0" w:type="dxa"/>
                    <w:left w:w="0" w:type="dxa"/>
                    <w:bottom w:w="0" w:type="dxa"/>
                    <w:right w:w="0" w:type="dxa"/>
                  </w:tcMar>
                  <w:vAlign w:val="center"/>
                </w:tcPr>
                <w:p w14:paraId="20C7C28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195AF2B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36.9</w:t>
                  </w:r>
                </w:p>
              </w:tc>
              <w:tc>
                <w:tcPr>
                  <w:tcW w:w="500" w:type="dxa"/>
                  <w:shd w:val="clear" w:color="auto" w:fill="FFFFFF"/>
                  <w:tcMar>
                    <w:top w:w="0" w:type="dxa"/>
                    <w:left w:w="0" w:type="dxa"/>
                    <w:bottom w:w="0" w:type="dxa"/>
                    <w:right w:w="0" w:type="dxa"/>
                  </w:tcMar>
                  <w:vAlign w:val="center"/>
                </w:tcPr>
                <w:p w14:paraId="665026A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29.2</w:t>
                  </w:r>
                </w:p>
              </w:tc>
              <w:tc>
                <w:tcPr>
                  <w:tcW w:w="500" w:type="dxa"/>
                  <w:shd w:val="clear" w:color="auto" w:fill="FFFFFF"/>
                  <w:tcMar>
                    <w:top w:w="0" w:type="dxa"/>
                    <w:left w:w="0" w:type="dxa"/>
                    <w:bottom w:w="0" w:type="dxa"/>
                    <w:right w:w="0" w:type="dxa"/>
                  </w:tcMar>
                  <w:vAlign w:val="center"/>
                </w:tcPr>
                <w:p w14:paraId="635D382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4.9</w:t>
                  </w:r>
                </w:p>
              </w:tc>
              <w:tc>
                <w:tcPr>
                  <w:tcW w:w="501" w:type="dxa"/>
                  <w:shd w:val="clear" w:color="auto" w:fill="FFFFFF"/>
                  <w:tcMar>
                    <w:top w:w="0" w:type="dxa"/>
                    <w:left w:w="0" w:type="dxa"/>
                    <w:bottom w:w="0" w:type="dxa"/>
                    <w:right w:w="0" w:type="dxa"/>
                  </w:tcMar>
                  <w:vAlign w:val="center"/>
                </w:tcPr>
                <w:p w14:paraId="00524D5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18.5</w:t>
                  </w:r>
                </w:p>
              </w:tc>
              <w:tc>
                <w:tcPr>
                  <w:tcW w:w="493" w:type="dxa"/>
                  <w:shd w:val="clear" w:color="auto" w:fill="FFFFFF"/>
                  <w:tcMar>
                    <w:top w:w="0" w:type="dxa"/>
                    <w:left w:w="0" w:type="dxa"/>
                    <w:bottom w:w="0" w:type="dxa"/>
                    <w:right w:w="0" w:type="dxa"/>
                  </w:tcMar>
                  <w:vAlign w:val="center"/>
                </w:tcPr>
                <w:p w14:paraId="4CBDCF3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3" w:type="dxa"/>
                  <w:shd w:val="clear" w:color="auto" w:fill="FFFFFF"/>
                  <w:tcMar>
                    <w:top w:w="0" w:type="dxa"/>
                    <w:left w:w="0" w:type="dxa"/>
                    <w:bottom w:w="0" w:type="dxa"/>
                    <w:right w:w="0" w:type="dxa"/>
                  </w:tcMar>
                  <w:vAlign w:val="center"/>
                </w:tcPr>
                <w:p w14:paraId="58B8825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3" w:type="dxa"/>
                  <w:shd w:val="clear" w:color="auto" w:fill="FFFFFF"/>
                  <w:tcMar>
                    <w:top w:w="0" w:type="dxa"/>
                    <w:left w:w="0" w:type="dxa"/>
                    <w:bottom w:w="0" w:type="dxa"/>
                    <w:right w:w="0" w:type="dxa"/>
                  </w:tcMar>
                  <w:vAlign w:val="center"/>
                </w:tcPr>
                <w:p w14:paraId="5DBF5AB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69.7</w:t>
                  </w:r>
                </w:p>
              </w:tc>
              <w:tc>
                <w:tcPr>
                  <w:tcW w:w="495" w:type="dxa"/>
                  <w:shd w:val="clear" w:color="auto" w:fill="FFFFFF"/>
                  <w:tcMar>
                    <w:top w:w="0" w:type="dxa"/>
                    <w:left w:w="0" w:type="dxa"/>
                    <w:bottom w:w="0" w:type="dxa"/>
                    <w:right w:w="0" w:type="dxa"/>
                  </w:tcMar>
                  <w:vAlign w:val="center"/>
                </w:tcPr>
                <w:p w14:paraId="1CD216D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72" w:type="dxa"/>
                  <w:vMerge w:val="continue"/>
                  <w:shd w:val="clear" w:color="auto" w:fill="FFFFFF"/>
                  <w:tcMar>
                    <w:top w:w="0" w:type="dxa"/>
                    <w:left w:w="0" w:type="dxa"/>
                    <w:bottom w:w="0" w:type="dxa"/>
                    <w:right w:w="0" w:type="dxa"/>
                  </w:tcMar>
                  <w:vAlign w:val="center"/>
                </w:tcPr>
                <w:p w14:paraId="6D137AB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3045A95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08B7E63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789454D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341E373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683A8FA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4" w:type="dxa"/>
                  <w:shd w:val="clear" w:color="auto" w:fill="FFFFFF"/>
                  <w:tcMar>
                    <w:top w:w="0" w:type="dxa"/>
                    <w:left w:w="0" w:type="dxa"/>
                    <w:bottom w:w="0" w:type="dxa"/>
                    <w:right w:w="0" w:type="dxa"/>
                  </w:tcMar>
                  <w:vAlign w:val="center"/>
                </w:tcPr>
                <w:p w14:paraId="42B8985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4" w:type="dxa"/>
                  <w:shd w:val="clear" w:color="auto" w:fill="FFFFFF"/>
                  <w:tcMar>
                    <w:top w:w="0" w:type="dxa"/>
                    <w:left w:w="0" w:type="dxa"/>
                    <w:bottom w:w="0" w:type="dxa"/>
                    <w:right w:w="0" w:type="dxa"/>
                  </w:tcMar>
                  <w:vAlign w:val="center"/>
                </w:tcPr>
                <w:p w14:paraId="496E80B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53.7</w:t>
                  </w:r>
                </w:p>
              </w:tc>
              <w:tc>
                <w:tcPr>
                  <w:tcW w:w="505" w:type="dxa"/>
                  <w:shd w:val="clear" w:color="auto" w:fill="FFFFFF"/>
                  <w:tcMar>
                    <w:top w:w="0" w:type="dxa"/>
                    <w:left w:w="0" w:type="dxa"/>
                    <w:bottom w:w="0" w:type="dxa"/>
                    <w:right w:w="0" w:type="dxa"/>
                  </w:tcMar>
                  <w:vAlign w:val="center"/>
                </w:tcPr>
                <w:p w14:paraId="0DF852D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696" w:type="dxa"/>
                  <w:shd w:val="clear" w:color="auto" w:fill="FFFFFF"/>
                  <w:tcMar>
                    <w:top w:w="0" w:type="dxa"/>
                    <w:left w:w="0" w:type="dxa"/>
                    <w:bottom w:w="0" w:type="dxa"/>
                    <w:right w:w="0" w:type="dxa"/>
                  </w:tcMar>
                  <w:vAlign w:val="center"/>
                </w:tcPr>
                <w:p w14:paraId="320047E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15BA9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36F99F7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13</w:t>
                  </w:r>
                </w:p>
              </w:tc>
              <w:tc>
                <w:tcPr>
                  <w:tcW w:w="573" w:type="dxa"/>
                  <w:shd w:val="clear" w:color="auto" w:fill="FFFFFF"/>
                  <w:tcMar>
                    <w:top w:w="0" w:type="dxa"/>
                    <w:left w:w="0" w:type="dxa"/>
                    <w:bottom w:w="0" w:type="dxa"/>
                    <w:right w:w="0" w:type="dxa"/>
                  </w:tcMar>
                  <w:vAlign w:val="center"/>
                </w:tcPr>
                <w:p w14:paraId="28BA719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空压机</w:t>
                  </w:r>
                </w:p>
              </w:tc>
              <w:tc>
                <w:tcPr>
                  <w:tcW w:w="679" w:type="dxa"/>
                  <w:shd w:val="clear" w:color="auto" w:fill="FFFFFF"/>
                  <w:tcMar>
                    <w:top w:w="0" w:type="dxa"/>
                    <w:left w:w="0" w:type="dxa"/>
                    <w:bottom w:w="0" w:type="dxa"/>
                    <w:right w:w="0" w:type="dxa"/>
                  </w:tcMar>
                  <w:vAlign w:val="center"/>
                </w:tcPr>
                <w:p w14:paraId="3D21CE0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w:t>
                  </w:r>
                </w:p>
              </w:tc>
              <w:tc>
                <w:tcPr>
                  <w:tcW w:w="588" w:type="dxa"/>
                  <w:vMerge w:val="continue"/>
                  <w:shd w:val="clear" w:color="auto" w:fill="FFFFFF"/>
                  <w:tcMar>
                    <w:top w:w="0" w:type="dxa"/>
                    <w:left w:w="0" w:type="dxa"/>
                    <w:bottom w:w="0" w:type="dxa"/>
                    <w:right w:w="0" w:type="dxa"/>
                  </w:tcMar>
                  <w:vAlign w:val="center"/>
                </w:tcPr>
                <w:p w14:paraId="6B274F4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7FA8667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16.3</w:t>
                  </w:r>
                </w:p>
              </w:tc>
              <w:tc>
                <w:tcPr>
                  <w:tcW w:w="604" w:type="dxa"/>
                  <w:shd w:val="clear" w:color="auto" w:fill="FFFFFF"/>
                  <w:tcMar>
                    <w:top w:w="0" w:type="dxa"/>
                    <w:left w:w="0" w:type="dxa"/>
                    <w:bottom w:w="0" w:type="dxa"/>
                    <w:right w:w="0" w:type="dxa"/>
                  </w:tcMar>
                  <w:vAlign w:val="center"/>
                </w:tcPr>
                <w:p w14:paraId="0B40C53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w:t>
                  </w:r>
                </w:p>
              </w:tc>
              <w:tc>
                <w:tcPr>
                  <w:tcW w:w="604" w:type="dxa"/>
                  <w:shd w:val="clear" w:color="auto" w:fill="FFFFFF"/>
                  <w:tcMar>
                    <w:top w:w="0" w:type="dxa"/>
                    <w:left w:w="0" w:type="dxa"/>
                    <w:bottom w:w="0" w:type="dxa"/>
                    <w:right w:w="0" w:type="dxa"/>
                  </w:tcMar>
                  <w:vAlign w:val="center"/>
                </w:tcPr>
                <w:p w14:paraId="584E2D9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3414DFF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34.7</w:t>
                  </w:r>
                </w:p>
              </w:tc>
              <w:tc>
                <w:tcPr>
                  <w:tcW w:w="500" w:type="dxa"/>
                  <w:shd w:val="clear" w:color="auto" w:fill="FFFFFF"/>
                  <w:tcMar>
                    <w:top w:w="0" w:type="dxa"/>
                    <w:left w:w="0" w:type="dxa"/>
                    <w:bottom w:w="0" w:type="dxa"/>
                    <w:right w:w="0" w:type="dxa"/>
                  </w:tcMar>
                  <w:vAlign w:val="center"/>
                </w:tcPr>
                <w:p w14:paraId="58CAF9D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17.6</w:t>
                  </w:r>
                </w:p>
              </w:tc>
              <w:tc>
                <w:tcPr>
                  <w:tcW w:w="500" w:type="dxa"/>
                  <w:shd w:val="clear" w:color="auto" w:fill="FFFFFF"/>
                  <w:tcMar>
                    <w:top w:w="0" w:type="dxa"/>
                    <w:left w:w="0" w:type="dxa"/>
                    <w:bottom w:w="0" w:type="dxa"/>
                    <w:right w:w="0" w:type="dxa"/>
                  </w:tcMar>
                  <w:vAlign w:val="center"/>
                </w:tcPr>
                <w:p w14:paraId="4A74297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8.8</w:t>
                  </w:r>
                </w:p>
              </w:tc>
              <w:tc>
                <w:tcPr>
                  <w:tcW w:w="501" w:type="dxa"/>
                  <w:shd w:val="clear" w:color="auto" w:fill="FFFFFF"/>
                  <w:tcMar>
                    <w:top w:w="0" w:type="dxa"/>
                    <w:left w:w="0" w:type="dxa"/>
                    <w:bottom w:w="0" w:type="dxa"/>
                    <w:right w:w="0" w:type="dxa"/>
                  </w:tcMar>
                  <w:vAlign w:val="center"/>
                </w:tcPr>
                <w:p w14:paraId="52D9451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30.1</w:t>
                  </w:r>
                </w:p>
              </w:tc>
              <w:tc>
                <w:tcPr>
                  <w:tcW w:w="493" w:type="dxa"/>
                  <w:shd w:val="clear" w:color="auto" w:fill="FFFFFF"/>
                  <w:tcMar>
                    <w:top w:w="0" w:type="dxa"/>
                    <w:left w:w="0" w:type="dxa"/>
                    <w:bottom w:w="0" w:type="dxa"/>
                    <w:right w:w="0" w:type="dxa"/>
                  </w:tcMar>
                  <w:vAlign w:val="center"/>
                </w:tcPr>
                <w:p w14:paraId="4DADCE1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93" w:type="dxa"/>
                  <w:shd w:val="clear" w:color="auto" w:fill="FFFFFF"/>
                  <w:tcMar>
                    <w:top w:w="0" w:type="dxa"/>
                    <w:left w:w="0" w:type="dxa"/>
                    <w:bottom w:w="0" w:type="dxa"/>
                    <w:right w:w="0" w:type="dxa"/>
                  </w:tcMar>
                  <w:vAlign w:val="center"/>
                </w:tcPr>
                <w:p w14:paraId="3340912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93" w:type="dxa"/>
                  <w:shd w:val="clear" w:color="auto" w:fill="FFFFFF"/>
                  <w:tcMar>
                    <w:top w:w="0" w:type="dxa"/>
                    <w:left w:w="0" w:type="dxa"/>
                    <w:bottom w:w="0" w:type="dxa"/>
                    <w:right w:w="0" w:type="dxa"/>
                  </w:tcMar>
                  <w:vAlign w:val="center"/>
                </w:tcPr>
                <w:p w14:paraId="234DAA9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64.6</w:t>
                  </w:r>
                </w:p>
              </w:tc>
              <w:tc>
                <w:tcPr>
                  <w:tcW w:w="495" w:type="dxa"/>
                  <w:shd w:val="clear" w:color="auto" w:fill="FFFFFF"/>
                  <w:tcMar>
                    <w:top w:w="0" w:type="dxa"/>
                    <w:left w:w="0" w:type="dxa"/>
                    <w:bottom w:w="0" w:type="dxa"/>
                    <w:right w:w="0" w:type="dxa"/>
                  </w:tcMar>
                  <w:vAlign w:val="center"/>
                </w:tcPr>
                <w:p w14:paraId="78DBA16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72" w:type="dxa"/>
                  <w:vMerge w:val="continue"/>
                  <w:shd w:val="clear" w:color="auto" w:fill="FFFFFF"/>
                  <w:tcMar>
                    <w:top w:w="0" w:type="dxa"/>
                    <w:left w:w="0" w:type="dxa"/>
                    <w:bottom w:w="0" w:type="dxa"/>
                    <w:right w:w="0" w:type="dxa"/>
                  </w:tcMar>
                  <w:vAlign w:val="center"/>
                </w:tcPr>
                <w:p w14:paraId="78C804D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61AE2B8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1586063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18813F1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12CB615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782F1CC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38.5</w:t>
                  </w:r>
                </w:p>
              </w:tc>
              <w:tc>
                <w:tcPr>
                  <w:tcW w:w="504" w:type="dxa"/>
                  <w:shd w:val="clear" w:color="auto" w:fill="FFFFFF"/>
                  <w:tcMar>
                    <w:top w:w="0" w:type="dxa"/>
                    <w:left w:w="0" w:type="dxa"/>
                    <w:bottom w:w="0" w:type="dxa"/>
                    <w:right w:w="0" w:type="dxa"/>
                  </w:tcMar>
                  <w:vAlign w:val="center"/>
                </w:tcPr>
                <w:p w14:paraId="3B1FC38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38.5</w:t>
                  </w:r>
                </w:p>
              </w:tc>
              <w:tc>
                <w:tcPr>
                  <w:tcW w:w="504" w:type="dxa"/>
                  <w:shd w:val="clear" w:color="auto" w:fill="FFFFFF"/>
                  <w:tcMar>
                    <w:top w:w="0" w:type="dxa"/>
                    <w:left w:w="0" w:type="dxa"/>
                    <w:bottom w:w="0" w:type="dxa"/>
                    <w:right w:w="0" w:type="dxa"/>
                  </w:tcMar>
                  <w:vAlign w:val="center"/>
                </w:tcPr>
                <w:p w14:paraId="04EBC42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48.6</w:t>
                  </w:r>
                </w:p>
              </w:tc>
              <w:tc>
                <w:tcPr>
                  <w:tcW w:w="505" w:type="dxa"/>
                  <w:shd w:val="clear" w:color="auto" w:fill="FFFFFF"/>
                  <w:tcMar>
                    <w:top w:w="0" w:type="dxa"/>
                    <w:left w:w="0" w:type="dxa"/>
                    <w:bottom w:w="0" w:type="dxa"/>
                    <w:right w:w="0" w:type="dxa"/>
                  </w:tcMar>
                  <w:vAlign w:val="center"/>
                </w:tcPr>
                <w:p w14:paraId="35035FB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38.5</w:t>
                  </w:r>
                </w:p>
              </w:tc>
              <w:tc>
                <w:tcPr>
                  <w:tcW w:w="696" w:type="dxa"/>
                  <w:shd w:val="clear" w:color="auto" w:fill="FFFFFF"/>
                  <w:tcMar>
                    <w:top w:w="0" w:type="dxa"/>
                    <w:left w:w="0" w:type="dxa"/>
                    <w:bottom w:w="0" w:type="dxa"/>
                    <w:right w:w="0" w:type="dxa"/>
                  </w:tcMar>
                  <w:vAlign w:val="center"/>
                </w:tcPr>
                <w:p w14:paraId="478EAA2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2ED4B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2EB72D2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14</w:t>
                  </w:r>
                </w:p>
              </w:tc>
              <w:tc>
                <w:tcPr>
                  <w:tcW w:w="573" w:type="dxa"/>
                  <w:shd w:val="clear" w:color="auto" w:fill="FFFFFF"/>
                  <w:tcMar>
                    <w:top w:w="0" w:type="dxa"/>
                    <w:left w:w="0" w:type="dxa"/>
                    <w:bottom w:w="0" w:type="dxa"/>
                    <w:right w:w="0" w:type="dxa"/>
                  </w:tcMar>
                  <w:vAlign w:val="center"/>
                </w:tcPr>
                <w:p w14:paraId="5FA2DA8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自动脱水机,8台（按点声源组预测）</w:t>
                  </w:r>
                </w:p>
              </w:tc>
              <w:tc>
                <w:tcPr>
                  <w:tcW w:w="679" w:type="dxa"/>
                  <w:shd w:val="clear" w:color="auto" w:fill="FFFFFF"/>
                  <w:tcMar>
                    <w:top w:w="0" w:type="dxa"/>
                    <w:left w:w="0" w:type="dxa"/>
                    <w:bottom w:w="0" w:type="dxa"/>
                    <w:right w:w="0" w:type="dxa"/>
                  </w:tcMar>
                  <w:vAlign w:val="center"/>
                </w:tcPr>
                <w:p w14:paraId="1E92D93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85（等效后：94.0)</w:t>
                  </w:r>
                </w:p>
              </w:tc>
              <w:tc>
                <w:tcPr>
                  <w:tcW w:w="588" w:type="dxa"/>
                  <w:vMerge w:val="continue"/>
                  <w:shd w:val="clear" w:color="auto" w:fill="FFFFFF"/>
                  <w:tcMar>
                    <w:top w:w="0" w:type="dxa"/>
                    <w:left w:w="0" w:type="dxa"/>
                    <w:bottom w:w="0" w:type="dxa"/>
                    <w:right w:w="0" w:type="dxa"/>
                  </w:tcMar>
                  <w:vAlign w:val="center"/>
                </w:tcPr>
                <w:p w14:paraId="7319B94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1DFBD07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45.3</w:t>
                  </w:r>
                </w:p>
              </w:tc>
              <w:tc>
                <w:tcPr>
                  <w:tcW w:w="604" w:type="dxa"/>
                  <w:shd w:val="clear" w:color="auto" w:fill="FFFFFF"/>
                  <w:tcMar>
                    <w:top w:w="0" w:type="dxa"/>
                    <w:left w:w="0" w:type="dxa"/>
                    <w:bottom w:w="0" w:type="dxa"/>
                    <w:right w:w="0" w:type="dxa"/>
                  </w:tcMar>
                  <w:vAlign w:val="center"/>
                </w:tcPr>
                <w:p w14:paraId="300502D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-14.6</w:t>
                  </w:r>
                </w:p>
              </w:tc>
              <w:tc>
                <w:tcPr>
                  <w:tcW w:w="604" w:type="dxa"/>
                  <w:shd w:val="clear" w:color="auto" w:fill="FFFFFF"/>
                  <w:tcMar>
                    <w:top w:w="0" w:type="dxa"/>
                    <w:left w:w="0" w:type="dxa"/>
                    <w:bottom w:w="0" w:type="dxa"/>
                    <w:right w:w="0" w:type="dxa"/>
                  </w:tcMar>
                  <w:vAlign w:val="center"/>
                </w:tcPr>
                <w:p w14:paraId="3E2951D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2F73E4D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5.7</w:t>
                  </w:r>
                </w:p>
              </w:tc>
              <w:tc>
                <w:tcPr>
                  <w:tcW w:w="500" w:type="dxa"/>
                  <w:shd w:val="clear" w:color="auto" w:fill="FFFFFF"/>
                  <w:tcMar>
                    <w:top w:w="0" w:type="dxa"/>
                    <w:left w:w="0" w:type="dxa"/>
                    <w:bottom w:w="0" w:type="dxa"/>
                    <w:right w:w="0" w:type="dxa"/>
                  </w:tcMar>
                  <w:vAlign w:val="center"/>
                </w:tcPr>
                <w:p w14:paraId="65265CF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9.4</w:t>
                  </w:r>
                </w:p>
              </w:tc>
              <w:tc>
                <w:tcPr>
                  <w:tcW w:w="500" w:type="dxa"/>
                  <w:shd w:val="clear" w:color="auto" w:fill="FFFFFF"/>
                  <w:tcMar>
                    <w:top w:w="0" w:type="dxa"/>
                    <w:left w:w="0" w:type="dxa"/>
                    <w:bottom w:w="0" w:type="dxa"/>
                    <w:right w:w="0" w:type="dxa"/>
                  </w:tcMar>
                  <w:vAlign w:val="center"/>
                </w:tcPr>
                <w:p w14:paraId="4350720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37.1</w:t>
                  </w:r>
                </w:p>
              </w:tc>
              <w:tc>
                <w:tcPr>
                  <w:tcW w:w="501" w:type="dxa"/>
                  <w:shd w:val="clear" w:color="auto" w:fill="FFFFFF"/>
                  <w:tcMar>
                    <w:top w:w="0" w:type="dxa"/>
                    <w:left w:w="0" w:type="dxa"/>
                    <w:bottom w:w="0" w:type="dxa"/>
                    <w:right w:w="0" w:type="dxa"/>
                  </w:tcMar>
                  <w:vAlign w:val="center"/>
                </w:tcPr>
                <w:p w14:paraId="723761D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38.3</w:t>
                  </w:r>
                </w:p>
              </w:tc>
              <w:tc>
                <w:tcPr>
                  <w:tcW w:w="493" w:type="dxa"/>
                  <w:shd w:val="clear" w:color="auto" w:fill="FFFFFF"/>
                  <w:tcMar>
                    <w:top w:w="0" w:type="dxa"/>
                    <w:left w:w="0" w:type="dxa"/>
                    <w:bottom w:w="0" w:type="dxa"/>
                    <w:right w:w="0" w:type="dxa"/>
                  </w:tcMar>
                  <w:vAlign w:val="center"/>
                </w:tcPr>
                <w:p w14:paraId="1C73483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83.6</w:t>
                  </w:r>
                </w:p>
              </w:tc>
              <w:tc>
                <w:tcPr>
                  <w:tcW w:w="493" w:type="dxa"/>
                  <w:shd w:val="clear" w:color="auto" w:fill="FFFFFF"/>
                  <w:tcMar>
                    <w:top w:w="0" w:type="dxa"/>
                    <w:left w:w="0" w:type="dxa"/>
                    <w:bottom w:w="0" w:type="dxa"/>
                    <w:right w:w="0" w:type="dxa"/>
                  </w:tcMar>
                  <w:vAlign w:val="center"/>
                </w:tcPr>
                <w:p w14:paraId="7F5E285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83.6</w:t>
                  </w:r>
                </w:p>
              </w:tc>
              <w:tc>
                <w:tcPr>
                  <w:tcW w:w="493" w:type="dxa"/>
                  <w:shd w:val="clear" w:color="auto" w:fill="FFFFFF"/>
                  <w:tcMar>
                    <w:top w:w="0" w:type="dxa"/>
                    <w:left w:w="0" w:type="dxa"/>
                    <w:bottom w:w="0" w:type="dxa"/>
                    <w:right w:w="0" w:type="dxa"/>
                  </w:tcMar>
                  <w:vAlign w:val="center"/>
                </w:tcPr>
                <w:p w14:paraId="295043C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83.5</w:t>
                  </w:r>
                </w:p>
              </w:tc>
              <w:tc>
                <w:tcPr>
                  <w:tcW w:w="495" w:type="dxa"/>
                  <w:shd w:val="clear" w:color="auto" w:fill="FFFFFF"/>
                  <w:tcMar>
                    <w:top w:w="0" w:type="dxa"/>
                    <w:left w:w="0" w:type="dxa"/>
                    <w:bottom w:w="0" w:type="dxa"/>
                    <w:right w:w="0" w:type="dxa"/>
                  </w:tcMar>
                  <w:vAlign w:val="center"/>
                </w:tcPr>
                <w:p w14:paraId="6E76BF7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83.5</w:t>
                  </w:r>
                </w:p>
              </w:tc>
              <w:tc>
                <w:tcPr>
                  <w:tcW w:w="472" w:type="dxa"/>
                  <w:vMerge w:val="continue"/>
                  <w:shd w:val="clear" w:color="auto" w:fill="FFFFFF"/>
                  <w:tcMar>
                    <w:top w:w="0" w:type="dxa"/>
                    <w:left w:w="0" w:type="dxa"/>
                    <w:bottom w:w="0" w:type="dxa"/>
                    <w:right w:w="0" w:type="dxa"/>
                  </w:tcMar>
                  <w:vAlign w:val="center"/>
                </w:tcPr>
                <w:p w14:paraId="4D57DCD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739CFF0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3895884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61F202A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4C08A86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3FDF7A0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57.6</w:t>
                  </w:r>
                </w:p>
              </w:tc>
              <w:tc>
                <w:tcPr>
                  <w:tcW w:w="504" w:type="dxa"/>
                  <w:shd w:val="clear" w:color="auto" w:fill="FFFFFF"/>
                  <w:tcMar>
                    <w:top w:w="0" w:type="dxa"/>
                    <w:left w:w="0" w:type="dxa"/>
                    <w:bottom w:w="0" w:type="dxa"/>
                    <w:right w:w="0" w:type="dxa"/>
                  </w:tcMar>
                  <w:vAlign w:val="center"/>
                </w:tcPr>
                <w:p w14:paraId="1229AD9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57.6</w:t>
                  </w:r>
                </w:p>
              </w:tc>
              <w:tc>
                <w:tcPr>
                  <w:tcW w:w="504" w:type="dxa"/>
                  <w:shd w:val="clear" w:color="auto" w:fill="FFFFFF"/>
                  <w:tcMar>
                    <w:top w:w="0" w:type="dxa"/>
                    <w:left w:w="0" w:type="dxa"/>
                    <w:bottom w:w="0" w:type="dxa"/>
                    <w:right w:w="0" w:type="dxa"/>
                  </w:tcMar>
                  <w:vAlign w:val="center"/>
                </w:tcPr>
                <w:p w14:paraId="3EB78D5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67.5</w:t>
                  </w:r>
                </w:p>
              </w:tc>
              <w:tc>
                <w:tcPr>
                  <w:tcW w:w="505" w:type="dxa"/>
                  <w:shd w:val="clear" w:color="auto" w:fill="FFFFFF"/>
                  <w:tcMar>
                    <w:top w:w="0" w:type="dxa"/>
                    <w:left w:w="0" w:type="dxa"/>
                    <w:bottom w:w="0" w:type="dxa"/>
                    <w:right w:w="0" w:type="dxa"/>
                  </w:tcMar>
                  <w:vAlign w:val="center"/>
                </w:tcPr>
                <w:p w14:paraId="3BA43CC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57.5</w:t>
                  </w:r>
                </w:p>
              </w:tc>
              <w:tc>
                <w:tcPr>
                  <w:tcW w:w="696" w:type="dxa"/>
                  <w:shd w:val="clear" w:color="auto" w:fill="FFFFFF"/>
                  <w:tcMar>
                    <w:top w:w="0" w:type="dxa"/>
                    <w:left w:w="0" w:type="dxa"/>
                    <w:bottom w:w="0" w:type="dxa"/>
                    <w:right w:w="0" w:type="dxa"/>
                  </w:tcMar>
                  <w:vAlign w:val="center"/>
                </w:tcPr>
                <w:p w14:paraId="707BF20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78E1C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0F18BF4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15</w:t>
                  </w:r>
                </w:p>
              </w:tc>
              <w:tc>
                <w:tcPr>
                  <w:tcW w:w="573" w:type="dxa"/>
                  <w:shd w:val="clear" w:color="auto" w:fill="FFFFFF"/>
                  <w:tcMar>
                    <w:top w:w="0" w:type="dxa"/>
                    <w:left w:w="0" w:type="dxa"/>
                    <w:bottom w:w="0" w:type="dxa"/>
                    <w:right w:w="0" w:type="dxa"/>
                  </w:tcMar>
                  <w:vAlign w:val="center"/>
                </w:tcPr>
                <w:p w14:paraId="3262D12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筛分机</w:t>
                  </w:r>
                </w:p>
              </w:tc>
              <w:tc>
                <w:tcPr>
                  <w:tcW w:w="679" w:type="dxa"/>
                  <w:shd w:val="clear" w:color="auto" w:fill="FFFFFF"/>
                  <w:tcMar>
                    <w:top w:w="0" w:type="dxa"/>
                    <w:left w:w="0" w:type="dxa"/>
                    <w:bottom w:w="0" w:type="dxa"/>
                    <w:right w:w="0" w:type="dxa"/>
                  </w:tcMar>
                  <w:vAlign w:val="center"/>
                </w:tcPr>
                <w:p w14:paraId="3AFC1B0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80</w:t>
                  </w:r>
                </w:p>
              </w:tc>
              <w:tc>
                <w:tcPr>
                  <w:tcW w:w="588" w:type="dxa"/>
                  <w:vMerge w:val="continue"/>
                  <w:shd w:val="clear" w:color="auto" w:fill="FFFFFF"/>
                  <w:tcMar>
                    <w:top w:w="0" w:type="dxa"/>
                    <w:left w:w="0" w:type="dxa"/>
                    <w:bottom w:w="0" w:type="dxa"/>
                    <w:right w:w="0" w:type="dxa"/>
                  </w:tcMar>
                  <w:vAlign w:val="center"/>
                </w:tcPr>
                <w:p w14:paraId="704EEB4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6015CAD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42</w:t>
                  </w:r>
                </w:p>
              </w:tc>
              <w:tc>
                <w:tcPr>
                  <w:tcW w:w="604" w:type="dxa"/>
                  <w:shd w:val="clear" w:color="auto" w:fill="FFFFFF"/>
                  <w:tcMar>
                    <w:top w:w="0" w:type="dxa"/>
                    <w:left w:w="0" w:type="dxa"/>
                    <w:bottom w:w="0" w:type="dxa"/>
                    <w:right w:w="0" w:type="dxa"/>
                  </w:tcMar>
                  <w:vAlign w:val="center"/>
                </w:tcPr>
                <w:p w14:paraId="0975285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-10.4</w:t>
                  </w:r>
                </w:p>
              </w:tc>
              <w:tc>
                <w:tcPr>
                  <w:tcW w:w="604" w:type="dxa"/>
                  <w:shd w:val="clear" w:color="auto" w:fill="FFFFFF"/>
                  <w:tcMar>
                    <w:top w:w="0" w:type="dxa"/>
                    <w:left w:w="0" w:type="dxa"/>
                    <w:bottom w:w="0" w:type="dxa"/>
                    <w:right w:w="0" w:type="dxa"/>
                  </w:tcMar>
                  <w:vAlign w:val="center"/>
                </w:tcPr>
                <w:p w14:paraId="1B373A5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5DCFD3F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9.0</w:t>
                  </w:r>
                </w:p>
              </w:tc>
              <w:tc>
                <w:tcPr>
                  <w:tcW w:w="500" w:type="dxa"/>
                  <w:shd w:val="clear" w:color="auto" w:fill="FFFFFF"/>
                  <w:tcMar>
                    <w:top w:w="0" w:type="dxa"/>
                    <w:left w:w="0" w:type="dxa"/>
                    <w:bottom w:w="0" w:type="dxa"/>
                    <w:right w:w="0" w:type="dxa"/>
                  </w:tcMar>
                  <w:vAlign w:val="center"/>
                </w:tcPr>
                <w:p w14:paraId="3D95078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13.6</w:t>
                  </w:r>
                </w:p>
              </w:tc>
              <w:tc>
                <w:tcPr>
                  <w:tcW w:w="500" w:type="dxa"/>
                  <w:shd w:val="clear" w:color="auto" w:fill="FFFFFF"/>
                  <w:tcMar>
                    <w:top w:w="0" w:type="dxa"/>
                    <w:left w:w="0" w:type="dxa"/>
                    <w:bottom w:w="0" w:type="dxa"/>
                    <w:right w:w="0" w:type="dxa"/>
                  </w:tcMar>
                  <w:vAlign w:val="center"/>
                </w:tcPr>
                <w:p w14:paraId="14598D6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32.5</w:t>
                  </w:r>
                </w:p>
              </w:tc>
              <w:tc>
                <w:tcPr>
                  <w:tcW w:w="501" w:type="dxa"/>
                  <w:shd w:val="clear" w:color="auto" w:fill="FFFFFF"/>
                  <w:tcMar>
                    <w:top w:w="0" w:type="dxa"/>
                    <w:left w:w="0" w:type="dxa"/>
                    <w:bottom w:w="0" w:type="dxa"/>
                    <w:right w:w="0" w:type="dxa"/>
                  </w:tcMar>
                  <w:vAlign w:val="center"/>
                </w:tcPr>
                <w:p w14:paraId="07879FD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34.1</w:t>
                  </w:r>
                </w:p>
              </w:tc>
              <w:tc>
                <w:tcPr>
                  <w:tcW w:w="493" w:type="dxa"/>
                  <w:shd w:val="clear" w:color="auto" w:fill="FFFFFF"/>
                  <w:tcMar>
                    <w:top w:w="0" w:type="dxa"/>
                    <w:left w:w="0" w:type="dxa"/>
                    <w:bottom w:w="0" w:type="dxa"/>
                    <w:right w:w="0" w:type="dxa"/>
                  </w:tcMar>
                  <w:vAlign w:val="center"/>
                </w:tcPr>
                <w:p w14:paraId="291D605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69.6</w:t>
                  </w:r>
                </w:p>
              </w:tc>
              <w:tc>
                <w:tcPr>
                  <w:tcW w:w="493" w:type="dxa"/>
                  <w:shd w:val="clear" w:color="auto" w:fill="FFFFFF"/>
                  <w:tcMar>
                    <w:top w:w="0" w:type="dxa"/>
                    <w:left w:w="0" w:type="dxa"/>
                    <w:bottom w:w="0" w:type="dxa"/>
                    <w:right w:w="0" w:type="dxa"/>
                  </w:tcMar>
                  <w:vAlign w:val="center"/>
                </w:tcPr>
                <w:p w14:paraId="2FE4E19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3" w:type="dxa"/>
                  <w:shd w:val="clear" w:color="auto" w:fill="FFFFFF"/>
                  <w:tcMar>
                    <w:top w:w="0" w:type="dxa"/>
                    <w:left w:w="0" w:type="dxa"/>
                    <w:bottom w:w="0" w:type="dxa"/>
                    <w:right w:w="0" w:type="dxa"/>
                  </w:tcMar>
                  <w:vAlign w:val="center"/>
                </w:tcPr>
                <w:p w14:paraId="65CF00B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95" w:type="dxa"/>
                  <w:shd w:val="clear" w:color="auto" w:fill="FFFFFF"/>
                  <w:tcMar>
                    <w:top w:w="0" w:type="dxa"/>
                    <w:left w:w="0" w:type="dxa"/>
                    <w:bottom w:w="0" w:type="dxa"/>
                    <w:right w:w="0" w:type="dxa"/>
                  </w:tcMar>
                  <w:vAlign w:val="center"/>
                </w:tcPr>
                <w:p w14:paraId="2BE328D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69.5</w:t>
                  </w:r>
                </w:p>
              </w:tc>
              <w:tc>
                <w:tcPr>
                  <w:tcW w:w="472" w:type="dxa"/>
                  <w:vMerge w:val="continue"/>
                  <w:shd w:val="clear" w:color="auto" w:fill="FFFFFF"/>
                  <w:tcMar>
                    <w:top w:w="0" w:type="dxa"/>
                    <w:left w:w="0" w:type="dxa"/>
                    <w:bottom w:w="0" w:type="dxa"/>
                    <w:right w:w="0" w:type="dxa"/>
                  </w:tcMar>
                  <w:vAlign w:val="center"/>
                </w:tcPr>
                <w:p w14:paraId="5BD6965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572339C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5A5B479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579F74E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14CBAAC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197C69B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43.6</w:t>
                  </w:r>
                </w:p>
              </w:tc>
              <w:tc>
                <w:tcPr>
                  <w:tcW w:w="504" w:type="dxa"/>
                  <w:shd w:val="clear" w:color="auto" w:fill="FFFFFF"/>
                  <w:tcMar>
                    <w:top w:w="0" w:type="dxa"/>
                    <w:left w:w="0" w:type="dxa"/>
                    <w:bottom w:w="0" w:type="dxa"/>
                    <w:right w:w="0" w:type="dxa"/>
                  </w:tcMar>
                  <w:vAlign w:val="center"/>
                </w:tcPr>
                <w:p w14:paraId="1C55C05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4" w:type="dxa"/>
                  <w:shd w:val="clear" w:color="auto" w:fill="FFFFFF"/>
                  <w:tcMar>
                    <w:top w:w="0" w:type="dxa"/>
                    <w:left w:w="0" w:type="dxa"/>
                    <w:bottom w:w="0" w:type="dxa"/>
                    <w:right w:w="0" w:type="dxa"/>
                  </w:tcMar>
                  <w:vAlign w:val="center"/>
                </w:tcPr>
                <w:p w14:paraId="1C081CC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53.5</w:t>
                  </w:r>
                </w:p>
              </w:tc>
              <w:tc>
                <w:tcPr>
                  <w:tcW w:w="505" w:type="dxa"/>
                  <w:shd w:val="clear" w:color="auto" w:fill="FFFFFF"/>
                  <w:tcMar>
                    <w:top w:w="0" w:type="dxa"/>
                    <w:left w:w="0" w:type="dxa"/>
                    <w:bottom w:w="0" w:type="dxa"/>
                    <w:right w:w="0" w:type="dxa"/>
                  </w:tcMar>
                  <w:vAlign w:val="center"/>
                </w:tcPr>
                <w:p w14:paraId="661379B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696" w:type="dxa"/>
                  <w:shd w:val="clear" w:color="auto" w:fill="FFFFFF"/>
                  <w:tcMar>
                    <w:top w:w="0" w:type="dxa"/>
                    <w:left w:w="0" w:type="dxa"/>
                    <w:bottom w:w="0" w:type="dxa"/>
                    <w:right w:w="0" w:type="dxa"/>
                  </w:tcMar>
                  <w:vAlign w:val="center"/>
                </w:tcPr>
                <w:p w14:paraId="75859EA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53754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4E9D9D3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w:t>
                  </w:r>
                </w:p>
              </w:tc>
              <w:tc>
                <w:tcPr>
                  <w:tcW w:w="573" w:type="dxa"/>
                  <w:shd w:val="clear" w:color="auto" w:fill="FFFFFF"/>
                  <w:tcMar>
                    <w:top w:w="0" w:type="dxa"/>
                    <w:left w:w="0" w:type="dxa"/>
                    <w:bottom w:w="0" w:type="dxa"/>
                    <w:right w:w="0" w:type="dxa"/>
                  </w:tcMar>
                  <w:vAlign w:val="center"/>
                </w:tcPr>
                <w:p w14:paraId="76FAAFE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绞龙</w:t>
                  </w:r>
                </w:p>
              </w:tc>
              <w:tc>
                <w:tcPr>
                  <w:tcW w:w="679" w:type="dxa"/>
                  <w:shd w:val="clear" w:color="auto" w:fill="FFFFFF"/>
                  <w:tcMar>
                    <w:top w:w="0" w:type="dxa"/>
                    <w:left w:w="0" w:type="dxa"/>
                    <w:bottom w:w="0" w:type="dxa"/>
                    <w:right w:w="0" w:type="dxa"/>
                  </w:tcMar>
                  <w:vAlign w:val="center"/>
                </w:tcPr>
                <w:p w14:paraId="6014315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70</w:t>
                  </w:r>
                </w:p>
              </w:tc>
              <w:tc>
                <w:tcPr>
                  <w:tcW w:w="588" w:type="dxa"/>
                  <w:vMerge w:val="continue"/>
                  <w:shd w:val="clear" w:color="auto" w:fill="FFFFFF"/>
                  <w:tcMar>
                    <w:top w:w="0" w:type="dxa"/>
                    <w:left w:w="0" w:type="dxa"/>
                    <w:bottom w:w="0" w:type="dxa"/>
                    <w:right w:w="0" w:type="dxa"/>
                  </w:tcMar>
                  <w:vAlign w:val="center"/>
                </w:tcPr>
                <w:p w14:paraId="29BB9D0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4A7FE65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39.3</w:t>
                  </w:r>
                </w:p>
              </w:tc>
              <w:tc>
                <w:tcPr>
                  <w:tcW w:w="604" w:type="dxa"/>
                  <w:shd w:val="clear" w:color="auto" w:fill="FFFFFF"/>
                  <w:tcMar>
                    <w:top w:w="0" w:type="dxa"/>
                    <w:left w:w="0" w:type="dxa"/>
                    <w:bottom w:w="0" w:type="dxa"/>
                    <w:right w:w="0" w:type="dxa"/>
                  </w:tcMar>
                  <w:vAlign w:val="center"/>
                </w:tcPr>
                <w:p w14:paraId="04F399A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-13.1</w:t>
                  </w:r>
                </w:p>
              </w:tc>
              <w:tc>
                <w:tcPr>
                  <w:tcW w:w="604" w:type="dxa"/>
                  <w:shd w:val="clear" w:color="auto" w:fill="FFFFFF"/>
                  <w:tcMar>
                    <w:top w:w="0" w:type="dxa"/>
                    <w:left w:w="0" w:type="dxa"/>
                    <w:bottom w:w="0" w:type="dxa"/>
                    <w:right w:w="0" w:type="dxa"/>
                  </w:tcMar>
                  <w:vAlign w:val="center"/>
                </w:tcPr>
                <w:p w14:paraId="3A0047C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60776CE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11.7</w:t>
                  </w:r>
                </w:p>
              </w:tc>
              <w:tc>
                <w:tcPr>
                  <w:tcW w:w="500" w:type="dxa"/>
                  <w:shd w:val="clear" w:color="auto" w:fill="FFFFFF"/>
                  <w:tcMar>
                    <w:top w:w="0" w:type="dxa"/>
                    <w:left w:w="0" w:type="dxa"/>
                    <w:bottom w:w="0" w:type="dxa"/>
                    <w:right w:w="0" w:type="dxa"/>
                  </w:tcMar>
                  <w:vAlign w:val="center"/>
                </w:tcPr>
                <w:p w14:paraId="15F0643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10.9</w:t>
                  </w:r>
                </w:p>
              </w:tc>
              <w:tc>
                <w:tcPr>
                  <w:tcW w:w="500" w:type="dxa"/>
                  <w:shd w:val="clear" w:color="auto" w:fill="FFFFFF"/>
                  <w:tcMar>
                    <w:top w:w="0" w:type="dxa"/>
                    <w:left w:w="0" w:type="dxa"/>
                    <w:bottom w:w="0" w:type="dxa"/>
                    <w:right w:w="0" w:type="dxa"/>
                  </w:tcMar>
                  <w:vAlign w:val="center"/>
                </w:tcPr>
                <w:p w14:paraId="00657C6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31.1</w:t>
                  </w:r>
                </w:p>
              </w:tc>
              <w:tc>
                <w:tcPr>
                  <w:tcW w:w="501" w:type="dxa"/>
                  <w:shd w:val="clear" w:color="auto" w:fill="FFFFFF"/>
                  <w:tcMar>
                    <w:top w:w="0" w:type="dxa"/>
                    <w:left w:w="0" w:type="dxa"/>
                    <w:bottom w:w="0" w:type="dxa"/>
                    <w:right w:w="0" w:type="dxa"/>
                  </w:tcMar>
                  <w:vAlign w:val="center"/>
                </w:tcPr>
                <w:p w14:paraId="14CAA6D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36.8</w:t>
                  </w:r>
                </w:p>
              </w:tc>
              <w:tc>
                <w:tcPr>
                  <w:tcW w:w="493" w:type="dxa"/>
                  <w:shd w:val="clear" w:color="auto" w:fill="FFFFFF"/>
                  <w:tcMar>
                    <w:top w:w="0" w:type="dxa"/>
                    <w:left w:w="0" w:type="dxa"/>
                    <w:bottom w:w="0" w:type="dxa"/>
                    <w:right w:w="0" w:type="dxa"/>
                  </w:tcMar>
                  <w:vAlign w:val="center"/>
                </w:tcPr>
                <w:p w14:paraId="48C6B65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3" w:type="dxa"/>
                  <w:shd w:val="clear" w:color="auto" w:fill="FFFFFF"/>
                  <w:tcMar>
                    <w:top w:w="0" w:type="dxa"/>
                    <w:left w:w="0" w:type="dxa"/>
                    <w:bottom w:w="0" w:type="dxa"/>
                    <w:right w:w="0" w:type="dxa"/>
                  </w:tcMar>
                  <w:vAlign w:val="center"/>
                </w:tcPr>
                <w:p w14:paraId="0EE59A8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3" w:type="dxa"/>
                  <w:shd w:val="clear" w:color="auto" w:fill="FFFFFF"/>
                  <w:tcMar>
                    <w:top w:w="0" w:type="dxa"/>
                    <w:left w:w="0" w:type="dxa"/>
                    <w:bottom w:w="0" w:type="dxa"/>
                    <w:right w:w="0" w:type="dxa"/>
                  </w:tcMar>
                  <w:vAlign w:val="center"/>
                </w:tcPr>
                <w:p w14:paraId="4A4752D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5" w:type="dxa"/>
                  <w:shd w:val="clear" w:color="auto" w:fill="FFFFFF"/>
                  <w:tcMar>
                    <w:top w:w="0" w:type="dxa"/>
                    <w:left w:w="0" w:type="dxa"/>
                    <w:bottom w:w="0" w:type="dxa"/>
                    <w:right w:w="0" w:type="dxa"/>
                  </w:tcMar>
                  <w:vAlign w:val="center"/>
                </w:tcPr>
                <w:p w14:paraId="4B51AF3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72" w:type="dxa"/>
                  <w:vMerge w:val="continue"/>
                  <w:shd w:val="clear" w:color="auto" w:fill="FFFFFF"/>
                  <w:tcMar>
                    <w:top w:w="0" w:type="dxa"/>
                    <w:left w:w="0" w:type="dxa"/>
                    <w:bottom w:w="0" w:type="dxa"/>
                    <w:right w:w="0" w:type="dxa"/>
                  </w:tcMar>
                  <w:vAlign w:val="center"/>
                </w:tcPr>
                <w:p w14:paraId="216C0BA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3658A29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4FE07D1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2D7DBEE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76A4769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45894B3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504" w:type="dxa"/>
                  <w:shd w:val="clear" w:color="auto" w:fill="FFFFFF"/>
                  <w:tcMar>
                    <w:top w:w="0" w:type="dxa"/>
                    <w:left w:w="0" w:type="dxa"/>
                    <w:bottom w:w="0" w:type="dxa"/>
                    <w:right w:w="0" w:type="dxa"/>
                  </w:tcMar>
                  <w:vAlign w:val="center"/>
                </w:tcPr>
                <w:p w14:paraId="56D760D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504" w:type="dxa"/>
                  <w:shd w:val="clear" w:color="auto" w:fill="FFFFFF"/>
                  <w:tcMar>
                    <w:top w:w="0" w:type="dxa"/>
                    <w:left w:w="0" w:type="dxa"/>
                    <w:bottom w:w="0" w:type="dxa"/>
                    <w:right w:w="0" w:type="dxa"/>
                  </w:tcMar>
                  <w:vAlign w:val="center"/>
                </w:tcPr>
                <w:p w14:paraId="4D2888F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5" w:type="dxa"/>
                  <w:shd w:val="clear" w:color="auto" w:fill="FFFFFF"/>
                  <w:tcMar>
                    <w:top w:w="0" w:type="dxa"/>
                    <w:left w:w="0" w:type="dxa"/>
                    <w:bottom w:w="0" w:type="dxa"/>
                    <w:right w:w="0" w:type="dxa"/>
                  </w:tcMar>
                  <w:vAlign w:val="center"/>
                </w:tcPr>
                <w:p w14:paraId="148E6C3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696" w:type="dxa"/>
                  <w:shd w:val="clear" w:color="auto" w:fill="FFFFFF"/>
                  <w:tcMar>
                    <w:top w:w="0" w:type="dxa"/>
                    <w:left w:w="0" w:type="dxa"/>
                    <w:bottom w:w="0" w:type="dxa"/>
                    <w:right w:w="0" w:type="dxa"/>
                  </w:tcMar>
                  <w:vAlign w:val="center"/>
                </w:tcPr>
                <w:p w14:paraId="7121DC3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5A67B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60" w:hRule="atLeast"/>
                <w:jc w:val="center"/>
              </w:trPr>
              <w:tc>
                <w:tcPr>
                  <w:tcW w:w="425" w:type="dxa"/>
                  <w:shd w:val="clear" w:color="auto" w:fill="FFFFFF"/>
                  <w:tcMar>
                    <w:top w:w="0" w:type="dxa"/>
                    <w:left w:w="0" w:type="dxa"/>
                    <w:bottom w:w="0" w:type="dxa"/>
                    <w:right w:w="0" w:type="dxa"/>
                  </w:tcMar>
                  <w:vAlign w:val="center"/>
                </w:tcPr>
                <w:p w14:paraId="5ECA97D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17</w:t>
                  </w:r>
                </w:p>
              </w:tc>
              <w:tc>
                <w:tcPr>
                  <w:tcW w:w="573" w:type="dxa"/>
                  <w:shd w:val="clear" w:color="auto" w:fill="FFFFFF"/>
                  <w:tcMar>
                    <w:top w:w="0" w:type="dxa"/>
                    <w:left w:w="0" w:type="dxa"/>
                    <w:bottom w:w="0" w:type="dxa"/>
                    <w:right w:w="0" w:type="dxa"/>
                  </w:tcMar>
                  <w:vAlign w:val="center"/>
                </w:tcPr>
                <w:p w14:paraId="46E12D8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包装机</w:t>
                  </w:r>
                </w:p>
              </w:tc>
              <w:tc>
                <w:tcPr>
                  <w:tcW w:w="679" w:type="dxa"/>
                  <w:shd w:val="clear" w:color="auto" w:fill="FFFFFF"/>
                  <w:tcMar>
                    <w:top w:w="0" w:type="dxa"/>
                    <w:left w:w="0" w:type="dxa"/>
                    <w:bottom w:w="0" w:type="dxa"/>
                    <w:right w:w="0" w:type="dxa"/>
                  </w:tcMar>
                  <w:vAlign w:val="center"/>
                </w:tcPr>
                <w:p w14:paraId="3B82621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85</w:t>
                  </w:r>
                </w:p>
              </w:tc>
              <w:tc>
                <w:tcPr>
                  <w:tcW w:w="588" w:type="dxa"/>
                  <w:vMerge w:val="continue"/>
                  <w:shd w:val="clear" w:color="auto" w:fill="FFFFFF"/>
                  <w:tcMar>
                    <w:top w:w="0" w:type="dxa"/>
                    <w:left w:w="0" w:type="dxa"/>
                    <w:bottom w:w="0" w:type="dxa"/>
                    <w:right w:w="0" w:type="dxa"/>
                  </w:tcMar>
                  <w:vAlign w:val="center"/>
                </w:tcPr>
                <w:p w14:paraId="26862CC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3D64725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17.3</w:t>
                  </w:r>
                </w:p>
              </w:tc>
              <w:tc>
                <w:tcPr>
                  <w:tcW w:w="604" w:type="dxa"/>
                  <w:shd w:val="clear" w:color="auto" w:fill="FFFFFF"/>
                  <w:tcMar>
                    <w:top w:w="0" w:type="dxa"/>
                    <w:left w:w="0" w:type="dxa"/>
                    <w:bottom w:w="0" w:type="dxa"/>
                    <w:right w:w="0" w:type="dxa"/>
                  </w:tcMar>
                  <w:vAlign w:val="center"/>
                </w:tcPr>
                <w:p w14:paraId="41D6518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-17.6</w:t>
                  </w:r>
                </w:p>
              </w:tc>
              <w:tc>
                <w:tcPr>
                  <w:tcW w:w="604" w:type="dxa"/>
                  <w:shd w:val="clear" w:color="auto" w:fill="FFFFFF"/>
                  <w:tcMar>
                    <w:top w:w="0" w:type="dxa"/>
                    <w:left w:w="0" w:type="dxa"/>
                    <w:bottom w:w="0" w:type="dxa"/>
                    <w:right w:w="0" w:type="dxa"/>
                  </w:tcMar>
                  <w:vAlign w:val="center"/>
                </w:tcPr>
                <w:p w14:paraId="36AFE3A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4265038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33.7</w:t>
                  </w:r>
                </w:p>
              </w:tc>
              <w:tc>
                <w:tcPr>
                  <w:tcW w:w="500" w:type="dxa"/>
                  <w:shd w:val="clear" w:color="auto" w:fill="FFFFFF"/>
                  <w:tcMar>
                    <w:top w:w="0" w:type="dxa"/>
                    <w:left w:w="0" w:type="dxa"/>
                    <w:bottom w:w="0" w:type="dxa"/>
                    <w:right w:w="0" w:type="dxa"/>
                  </w:tcMar>
                  <w:vAlign w:val="center"/>
                </w:tcPr>
                <w:p w14:paraId="23BED4C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w:t>
                  </w:r>
                </w:p>
              </w:tc>
              <w:tc>
                <w:tcPr>
                  <w:tcW w:w="500" w:type="dxa"/>
                  <w:shd w:val="clear" w:color="auto" w:fill="FFFFFF"/>
                  <w:tcMar>
                    <w:top w:w="0" w:type="dxa"/>
                    <w:left w:w="0" w:type="dxa"/>
                    <w:bottom w:w="0" w:type="dxa"/>
                    <w:right w:w="0" w:type="dxa"/>
                  </w:tcMar>
                  <w:vAlign w:val="center"/>
                </w:tcPr>
                <w:p w14:paraId="51A9F2F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19.5</w:t>
                  </w:r>
                </w:p>
              </w:tc>
              <w:tc>
                <w:tcPr>
                  <w:tcW w:w="501" w:type="dxa"/>
                  <w:shd w:val="clear" w:color="auto" w:fill="FFFFFF"/>
                  <w:tcMar>
                    <w:top w:w="0" w:type="dxa"/>
                    <w:left w:w="0" w:type="dxa"/>
                    <w:bottom w:w="0" w:type="dxa"/>
                    <w:right w:w="0" w:type="dxa"/>
                  </w:tcMar>
                  <w:vAlign w:val="center"/>
                </w:tcPr>
                <w:p w14:paraId="36BC3EB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41.3</w:t>
                  </w:r>
                </w:p>
              </w:tc>
              <w:tc>
                <w:tcPr>
                  <w:tcW w:w="493" w:type="dxa"/>
                  <w:shd w:val="clear" w:color="auto" w:fill="FFFFFF"/>
                  <w:tcMar>
                    <w:top w:w="0" w:type="dxa"/>
                    <w:left w:w="0" w:type="dxa"/>
                    <w:bottom w:w="0" w:type="dxa"/>
                    <w:right w:w="0" w:type="dxa"/>
                  </w:tcMar>
                  <w:vAlign w:val="center"/>
                </w:tcPr>
                <w:p w14:paraId="7E3B3BE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74.5</w:t>
                  </w:r>
                </w:p>
              </w:tc>
              <w:tc>
                <w:tcPr>
                  <w:tcW w:w="493" w:type="dxa"/>
                  <w:shd w:val="clear" w:color="auto" w:fill="FFFFFF"/>
                  <w:tcMar>
                    <w:top w:w="0" w:type="dxa"/>
                    <w:left w:w="0" w:type="dxa"/>
                    <w:bottom w:w="0" w:type="dxa"/>
                    <w:right w:w="0" w:type="dxa"/>
                  </w:tcMar>
                  <w:vAlign w:val="center"/>
                </w:tcPr>
                <w:p w14:paraId="7A5CD1D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74.6</w:t>
                  </w:r>
                </w:p>
              </w:tc>
              <w:tc>
                <w:tcPr>
                  <w:tcW w:w="493" w:type="dxa"/>
                  <w:shd w:val="clear" w:color="auto" w:fill="FFFFFF"/>
                  <w:tcMar>
                    <w:top w:w="0" w:type="dxa"/>
                    <w:left w:w="0" w:type="dxa"/>
                    <w:bottom w:w="0" w:type="dxa"/>
                    <w:right w:w="0" w:type="dxa"/>
                  </w:tcMar>
                  <w:vAlign w:val="center"/>
                </w:tcPr>
                <w:p w14:paraId="78D3DC7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74.5</w:t>
                  </w:r>
                </w:p>
              </w:tc>
              <w:tc>
                <w:tcPr>
                  <w:tcW w:w="495" w:type="dxa"/>
                  <w:shd w:val="clear" w:color="auto" w:fill="FFFFFF"/>
                  <w:tcMar>
                    <w:top w:w="0" w:type="dxa"/>
                    <w:left w:w="0" w:type="dxa"/>
                    <w:bottom w:w="0" w:type="dxa"/>
                    <w:right w:w="0" w:type="dxa"/>
                  </w:tcMar>
                  <w:vAlign w:val="center"/>
                </w:tcPr>
                <w:p w14:paraId="2826900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74.5</w:t>
                  </w:r>
                </w:p>
              </w:tc>
              <w:tc>
                <w:tcPr>
                  <w:tcW w:w="472" w:type="dxa"/>
                  <w:vMerge w:val="continue"/>
                  <w:shd w:val="clear" w:color="auto" w:fill="FFFFFF"/>
                  <w:tcMar>
                    <w:top w:w="0" w:type="dxa"/>
                    <w:left w:w="0" w:type="dxa"/>
                    <w:bottom w:w="0" w:type="dxa"/>
                    <w:right w:w="0" w:type="dxa"/>
                  </w:tcMar>
                  <w:vAlign w:val="center"/>
                </w:tcPr>
                <w:p w14:paraId="5288B97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77C46AD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2F591D4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1DA5453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5F60A68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31F3F05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48.5</w:t>
                  </w:r>
                </w:p>
              </w:tc>
              <w:tc>
                <w:tcPr>
                  <w:tcW w:w="504" w:type="dxa"/>
                  <w:shd w:val="clear" w:color="auto" w:fill="FFFFFF"/>
                  <w:tcMar>
                    <w:top w:w="0" w:type="dxa"/>
                    <w:left w:w="0" w:type="dxa"/>
                    <w:bottom w:w="0" w:type="dxa"/>
                    <w:right w:w="0" w:type="dxa"/>
                  </w:tcMar>
                  <w:vAlign w:val="center"/>
                </w:tcPr>
                <w:p w14:paraId="172111D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48.6</w:t>
                  </w:r>
                </w:p>
              </w:tc>
              <w:tc>
                <w:tcPr>
                  <w:tcW w:w="504" w:type="dxa"/>
                  <w:shd w:val="clear" w:color="auto" w:fill="FFFFFF"/>
                  <w:tcMar>
                    <w:top w:w="0" w:type="dxa"/>
                    <w:left w:w="0" w:type="dxa"/>
                    <w:bottom w:w="0" w:type="dxa"/>
                    <w:right w:w="0" w:type="dxa"/>
                  </w:tcMar>
                  <w:vAlign w:val="center"/>
                </w:tcPr>
                <w:p w14:paraId="54A8706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58.5</w:t>
                  </w:r>
                </w:p>
              </w:tc>
              <w:tc>
                <w:tcPr>
                  <w:tcW w:w="505" w:type="dxa"/>
                  <w:shd w:val="clear" w:color="auto" w:fill="FFFFFF"/>
                  <w:tcMar>
                    <w:top w:w="0" w:type="dxa"/>
                    <w:left w:w="0" w:type="dxa"/>
                    <w:bottom w:w="0" w:type="dxa"/>
                    <w:right w:w="0" w:type="dxa"/>
                  </w:tcMar>
                  <w:vAlign w:val="center"/>
                </w:tcPr>
                <w:p w14:paraId="7C97928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48.5</w:t>
                  </w:r>
                </w:p>
              </w:tc>
              <w:tc>
                <w:tcPr>
                  <w:tcW w:w="696" w:type="dxa"/>
                  <w:shd w:val="clear" w:color="auto" w:fill="FFFFFF"/>
                  <w:tcMar>
                    <w:top w:w="0" w:type="dxa"/>
                    <w:left w:w="0" w:type="dxa"/>
                    <w:bottom w:w="0" w:type="dxa"/>
                    <w:right w:w="0" w:type="dxa"/>
                  </w:tcMar>
                  <w:vAlign w:val="center"/>
                </w:tcPr>
                <w:p w14:paraId="67C36E4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535D4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425" w:type="dxa"/>
                  <w:shd w:val="clear" w:color="auto" w:fill="FFFFFF"/>
                  <w:tcMar>
                    <w:top w:w="0" w:type="dxa"/>
                    <w:left w:w="0" w:type="dxa"/>
                    <w:bottom w:w="0" w:type="dxa"/>
                    <w:right w:w="0" w:type="dxa"/>
                  </w:tcMar>
                  <w:vAlign w:val="center"/>
                </w:tcPr>
                <w:p w14:paraId="5EC84DC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s="Arial"/>
                      <w:color w:val="000000" w:themeColor="text1"/>
                      <w:sz w:val="21"/>
                      <w:szCs w:val="21"/>
                      <w:lang w:val="en-US" w:eastAsia="zh-CN"/>
                      <w14:textFill>
                        <w14:solidFill>
                          <w14:schemeClr w14:val="tx1"/>
                        </w14:solidFill>
                      </w14:textFill>
                    </w:rPr>
                    <w:t>18</w:t>
                  </w:r>
                </w:p>
              </w:tc>
              <w:tc>
                <w:tcPr>
                  <w:tcW w:w="573" w:type="dxa"/>
                  <w:shd w:val="clear" w:color="auto" w:fill="FFFFFF"/>
                  <w:tcMar>
                    <w:top w:w="0" w:type="dxa"/>
                    <w:left w:w="0" w:type="dxa"/>
                    <w:bottom w:w="0" w:type="dxa"/>
                    <w:right w:w="0" w:type="dxa"/>
                  </w:tcMar>
                  <w:vAlign w:val="center"/>
                </w:tcPr>
                <w:p w14:paraId="0023BA5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风机</w:t>
                  </w:r>
                </w:p>
              </w:tc>
              <w:tc>
                <w:tcPr>
                  <w:tcW w:w="679" w:type="dxa"/>
                  <w:shd w:val="clear" w:color="auto" w:fill="FFFFFF"/>
                  <w:tcMar>
                    <w:top w:w="0" w:type="dxa"/>
                    <w:left w:w="0" w:type="dxa"/>
                    <w:bottom w:w="0" w:type="dxa"/>
                    <w:right w:w="0" w:type="dxa"/>
                  </w:tcMar>
                  <w:vAlign w:val="center"/>
                </w:tcPr>
                <w:p w14:paraId="2FCBB8B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w:t>
                  </w:r>
                </w:p>
              </w:tc>
              <w:tc>
                <w:tcPr>
                  <w:tcW w:w="588" w:type="dxa"/>
                  <w:vMerge w:val="continue"/>
                  <w:shd w:val="clear" w:color="auto" w:fill="FFFFFF"/>
                  <w:tcMar>
                    <w:top w:w="0" w:type="dxa"/>
                    <w:left w:w="0" w:type="dxa"/>
                    <w:bottom w:w="0" w:type="dxa"/>
                    <w:right w:w="0" w:type="dxa"/>
                  </w:tcMar>
                  <w:vAlign w:val="center"/>
                </w:tcPr>
                <w:p w14:paraId="74CAD64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00C6F0B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48.7</w:t>
                  </w:r>
                </w:p>
              </w:tc>
              <w:tc>
                <w:tcPr>
                  <w:tcW w:w="604" w:type="dxa"/>
                  <w:shd w:val="clear" w:color="auto" w:fill="FFFFFF"/>
                  <w:tcMar>
                    <w:top w:w="0" w:type="dxa"/>
                    <w:left w:w="0" w:type="dxa"/>
                    <w:bottom w:w="0" w:type="dxa"/>
                    <w:right w:w="0" w:type="dxa"/>
                  </w:tcMar>
                  <w:vAlign w:val="center"/>
                </w:tcPr>
                <w:p w14:paraId="216B6DA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-20.8</w:t>
                  </w:r>
                </w:p>
              </w:tc>
              <w:tc>
                <w:tcPr>
                  <w:tcW w:w="604" w:type="dxa"/>
                  <w:shd w:val="clear" w:color="auto" w:fill="FFFFFF"/>
                  <w:tcMar>
                    <w:top w:w="0" w:type="dxa"/>
                    <w:left w:w="0" w:type="dxa"/>
                    <w:bottom w:w="0" w:type="dxa"/>
                    <w:right w:w="0" w:type="dxa"/>
                  </w:tcMar>
                  <w:vAlign w:val="center"/>
                </w:tcPr>
                <w:p w14:paraId="38B14C3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1A6F7E1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2.3</w:t>
                  </w:r>
                </w:p>
              </w:tc>
              <w:tc>
                <w:tcPr>
                  <w:tcW w:w="500" w:type="dxa"/>
                  <w:shd w:val="clear" w:color="auto" w:fill="FFFFFF"/>
                  <w:tcMar>
                    <w:top w:w="0" w:type="dxa"/>
                    <w:left w:w="0" w:type="dxa"/>
                    <w:bottom w:w="0" w:type="dxa"/>
                    <w:right w:w="0" w:type="dxa"/>
                  </w:tcMar>
                  <w:vAlign w:val="center"/>
                </w:tcPr>
                <w:p w14:paraId="091A606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3.2</w:t>
                  </w:r>
                </w:p>
              </w:tc>
              <w:tc>
                <w:tcPr>
                  <w:tcW w:w="500" w:type="dxa"/>
                  <w:shd w:val="clear" w:color="auto" w:fill="FFFFFF"/>
                  <w:tcMar>
                    <w:top w:w="0" w:type="dxa"/>
                    <w:left w:w="0" w:type="dxa"/>
                    <w:bottom w:w="0" w:type="dxa"/>
                    <w:right w:w="0" w:type="dxa"/>
                  </w:tcMar>
                  <w:vAlign w:val="center"/>
                </w:tcPr>
                <w:p w14:paraId="4793E18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43.0</w:t>
                  </w:r>
                </w:p>
              </w:tc>
              <w:tc>
                <w:tcPr>
                  <w:tcW w:w="501" w:type="dxa"/>
                  <w:shd w:val="clear" w:color="auto" w:fill="FFFFFF"/>
                  <w:tcMar>
                    <w:top w:w="0" w:type="dxa"/>
                    <w:left w:w="0" w:type="dxa"/>
                    <w:bottom w:w="0" w:type="dxa"/>
                    <w:right w:w="0" w:type="dxa"/>
                  </w:tcMar>
                  <w:vAlign w:val="center"/>
                </w:tcPr>
                <w:p w14:paraId="0608B54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44.5</w:t>
                  </w:r>
                </w:p>
              </w:tc>
              <w:tc>
                <w:tcPr>
                  <w:tcW w:w="493" w:type="dxa"/>
                  <w:shd w:val="clear" w:color="auto" w:fill="FFFFFF"/>
                  <w:tcMar>
                    <w:top w:w="0" w:type="dxa"/>
                    <w:left w:w="0" w:type="dxa"/>
                    <w:bottom w:w="0" w:type="dxa"/>
                    <w:right w:w="0" w:type="dxa"/>
                  </w:tcMar>
                  <w:vAlign w:val="center"/>
                </w:tcPr>
                <w:p w14:paraId="00176EA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65.2</w:t>
                  </w:r>
                </w:p>
              </w:tc>
              <w:tc>
                <w:tcPr>
                  <w:tcW w:w="493" w:type="dxa"/>
                  <w:shd w:val="clear" w:color="auto" w:fill="FFFFFF"/>
                  <w:tcMar>
                    <w:top w:w="0" w:type="dxa"/>
                    <w:left w:w="0" w:type="dxa"/>
                    <w:bottom w:w="0" w:type="dxa"/>
                    <w:right w:w="0" w:type="dxa"/>
                  </w:tcMar>
                  <w:vAlign w:val="center"/>
                </w:tcPr>
                <w:p w14:paraId="72DB422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64.9</w:t>
                  </w:r>
                </w:p>
              </w:tc>
              <w:tc>
                <w:tcPr>
                  <w:tcW w:w="493" w:type="dxa"/>
                  <w:shd w:val="clear" w:color="auto" w:fill="FFFFFF"/>
                  <w:tcMar>
                    <w:top w:w="0" w:type="dxa"/>
                    <w:left w:w="0" w:type="dxa"/>
                    <w:bottom w:w="0" w:type="dxa"/>
                    <w:right w:w="0" w:type="dxa"/>
                  </w:tcMar>
                  <w:vAlign w:val="center"/>
                </w:tcPr>
                <w:p w14:paraId="67DC826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95" w:type="dxa"/>
                  <w:shd w:val="clear" w:color="auto" w:fill="FFFFFF"/>
                  <w:tcMar>
                    <w:top w:w="0" w:type="dxa"/>
                    <w:left w:w="0" w:type="dxa"/>
                    <w:bottom w:w="0" w:type="dxa"/>
                    <w:right w:w="0" w:type="dxa"/>
                  </w:tcMar>
                  <w:vAlign w:val="center"/>
                </w:tcPr>
                <w:p w14:paraId="0325319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72" w:type="dxa"/>
                  <w:vMerge w:val="continue"/>
                  <w:shd w:val="clear" w:color="auto" w:fill="FFFFFF"/>
                  <w:tcMar>
                    <w:top w:w="0" w:type="dxa"/>
                    <w:left w:w="0" w:type="dxa"/>
                    <w:bottom w:w="0" w:type="dxa"/>
                    <w:right w:w="0" w:type="dxa"/>
                  </w:tcMar>
                  <w:vAlign w:val="center"/>
                </w:tcPr>
                <w:p w14:paraId="4BFD75C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229441D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4FAFDBA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37A6F21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63BC8A8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37FF10D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39.2</w:t>
                  </w:r>
                </w:p>
              </w:tc>
              <w:tc>
                <w:tcPr>
                  <w:tcW w:w="504" w:type="dxa"/>
                  <w:shd w:val="clear" w:color="auto" w:fill="FFFFFF"/>
                  <w:tcMar>
                    <w:top w:w="0" w:type="dxa"/>
                    <w:left w:w="0" w:type="dxa"/>
                    <w:bottom w:w="0" w:type="dxa"/>
                    <w:right w:w="0" w:type="dxa"/>
                  </w:tcMar>
                  <w:vAlign w:val="center"/>
                </w:tcPr>
                <w:p w14:paraId="540FA4A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38.9</w:t>
                  </w:r>
                </w:p>
              </w:tc>
              <w:tc>
                <w:tcPr>
                  <w:tcW w:w="504" w:type="dxa"/>
                  <w:shd w:val="clear" w:color="auto" w:fill="FFFFFF"/>
                  <w:tcMar>
                    <w:top w:w="0" w:type="dxa"/>
                    <w:left w:w="0" w:type="dxa"/>
                    <w:bottom w:w="0" w:type="dxa"/>
                    <w:right w:w="0" w:type="dxa"/>
                  </w:tcMar>
                  <w:vAlign w:val="center"/>
                </w:tcPr>
                <w:p w14:paraId="649D016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48.5</w:t>
                  </w:r>
                </w:p>
              </w:tc>
              <w:tc>
                <w:tcPr>
                  <w:tcW w:w="505" w:type="dxa"/>
                  <w:shd w:val="clear" w:color="auto" w:fill="FFFFFF"/>
                  <w:tcMar>
                    <w:top w:w="0" w:type="dxa"/>
                    <w:left w:w="0" w:type="dxa"/>
                    <w:bottom w:w="0" w:type="dxa"/>
                    <w:right w:w="0" w:type="dxa"/>
                  </w:tcMar>
                  <w:vAlign w:val="center"/>
                </w:tcPr>
                <w:p w14:paraId="5C1B37D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38.5</w:t>
                  </w:r>
                </w:p>
              </w:tc>
              <w:tc>
                <w:tcPr>
                  <w:tcW w:w="696" w:type="dxa"/>
                  <w:shd w:val="clear" w:color="auto" w:fill="FFFFFF"/>
                  <w:tcMar>
                    <w:top w:w="0" w:type="dxa"/>
                    <w:left w:w="0" w:type="dxa"/>
                    <w:bottom w:w="0" w:type="dxa"/>
                    <w:right w:w="0" w:type="dxa"/>
                  </w:tcMar>
                  <w:vAlign w:val="center"/>
                </w:tcPr>
                <w:p w14:paraId="4DC325D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3F410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09256C3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19</w:t>
                  </w:r>
                </w:p>
              </w:tc>
              <w:tc>
                <w:tcPr>
                  <w:tcW w:w="573" w:type="dxa"/>
                  <w:shd w:val="clear" w:color="auto" w:fill="FFFFFF"/>
                  <w:tcMar>
                    <w:top w:w="0" w:type="dxa"/>
                    <w:left w:w="0" w:type="dxa"/>
                    <w:bottom w:w="0" w:type="dxa"/>
                    <w:right w:w="0" w:type="dxa"/>
                  </w:tcMar>
                  <w:vAlign w:val="center"/>
                </w:tcPr>
                <w:p w14:paraId="0781622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风机</w:t>
                  </w:r>
                </w:p>
              </w:tc>
              <w:tc>
                <w:tcPr>
                  <w:tcW w:w="679" w:type="dxa"/>
                  <w:shd w:val="clear" w:color="auto" w:fill="FFFFFF"/>
                  <w:tcMar>
                    <w:top w:w="0" w:type="dxa"/>
                    <w:left w:w="0" w:type="dxa"/>
                    <w:bottom w:w="0" w:type="dxa"/>
                    <w:right w:w="0" w:type="dxa"/>
                  </w:tcMar>
                  <w:vAlign w:val="center"/>
                </w:tcPr>
                <w:p w14:paraId="059BD0A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w:t>
                  </w:r>
                </w:p>
              </w:tc>
              <w:tc>
                <w:tcPr>
                  <w:tcW w:w="588" w:type="dxa"/>
                  <w:vMerge w:val="continue"/>
                  <w:shd w:val="clear" w:color="auto" w:fill="FFFFFF"/>
                  <w:tcMar>
                    <w:top w:w="0" w:type="dxa"/>
                    <w:left w:w="0" w:type="dxa"/>
                    <w:bottom w:w="0" w:type="dxa"/>
                    <w:right w:w="0" w:type="dxa"/>
                  </w:tcMar>
                  <w:vAlign w:val="center"/>
                </w:tcPr>
                <w:p w14:paraId="61A2036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6815D8E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45.3</w:t>
                  </w:r>
                </w:p>
              </w:tc>
              <w:tc>
                <w:tcPr>
                  <w:tcW w:w="604" w:type="dxa"/>
                  <w:shd w:val="clear" w:color="auto" w:fill="FFFFFF"/>
                  <w:tcMar>
                    <w:top w:w="0" w:type="dxa"/>
                    <w:left w:w="0" w:type="dxa"/>
                    <w:bottom w:w="0" w:type="dxa"/>
                    <w:right w:w="0" w:type="dxa"/>
                  </w:tcMar>
                  <w:vAlign w:val="center"/>
                </w:tcPr>
                <w:p w14:paraId="0D6C68F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-2.7</w:t>
                  </w:r>
                </w:p>
              </w:tc>
              <w:tc>
                <w:tcPr>
                  <w:tcW w:w="604" w:type="dxa"/>
                  <w:shd w:val="clear" w:color="auto" w:fill="FFFFFF"/>
                  <w:tcMar>
                    <w:top w:w="0" w:type="dxa"/>
                    <w:left w:w="0" w:type="dxa"/>
                    <w:bottom w:w="0" w:type="dxa"/>
                    <w:right w:w="0" w:type="dxa"/>
                  </w:tcMar>
                  <w:vAlign w:val="center"/>
                </w:tcPr>
                <w:p w14:paraId="0497F88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1D38D04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5.7</w:t>
                  </w:r>
                </w:p>
              </w:tc>
              <w:tc>
                <w:tcPr>
                  <w:tcW w:w="500" w:type="dxa"/>
                  <w:shd w:val="clear" w:color="auto" w:fill="FFFFFF"/>
                  <w:tcMar>
                    <w:top w:w="0" w:type="dxa"/>
                    <w:left w:w="0" w:type="dxa"/>
                    <w:bottom w:w="0" w:type="dxa"/>
                    <w:right w:w="0" w:type="dxa"/>
                  </w:tcMar>
                  <w:vAlign w:val="center"/>
                </w:tcPr>
                <w:p w14:paraId="0DDD4CC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21.3</w:t>
                  </w:r>
                </w:p>
              </w:tc>
              <w:tc>
                <w:tcPr>
                  <w:tcW w:w="500" w:type="dxa"/>
                  <w:shd w:val="clear" w:color="auto" w:fill="FFFFFF"/>
                  <w:tcMar>
                    <w:top w:w="0" w:type="dxa"/>
                    <w:left w:w="0" w:type="dxa"/>
                    <w:bottom w:w="0" w:type="dxa"/>
                    <w:right w:w="0" w:type="dxa"/>
                  </w:tcMar>
                  <w:vAlign w:val="center"/>
                </w:tcPr>
                <w:p w14:paraId="50D4F59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33.9</w:t>
                  </w:r>
                </w:p>
              </w:tc>
              <w:tc>
                <w:tcPr>
                  <w:tcW w:w="501" w:type="dxa"/>
                  <w:shd w:val="clear" w:color="auto" w:fill="FFFFFF"/>
                  <w:tcMar>
                    <w:top w:w="0" w:type="dxa"/>
                    <w:left w:w="0" w:type="dxa"/>
                    <w:bottom w:w="0" w:type="dxa"/>
                    <w:right w:w="0" w:type="dxa"/>
                  </w:tcMar>
                  <w:vAlign w:val="center"/>
                </w:tcPr>
                <w:p w14:paraId="052F01A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26.4</w:t>
                  </w:r>
                </w:p>
              </w:tc>
              <w:tc>
                <w:tcPr>
                  <w:tcW w:w="493" w:type="dxa"/>
                  <w:shd w:val="clear" w:color="auto" w:fill="FFFFFF"/>
                  <w:tcMar>
                    <w:top w:w="0" w:type="dxa"/>
                    <w:left w:w="0" w:type="dxa"/>
                    <w:bottom w:w="0" w:type="dxa"/>
                    <w:right w:w="0" w:type="dxa"/>
                  </w:tcMar>
                  <w:vAlign w:val="center"/>
                </w:tcPr>
                <w:p w14:paraId="2BB117E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64.6</w:t>
                  </w:r>
                </w:p>
              </w:tc>
              <w:tc>
                <w:tcPr>
                  <w:tcW w:w="493" w:type="dxa"/>
                  <w:shd w:val="clear" w:color="auto" w:fill="FFFFFF"/>
                  <w:tcMar>
                    <w:top w:w="0" w:type="dxa"/>
                    <w:left w:w="0" w:type="dxa"/>
                    <w:bottom w:w="0" w:type="dxa"/>
                    <w:right w:w="0" w:type="dxa"/>
                  </w:tcMar>
                  <w:vAlign w:val="center"/>
                </w:tcPr>
                <w:p w14:paraId="33E2B1C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93" w:type="dxa"/>
                  <w:shd w:val="clear" w:color="auto" w:fill="FFFFFF"/>
                  <w:tcMar>
                    <w:top w:w="0" w:type="dxa"/>
                    <w:left w:w="0" w:type="dxa"/>
                    <w:bottom w:w="0" w:type="dxa"/>
                    <w:right w:w="0" w:type="dxa"/>
                  </w:tcMar>
                  <w:vAlign w:val="center"/>
                </w:tcPr>
                <w:p w14:paraId="6F2A0B3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95" w:type="dxa"/>
                  <w:shd w:val="clear" w:color="auto" w:fill="FFFFFF"/>
                  <w:tcMar>
                    <w:top w:w="0" w:type="dxa"/>
                    <w:left w:w="0" w:type="dxa"/>
                    <w:bottom w:w="0" w:type="dxa"/>
                    <w:right w:w="0" w:type="dxa"/>
                  </w:tcMar>
                  <w:vAlign w:val="center"/>
                </w:tcPr>
                <w:p w14:paraId="2FC9D73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72" w:type="dxa"/>
                  <w:vMerge w:val="continue"/>
                  <w:shd w:val="clear" w:color="auto" w:fill="FFFFFF"/>
                  <w:tcMar>
                    <w:top w:w="0" w:type="dxa"/>
                    <w:left w:w="0" w:type="dxa"/>
                    <w:bottom w:w="0" w:type="dxa"/>
                    <w:right w:w="0" w:type="dxa"/>
                  </w:tcMar>
                  <w:vAlign w:val="center"/>
                </w:tcPr>
                <w:p w14:paraId="58A79E7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01E2A47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0E9A60C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0AF56F8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6CF37EA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20D30A4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38.6</w:t>
                  </w:r>
                </w:p>
              </w:tc>
              <w:tc>
                <w:tcPr>
                  <w:tcW w:w="504" w:type="dxa"/>
                  <w:shd w:val="clear" w:color="auto" w:fill="FFFFFF"/>
                  <w:tcMar>
                    <w:top w:w="0" w:type="dxa"/>
                    <w:left w:w="0" w:type="dxa"/>
                    <w:bottom w:w="0" w:type="dxa"/>
                    <w:right w:w="0" w:type="dxa"/>
                  </w:tcMar>
                  <w:vAlign w:val="center"/>
                </w:tcPr>
                <w:p w14:paraId="58EBACE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38.5</w:t>
                  </w:r>
                </w:p>
              </w:tc>
              <w:tc>
                <w:tcPr>
                  <w:tcW w:w="504" w:type="dxa"/>
                  <w:shd w:val="clear" w:color="auto" w:fill="FFFFFF"/>
                  <w:tcMar>
                    <w:top w:w="0" w:type="dxa"/>
                    <w:left w:w="0" w:type="dxa"/>
                    <w:bottom w:w="0" w:type="dxa"/>
                    <w:right w:w="0" w:type="dxa"/>
                  </w:tcMar>
                  <w:vAlign w:val="center"/>
                </w:tcPr>
                <w:p w14:paraId="43DC020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48.5</w:t>
                  </w:r>
                </w:p>
              </w:tc>
              <w:tc>
                <w:tcPr>
                  <w:tcW w:w="505" w:type="dxa"/>
                  <w:shd w:val="clear" w:color="auto" w:fill="FFFFFF"/>
                  <w:tcMar>
                    <w:top w:w="0" w:type="dxa"/>
                    <w:left w:w="0" w:type="dxa"/>
                    <w:bottom w:w="0" w:type="dxa"/>
                    <w:right w:w="0" w:type="dxa"/>
                  </w:tcMar>
                  <w:vAlign w:val="center"/>
                </w:tcPr>
                <w:p w14:paraId="5490722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38.5</w:t>
                  </w:r>
                </w:p>
              </w:tc>
              <w:tc>
                <w:tcPr>
                  <w:tcW w:w="696" w:type="dxa"/>
                  <w:shd w:val="clear" w:color="auto" w:fill="FFFFFF"/>
                  <w:tcMar>
                    <w:top w:w="0" w:type="dxa"/>
                    <w:left w:w="0" w:type="dxa"/>
                    <w:bottom w:w="0" w:type="dxa"/>
                    <w:right w:w="0" w:type="dxa"/>
                  </w:tcMar>
                  <w:vAlign w:val="center"/>
                </w:tcPr>
                <w:p w14:paraId="347CE6D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1D306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3B4BED4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20</w:t>
                  </w:r>
                </w:p>
              </w:tc>
              <w:tc>
                <w:tcPr>
                  <w:tcW w:w="573" w:type="dxa"/>
                  <w:shd w:val="clear" w:color="auto" w:fill="FFFFFF"/>
                  <w:tcMar>
                    <w:top w:w="0" w:type="dxa"/>
                    <w:left w:w="0" w:type="dxa"/>
                    <w:bottom w:w="0" w:type="dxa"/>
                    <w:right w:w="0" w:type="dxa"/>
                  </w:tcMar>
                  <w:vAlign w:val="center"/>
                </w:tcPr>
                <w:p w14:paraId="1E1A749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包装机,4台（按点声源组预测）</w:t>
                  </w:r>
                </w:p>
              </w:tc>
              <w:tc>
                <w:tcPr>
                  <w:tcW w:w="679" w:type="dxa"/>
                  <w:shd w:val="clear" w:color="auto" w:fill="FFFFFF"/>
                  <w:tcMar>
                    <w:top w:w="0" w:type="dxa"/>
                    <w:left w:w="0" w:type="dxa"/>
                    <w:bottom w:w="0" w:type="dxa"/>
                    <w:right w:w="0" w:type="dxa"/>
                  </w:tcMar>
                  <w:vAlign w:val="center"/>
                </w:tcPr>
                <w:p w14:paraId="3C53765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85（等效后：91.0)</w:t>
                  </w:r>
                </w:p>
              </w:tc>
              <w:tc>
                <w:tcPr>
                  <w:tcW w:w="588" w:type="dxa"/>
                  <w:vMerge w:val="continue"/>
                  <w:shd w:val="clear" w:color="auto" w:fill="FFFFFF"/>
                  <w:tcMar>
                    <w:top w:w="0" w:type="dxa"/>
                    <w:left w:w="0" w:type="dxa"/>
                    <w:bottom w:w="0" w:type="dxa"/>
                    <w:right w:w="0" w:type="dxa"/>
                  </w:tcMar>
                  <w:vAlign w:val="center"/>
                </w:tcPr>
                <w:p w14:paraId="779B3D2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40A3BA2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18.1</w:t>
                  </w:r>
                </w:p>
              </w:tc>
              <w:tc>
                <w:tcPr>
                  <w:tcW w:w="604" w:type="dxa"/>
                  <w:shd w:val="clear" w:color="auto" w:fill="FFFFFF"/>
                  <w:tcMar>
                    <w:top w:w="0" w:type="dxa"/>
                    <w:left w:w="0" w:type="dxa"/>
                    <w:bottom w:w="0" w:type="dxa"/>
                    <w:right w:w="0" w:type="dxa"/>
                  </w:tcMar>
                  <w:vAlign w:val="center"/>
                </w:tcPr>
                <w:p w14:paraId="54884E3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-14.8</w:t>
                  </w:r>
                </w:p>
              </w:tc>
              <w:tc>
                <w:tcPr>
                  <w:tcW w:w="604" w:type="dxa"/>
                  <w:shd w:val="clear" w:color="auto" w:fill="FFFFFF"/>
                  <w:tcMar>
                    <w:top w:w="0" w:type="dxa"/>
                    <w:left w:w="0" w:type="dxa"/>
                    <w:bottom w:w="0" w:type="dxa"/>
                    <w:right w:w="0" w:type="dxa"/>
                  </w:tcMar>
                  <w:vAlign w:val="center"/>
                </w:tcPr>
                <w:p w14:paraId="7CFB623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Arial"/>
                      <w:color w:val="000000" w:themeColor="text1"/>
                      <w:sz w:val="21"/>
                      <w:szCs w:val="21"/>
                      <w:lang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5</w:t>
                  </w:r>
                </w:p>
              </w:tc>
              <w:tc>
                <w:tcPr>
                  <w:tcW w:w="500" w:type="dxa"/>
                  <w:shd w:val="clear" w:color="auto" w:fill="FFFFFF"/>
                  <w:tcMar>
                    <w:top w:w="0" w:type="dxa"/>
                    <w:left w:w="0" w:type="dxa"/>
                    <w:bottom w:w="0" w:type="dxa"/>
                    <w:right w:w="0" w:type="dxa"/>
                  </w:tcMar>
                  <w:vAlign w:val="center"/>
                </w:tcPr>
                <w:p w14:paraId="5F4FBC0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32.9</w:t>
                  </w:r>
                </w:p>
              </w:tc>
              <w:tc>
                <w:tcPr>
                  <w:tcW w:w="500" w:type="dxa"/>
                  <w:shd w:val="clear" w:color="auto" w:fill="FFFFFF"/>
                  <w:tcMar>
                    <w:top w:w="0" w:type="dxa"/>
                    <w:left w:w="0" w:type="dxa"/>
                    <w:bottom w:w="0" w:type="dxa"/>
                    <w:right w:w="0" w:type="dxa"/>
                  </w:tcMar>
                  <w:vAlign w:val="center"/>
                </w:tcPr>
                <w:p w14:paraId="7A8DAF9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9.2</w:t>
                  </w:r>
                </w:p>
              </w:tc>
              <w:tc>
                <w:tcPr>
                  <w:tcW w:w="500" w:type="dxa"/>
                  <w:shd w:val="clear" w:color="auto" w:fill="FFFFFF"/>
                  <w:tcMar>
                    <w:top w:w="0" w:type="dxa"/>
                    <w:left w:w="0" w:type="dxa"/>
                    <w:bottom w:w="0" w:type="dxa"/>
                    <w:right w:w="0" w:type="dxa"/>
                  </w:tcMar>
                  <w:vAlign w:val="center"/>
                </w:tcPr>
                <w:p w14:paraId="0EC5F48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17.1</w:t>
                  </w:r>
                </w:p>
              </w:tc>
              <w:tc>
                <w:tcPr>
                  <w:tcW w:w="501" w:type="dxa"/>
                  <w:shd w:val="clear" w:color="auto" w:fill="FFFFFF"/>
                  <w:tcMar>
                    <w:top w:w="0" w:type="dxa"/>
                    <w:left w:w="0" w:type="dxa"/>
                    <w:bottom w:w="0" w:type="dxa"/>
                    <w:right w:w="0" w:type="dxa"/>
                  </w:tcMar>
                  <w:vAlign w:val="center"/>
                </w:tcPr>
                <w:p w14:paraId="2DB70E5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38.5</w:t>
                  </w:r>
                </w:p>
              </w:tc>
              <w:tc>
                <w:tcPr>
                  <w:tcW w:w="493" w:type="dxa"/>
                  <w:shd w:val="clear" w:color="auto" w:fill="FFFFFF"/>
                  <w:tcMar>
                    <w:top w:w="0" w:type="dxa"/>
                    <w:left w:w="0" w:type="dxa"/>
                    <w:bottom w:w="0" w:type="dxa"/>
                    <w:right w:w="0" w:type="dxa"/>
                  </w:tcMar>
                  <w:vAlign w:val="center"/>
                </w:tcPr>
                <w:p w14:paraId="5BE3B5D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74.5</w:t>
                  </w:r>
                </w:p>
              </w:tc>
              <w:tc>
                <w:tcPr>
                  <w:tcW w:w="493" w:type="dxa"/>
                  <w:shd w:val="clear" w:color="auto" w:fill="FFFFFF"/>
                  <w:tcMar>
                    <w:top w:w="0" w:type="dxa"/>
                    <w:left w:w="0" w:type="dxa"/>
                    <w:bottom w:w="0" w:type="dxa"/>
                    <w:right w:w="0" w:type="dxa"/>
                  </w:tcMar>
                  <w:vAlign w:val="center"/>
                </w:tcPr>
                <w:p w14:paraId="0177065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74.6</w:t>
                  </w:r>
                </w:p>
              </w:tc>
              <w:tc>
                <w:tcPr>
                  <w:tcW w:w="493" w:type="dxa"/>
                  <w:shd w:val="clear" w:color="auto" w:fill="FFFFFF"/>
                  <w:tcMar>
                    <w:top w:w="0" w:type="dxa"/>
                    <w:left w:w="0" w:type="dxa"/>
                    <w:bottom w:w="0" w:type="dxa"/>
                    <w:right w:w="0" w:type="dxa"/>
                  </w:tcMar>
                  <w:vAlign w:val="center"/>
                </w:tcPr>
                <w:p w14:paraId="7500EF8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74.5</w:t>
                  </w:r>
                </w:p>
              </w:tc>
              <w:tc>
                <w:tcPr>
                  <w:tcW w:w="495" w:type="dxa"/>
                  <w:shd w:val="clear" w:color="auto" w:fill="FFFFFF"/>
                  <w:tcMar>
                    <w:top w:w="0" w:type="dxa"/>
                    <w:left w:w="0" w:type="dxa"/>
                    <w:bottom w:w="0" w:type="dxa"/>
                    <w:right w:w="0" w:type="dxa"/>
                  </w:tcMar>
                  <w:vAlign w:val="center"/>
                </w:tcPr>
                <w:p w14:paraId="4720403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74.5</w:t>
                  </w:r>
                </w:p>
              </w:tc>
              <w:tc>
                <w:tcPr>
                  <w:tcW w:w="472" w:type="dxa"/>
                  <w:vMerge w:val="continue"/>
                  <w:shd w:val="clear" w:color="auto" w:fill="FFFFFF"/>
                  <w:tcMar>
                    <w:top w:w="0" w:type="dxa"/>
                    <w:left w:w="0" w:type="dxa"/>
                    <w:bottom w:w="0" w:type="dxa"/>
                    <w:right w:w="0" w:type="dxa"/>
                  </w:tcMar>
                  <w:vAlign w:val="center"/>
                </w:tcPr>
                <w:p w14:paraId="3BF455A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754FE53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3FE178C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2D24D07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0D29203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4323156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48.5</w:t>
                  </w:r>
                </w:p>
              </w:tc>
              <w:tc>
                <w:tcPr>
                  <w:tcW w:w="504" w:type="dxa"/>
                  <w:shd w:val="clear" w:color="auto" w:fill="FFFFFF"/>
                  <w:tcMar>
                    <w:top w:w="0" w:type="dxa"/>
                    <w:left w:w="0" w:type="dxa"/>
                    <w:bottom w:w="0" w:type="dxa"/>
                    <w:right w:w="0" w:type="dxa"/>
                  </w:tcMar>
                  <w:vAlign w:val="center"/>
                </w:tcPr>
                <w:p w14:paraId="10B0D9A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48.6</w:t>
                  </w:r>
                </w:p>
              </w:tc>
              <w:tc>
                <w:tcPr>
                  <w:tcW w:w="504" w:type="dxa"/>
                  <w:shd w:val="clear" w:color="auto" w:fill="FFFFFF"/>
                  <w:tcMar>
                    <w:top w:w="0" w:type="dxa"/>
                    <w:left w:w="0" w:type="dxa"/>
                    <w:bottom w:w="0" w:type="dxa"/>
                    <w:right w:w="0" w:type="dxa"/>
                  </w:tcMar>
                  <w:vAlign w:val="center"/>
                </w:tcPr>
                <w:p w14:paraId="49016ED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58.5</w:t>
                  </w:r>
                </w:p>
              </w:tc>
              <w:tc>
                <w:tcPr>
                  <w:tcW w:w="505" w:type="dxa"/>
                  <w:shd w:val="clear" w:color="auto" w:fill="FFFFFF"/>
                  <w:tcMar>
                    <w:top w:w="0" w:type="dxa"/>
                    <w:left w:w="0" w:type="dxa"/>
                    <w:bottom w:w="0" w:type="dxa"/>
                    <w:right w:w="0" w:type="dxa"/>
                  </w:tcMar>
                  <w:vAlign w:val="center"/>
                </w:tcPr>
                <w:p w14:paraId="3080F42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48.5</w:t>
                  </w:r>
                </w:p>
              </w:tc>
              <w:tc>
                <w:tcPr>
                  <w:tcW w:w="696" w:type="dxa"/>
                  <w:shd w:val="clear" w:color="auto" w:fill="FFFFFF"/>
                  <w:tcMar>
                    <w:top w:w="0" w:type="dxa"/>
                    <w:left w:w="0" w:type="dxa"/>
                    <w:bottom w:w="0" w:type="dxa"/>
                    <w:right w:w="0" w:type="dxa"/>
                  </w:tcMar>
                  <w:vAlign w:val="center"/>
                </w:tcPr>
                <w:p w14:paraId="301D7C9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49170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2" w:hRule="atLeast"/>
                <w:jc w:val="center"/>
              </w:trPr>
              <w:tc>
                <w:tcPr>
                  <w:tcW w:w="425" w:type="dxa"/>
                  <w:shd w:val="clear" w:color="auto" w:fill="FFFFFF"/>
                  <w:tcMar>
                    <w:top w:w="0" w:type="dxa"/>
                    <w:left w:w="0" w:type="dxa"/>
                    <w:bottom w:w="0" w:type="dxa"/>
                    <w:right w:w="0" w:type="dxa"/>
                  </w:tcMar>
                  <w:vAlign w:val="center"/>
                </w:tcPr>
                <w:p w14:paraId="475E25A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21</w:t>
                  </w:r>
                </w:p>
              </w:tc>
              <w:tc>
                <w:tcPr>
                  <w:tcW w:w="573" w:type="dxa"/>
                  <w:shd w:val="clear" w:color="auto" w:fill="FFFFFF"/>
                  <w:tcMar>
                    <w:top w:w="0" w:type="dxa"/>
                    <w:left w:w="0" w:type="dxa"/>
                    <w:bottom w:w="0" w:type="dxa"/>
                    <w:right w:w="0" w:type="dxa"/>
                  </w:tcMar>
                  <w:vAlign w:val="center"/>
                </w:tcPr>
                <w:p w14:paraId="4A339DD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风机</w:t>
                  </w:r>
                </w:p>
              </w:tc>
              <w:tc>
                <w:tcPr>
                  <w:tcW w:w="679" w:type="dxa"/>
                  <w:shd w:val="clear" w:color="auto" w:fill="FFFFFF"/>
                  <w:tcMar>
                    <w:top w:w="0" w:type="dxa"/>
                    <w:left w:w="0" w:type="dxa"/>
                    <w:bottom w:w="0" w:type="dxa"/>
                    <w:right w:w="0" w:type="dxa"/>
                  </w:tcMar>
                  <w:vAlign w:val="center"/>
                </w:tcPr>
                <w:p w14:paraId="333B6A8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75</w:t>
                  </w:r>
                </w:p>
              </w:tc>
              <w:tc>
                <w:tcPr>
                  <w:tcW w:w="588" w:type="dxa"/>
                  <w:vMerge w:val="continue"/>
                  <w:shd w:val="clear" w:color="auto" w:fill="FFFFFF"/>
                  <w:tcMar>
                    <w:top w:w="0" w:type="dxa"/>
                    <w:left w:w="0" w:type="dxa"/>
                    <w:bottom w:w="0" w:type="dxa"/>
                    <w:right w:w="0" w:type="dxa"/>
                  </w:tcMar>
                  <w:vAlign w:val="center"/>
                </w:tcPr>
                <w:p w14:paraId="24C44F4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28792F2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18.3</w:t>
                  </w:r>
                </w:p>
              </w:tc>
              <w:tc>
                <w:tcPr>
                  <w:tcW w:w="604" w:type="dxa"/>
                  <w:shd w:val="clear" w:color="auto" w:fill="FFFFFF"/>
                  <w:tcMar>
                    <w:top w:w="0" w:type="dxa"/>
                    <w:left w:w="0" w:type="dxa"/>
                    <w:bottom w:w="0" w:type="dxa"/>
                    <w:right w:w="0" w:type="dxa"/>
                  </w:tcMar>
                  <w:vAlign w:val="center"/>
                </w:tcPr>
                <w:p w14:paraId="2BAC8EA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-21.5</w:t>
                  </w:r>
                </w:p>
              </w:tc>
              <w:tc>
                <w:tcPr>
                  <w:tcW w:w="604" w:type="dxa"/>
                  <w:shd w:val="clear" w:color="auto" w:fill="FFFFFF"/>
                  <w:tcMar>
                    <w:top w:w="0" w:type="dxa"/>
                    <w:left w:w="0" w:type="dxa"/>
                    <w:bottom w:w="0" w:type="dxa"/>
                    <w:right w:w="0" w:type="dxa"/>
                  </w:tcMar>
                  <w:vAlign w:val="center"/>
                </w:tcPr>
                <w:p w14:paraId="6A57D4C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Arial"/>
                      <w:color w:val="000000" w:themeColor="text1"/>
                      <w:sz w:val="21"/>
                      <w:szCs w:val="21"/>
                      <w:lang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7</w:t>
                  </w:r>
                </w:p>
              </w:tc>
              <w:tc>
                <w:tcPr>
                  <w:tcW w:w="500" w:type="dxa"/>
                  <w:shd w:val="clear" w:color="auto" w:fill="FFFFFF"/>
                  <w:tcMar>
                    <w:top w:w="0" w:type="dxa"/>
                    <w:left w:w="0" w:type="dxa"/>
                    <w:bottom w:w="0" w:type="dxa"/>
                    <w:right w:w="0" w:type="dxa"/>
                  </w:tcMar>
                  <w:vAlign w:val="center"/>
                </w:tcPr>
                <w:p w14:paraId="66C6F63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32.7</w:t>
                  </w:r>
                </w:p>
              </w:tc>
              <w:tc>
                <w:tcPr>
                  <w:tcW w:w="500" w:type="dxa"/>
                  <w:shd w:val="clear" w:color="auto" w:fill="FFFFFF"/>
                  <w:tcMar>
                    <w:top w:w="0" w:type="dxa"/>
                    <w:left w:w="0" w:type="dxa"/>
                    <w:bottom w:w="0" w:type="dxa"/>
                    <w:right w:w="0" w:type="dxa"/>
                  </w:tcMar>
                  <w:vAlign w:val="center"/>
                </w:tcPr>
                <w:p w14:paraId="1301E38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2.5</w:t>
                  </w:r>
                </w:p>
              </w:tc>
              <w:tc>
                <w:tcPr>
                  <w:tcW w:w="500" w:type="dxa"/>
                  <w:shd w:val="clear" w:color="auto" w:fill="FFFFFF"/>
                  <w:tcMar>
                    <w:top w:w="0" w:type="dxa"/>
                    <w:left w:w="0" w:type="dxa"/>
                    <w:bottom w:w="0" w:type="dxa"/>
                    <w:right w:w="0" w:type="dxa"/>
                  </w:tcMar>
                  <w:vAlign w:val="center"/>
                </w:tcPr>
                <w:p w14:paraId="268E301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23.5</w:t>
                  </w:r>
                </w:p>
              </w:tc>
              <w:tc>
                <w:tcPr>
                  <w:tcW w:w="501" w:type="dxa"/>
                  <w:shd w:val="clear" w:color="auto" w:fill="FFFFFF"/>
                  <w:tcMar>
                    <w:top w:w="0" w:type="dxa"/>
                    <w:left w:w="0" w:type="dxa"/>
                    <w:bottom w:w="0" w:type="dxa"/>
                    <w:right w:w="0" w:type="dxa"/>
                  </w:tcMar>
                  <w:vAlign w:val="center"/>
                </w:tcPr>
                <w:p w14:paraId="30EE590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45.2</w:t>
                  </w:r>
                </w:p>
              </w:tc>
              <w:tc>
                <w:tcPr>
                  <w:tcW w:w="493" w:type="dxa"/>
                  <w:shd w:val="clear" w:color="auto" w:fill="FFFFFF"/>
                  <w:tcMar>
                    <w:top w:w="0" w:type="dxa"/>
                    <w:left w:w="0" w:type="dxa"/>
                    <w:bottom w:w="0" w:type="dxa"/>
                    <w:right w:w="0" w:type="dxa"/>
                  </w:tcMar>
                  <w:vAlign w:val="center"/>
                </w:tcPr>
                <w:p w14:paraId="2BFBE55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93" w:type="dxa"/>
                  <w:shd w:val="clear" w:color="auto" w:fill="FFFFFF"/>
                  <w:tcMar>
                    <w:top w:w="0" w:type="dxa"/>
                    <w:left w:w="0" w:type="dxa"/>
                    <w:bottom w:w="0" w:type="dxa"/>
                    <w:right w:w="0" w:type="dxa"/>
                  </w:tcMar>
                  <w:vAlign w:val="center"/>
                </w:tcPr>
                <w:p w14:paraId="7A17CCE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65.1</w:t>
                  </w:r>
                </w:p>
              </w:tc>
              <w:tc>
                <w:tcPr>
                  <w:tcW w:w="493" w:type="dxa"/>
                  <w:shd w:val="clear" w:color="auto" w:fill="FFFFFF"/>
                  <w:tcMar>
                    <w:top w:w="0" w:type="dxa"/>
                    <w:left w:w="0" w:type="dxa"/>
                    <w:bottom w:w="0" w:type="dxa"/>
                    <w:right w:w="0" w:type="dxa"/>
                  </w:tcMar>
                  <w:vAlign w:val="center"/>
                </w:tcPr>
                <w:p w14:paraId="464052B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95" w:type="dxa"/>
                  <w:shd w:val="clear" w:color="auto" w:fill="FFFFFF"/>
                  <w:tcMar>
                    <w:top w:w="0" w:type="dxa"/>
                    <w:left w:w="0" w:type="dxa"/>
                    <w:bottom w:w="0" w:type="dxa"/>
                    <w:right w:w="0" w:type="dxa"/>
                  </w:tcMar>
                  <w:vAlign w:val="center"/>
                </w:tcPr>
                <w:p w14:paraId="0218F30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64.5</w:t>
                  </w:r>
                </w:p>
              </w:tc>
              <w:tc>
                <w:tcPr>
                  <w:tcW w:w="472" w:type="dxa"/>
                  <w:vMerge w:val="continue"/>
                  <w:shd w:val="clear" w:color="auto" w:fill="FFFFFF"/>
                  <w:tcMar>
                    <w:top w:w="0" w:type="dxa"/>
                    <w:left w:w="0" w:type="dxa"/>
                    <w:bottom w:w="0" w:type="dxa"/>
                    <w:right w:w="0" w:type="dxa"/>
                  </w:tcMar>
                  <w:vAlign w:val="center"/>
                </w:tcPr>
                <w:p w14:paraId="0A06884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6F60407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4824683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3481D07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7A8A969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5D6C830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38.5</w:t>
                  </w:r>
                </w:p>
              </w:tc>
              <w:tc>
                <w:tcPr>
                  <w:tcW w:w="504" w:type="dxa"/>
                  <w:shd w:val="clear" w:color="auto" w:fill="FFFFFF"/>
                  <w:tcMar>
                    <w:top w:w="0" w:type="dxa"/>
                    <w:left w:w="0" w:type="dxa"/>
                    <w:bottom w:w="0" w:type="dxa"/>
                    <w:right w:w="0" w:type="dxa"/>
                  </w:tcMar>
                  <w:vAlign w:val="center"/>
                </w:tcPr>
                <w:p w14:paraId="456D46A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39.1</w:t>
                  </w:r>
                </w:p>
              </w:tc>
              <w:tc>
                <w:tcPr>
                  <w:tcW w:w="504" w:type="dxa"/>
                  <w:shd w:val="clear" w:color="auto" w:fill="FFFFFF"/>
                  <w:tcMar>
                    <w:top w:w="0" w:type="dxa"/>
                    <w:left w:w="0" w:type="dxa"/>
                    <w:bottom w:w="0" w:type="dxa"/>
                    <w:right w:w="0" w:type="dxa"/>
                  </w:tcMar>
                  <w:vAlign w:val="center"/>
                </w:tcPr>
                <w:p w14:paraId="0AAB3E8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48.5</w:t>
                  </w:r>
                </w:p>
              </w:tc>
              <w:tc>
                <w:tcPr>
                  <w:tcW w:w="505" w:type="dxa"/>
                  <w:shd w:val="clear" w:color="auto" w:fill="FFFFFF"/>
                  <w:tcMar>
                    <w:top w:w="0" w:type="dxa"/>
                    <w:left w:w="0" w:type="dxa"/>
                    <w:bottom w:w="0" w:type="dxa"/>
                    <w:right w:w="0" w:type="dxa"/>
                  </w:tcMar>
                  <w:vAlign w:val="center"/>
                </w:tcPr>
                <w:p w14:paraId="13FC7F2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38.5</w:t>
                  </w:r>
                </w:p>
              </w:tc>
              <w:tc>
                <w:tcPr>
                  <w:tcW w:w="696" w:type="dxa"/>
                  <w:shd w:val="clear" w:color="auto" w:fill="FFFFFF"/>
                  <w:tcMar>
                    <w:top w:w="0" w:type="dxa"/>
                    <w:left w:w="0" w:type="dxa"/>
                    <w:bottom w:w="0" w:type="dxa"/>
                    <w:right w:w="0" w:type="dxa"/>
                  </w:tcMar>
                  <w:vAlign w:val="center"/>
                </w:tcPr>
                <w:p w14:paraId="315D3B0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358FA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220FDF2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22</w:t>
                  </w:r>
                </w:p>
              </w:tc>
              <w:tc>
                <w:tcPr>
                  <w:tcW w:w="573" w:type="dxa"/>
                  <w:shd w:val="clear" w:color="auto" w:fill="FFFFFF"/>
                  <w:tcMar>
                    <w:top w:w="0" w:type="dxa"/>
                    <w:left w:w="0" w:type="dxa"/>
                    <w:bottom w:w="0" w:type="dxa"/>
                    <w:right w:w="0" w:type="dxa"/>
                  </w:tcMar>
                  <w:vAlign w:val="center"/>
                </w:tcPr>
                <w:p w14:paraId="7F9E310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eastAsia" w:ascii="Times New Roman" w:hAnsi="Times New Roman" w:eastAsia="宋体" w:cs="Arial"/>
                      <w:color w:val="000000" w:themeColor="text1"/>
                      <w:sz w:val="21"/>
                      <w:szCs w:val="21"/>
                      <w:lang w:val="en-US" w:eastAsia="zh-CN"/>
                      <w14:textFill>
                        <w14:solidFill>
                          <w14:schemeClr w14:val="tx1"/>
                        </w14:solidFill>
                      </w14:textFill>
                    </w:rPr>
                    <w:t>绞龙</w:t>
                  </w:r>
                </w:p>
              </w:tc>
              <w:tc>
                <w:tcPr>
                  <w:tcW w:w="679" w:type="dxa"/>
                  <w:shd w:val="clear" w:color="auto" w:fill="FFFFFF"/>
                  <w:tcMar>
                    <w:top w:w="0" w:type="dxa"/>
                    <w:left w:w="0" w:type="dxa"/>
                    <w:bottom w:w="0" w:type="dxa"/>
                    <w:right w:w="0" w:type="dxa"/>
                  </w:tcMar>
                  <w:vAlign w:val="center"/>
                </w:tcPr>
                <w:p w14:paraId="69AA5BA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eastAsia" w:ascii="Times New Roman" w:hAnsi="Times New Roman" w:eastAsia="宋体" w:cs="Arial"/>
                      <w:color w:val="000000" w:themeColor="text1"/>
                      <w:sz w:val="21"/>
                      <w:szCs w:val="21"/>
                      <w:lang w:val="en-US" w:eastAsia="zh-CN"/>
                      <w14:textFill>
                        <w14:solidFill>
                          <w14:schemeClr w14:val="tx1"/>
                        </w14:solidFill>
                      </w14:textFill>
                    </w:rPr>
                    <w:t>70</w:t>
                  </w:r>
                </w:p>
              </w:tc>
              <w:tc>
                <w:tcPr>
                  <w:tcW w:w="588" w:type="dxa"/>
                  <w:vMerge w:val="continue"/>
                  <w:shd w:val="clear" w:color="auto" w:fill="FFFFFF"/>
                  <w:tcMar>
                    <w:top w:w="0" w:type="dxa"/>
                    <w:left w:w="0" w:type="dxa"/>
                    <w:bottom w:w="0" w:type="dxa"/>
                    <w:right w:w="0" w:type="dxa"/>
                  </w:tcMar>
                  <w:vAlign w:val="center"/>
                </w:tcPr>
                <w:p w14:paraId="0D95CAC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4572FEC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14.1</w:t>
                  </w:r>
                </w:p>
              </w:tc>
              <w:tc>
                <w:tcPr>
                  <w:tcW w:w="604" w:type="dxa"/>
                  <w:shd w:val="clear" w:color="auto" w:fill="FFFFFF"/>
                  <w:tcMar>
                    <w:top w:w="0" w:type="dxa"/>
                    <w:left w:w="0" w:type="dxa"/>
                    <w:bottom w:w="0" w:type="dxa"/>
                    <w:right w:w="0" w:type="dxa"/>
                  </w:tcMar>
                  <w:vAlign w:val="center"/>
                </w:tcPr>
                <w:p w14:paraId="01F3D04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-18.8</w:t>
                  </w:r>
                </w:p>
              </w:tc>
              <w:tc>
                <w:tcPr>
                  <w:tcW w:w="604" w:type="dxa"/>
                  <w:shd w:val="clear" w:color="auto" w:fill="FFFFFF"/>
                  <w:tcMar>
                    <w:top w:w="0" w:type="dxa"/>
                    <w:left w:w="0" w:type="dxa"/>
                    <w:bottom w:w="0" w:type="dxa"/>
                    <w:right w:w="0" w:type="dxa"/>
                  </w:tcMar>
                  <w:vAlign w:val="center"/>
                </w:tcPr>
                <w:p w14:paraId="39DE7FC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006ACFF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36.9</w:t>
                  </w:r>
                </w:p>
              </w:tc>
              <w:tc>
                <w:tcPr>
                  <w:tcW w:w="500" w:type="dxa"/>
                  <w:shd w:val="clear" w:color="auto" w:fill="FFFFFF"/>
                  <w:tcMar>
                    <w:top w:w="0" w:type="dxa"/>
                    <w:left w:w="0" w:type="dxa"/>
                    <w:bottom w:w="0" w:type="dxa"/>
                    <w:right w:w="0" w:type="dxa"/>
                  </w:tcMar>
                  <w:vAlign w:val="center"/>
                </w:tcPr>
                <w:p w14:paraId="32A3E6C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5.2</w:t>
                  </w:r>
                </w:p>
              </w:tc>
              <w:tc>
                <w:tcPr>
                  <w:tcW w:w="500" w:type="dxa"/>
                  <w:shd w:val="clear" w:color="auto" w:fill="FFFFFF"/>
                  <w:tcMar>
                    <w:top w:w="0" w:type="dxa"/>
                    <w:left w:w="0" w:type="dxa"/>
                    <w:bottom w:w="0" w:type="dxa"/>
                    <w:right w:w="0" w:type="dxa"/>
                  </w:tcMar>
                  <w:vAlign w:val="center"/>
                </w:tcPr>
                <w:p w14:paraId="67E1968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20.0</w:t>
                  </w:r>
                </w:p>
              </w:tc>
              <w:tc>
                <w:tcPr>
                  <w:tcW w:w="501" w:type="dxa"/>
                  <w:shd w:val="clear" w:color="auto" w:fill="FFFFFF"/>
                  <w:tcMar>
                    <w:top w:w="0" w:type="dxa"/>
                    <w:left w:w="0" w:type="dxa"/>
                    <w:bottom w:w="0" w:type="dxa"/>
                    <w:right w:w="0" w:type="dxa"/>
                  </w:tcMar>
                  <w:vAlign w:val="center"/>
                </w:tcPr>
                <w:p w14:paraId="6B0CC79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42.5</w:t>
                  </w:r>
                </w:p>
              </w:tc>
              <w:tc>
                <w:tcPr>
                  <w:tcW w:w="493" w:type="dxa"/>
                  <w:shd w:val="clear" w:color="auto" w:fill="FFFFFF"/>
                  <w:tcMar>
                    <w:top w:w="0" w:type="dxa"/>
                    <w:left w:w="0" w:type="dxa"/>
                    <w:bottom w:w="0" w:type="dxa"/>
                    <w:right w:w="0" w:type="dxa"/>
                  </w:tcMar>
                  <w:vAlign w:val="center"/>
                </w:tcPr>
                <w:p w14:paraId="0C6A9C2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3" w:type="dxa"/>
                  <w:shd w:val="clear" w:color="auto" w:fill="FFFFFF"/>
                  <w:tcMar>
                    <w:top w:w="0" w:type="dxa"/>
                    <w:left w:w="0" w:type="dxa"/>
                    <w:bottom w:w="0" w:type="dxa"/>
                    <w:right w:w="0" w:type="dxa"/>
                  </w:tcMar>
                  <w:vAlign w:val="center"/>
                </w:tcPr>
                <w:p w14:paraId="12AB646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59.7</w:t>
                  </w:r>
                </w:p>
              </w:tc>
              <w:tc>
                <w:tcPr>
                  <w:tcW w:w="493" w:type="dxa"/>
                  <w:shd w:val="clear" w:color="auto" w:fill="FFFFFF"/>
                  <w:tcMar>
                    <w:top w:w="0" w:type="dxa"/>
                    <w:left w:w="0" w:type="dxa"/>
                    <w:bottom w:w="0" w:type="dxa"/>
                    <w:right w:w="0" w:type="dxa"/>
                  </w:tcMar>
                  <w:vAlign w:val="center"/>
                </w:tcPr>
                <w:p w14:paraId="4B78B37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5" w:type="dxa"/>
                  <w:shd w:val="clear" w:color="auto" w:fill="FFFFFF"/>
                  <w:tcMar>
                    <w:top w:w="0" w:type="dxa"/>
                    <w:left w:w="0" w:type="dxa"/>
                    <w:bottom w:w="0" w:type="dxa"/>
                    <w:right w:w="0" w:type="dxa"/>
                  </w:tcMar>
                  <w:vAlign w:val="center"/>
                </w:tcPr>
                <w:p w14:paraId="0A53F36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72" w:type="dxa"/>
                  <w:vMerge w:val="continue"/>
                  <w:shd w:val="clear" w:color="auto" w:fill="FFFFFF"/>
                  <w:tcMar>
                    <w:top w:w="0" w:type="dxa"/>
                    <w:left w:w="0" w:type="dxa"/>
                    <w:bottom w:w="0" w:type="dxa"/>
                    <w:right w:w="0" w:type="dxa"/>
                  </w:tcMar>
                  <w:vAlign w:val="center"/>
                </w:tcPr>
                <w:p w14:paraId="66958AA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48BB8B8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1C53DDA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65321FB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2865E8B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6D134A4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504" w:type="dxa"/>
                  <w:shd w:val="clear" w:color="auto" w:fill="FFFFFF"/>
                  <w:tcMar>
                    <w:top w:w="0" w:type="dxa"/>
                    <w:left w:w="0" w:type="dxa"/>
                    <w:bottom w:w="0" w:type="dxa"/>
                    <w:right w:w="0" w:type="dxa"/>
                  </w:tcMar>
                  <w:vAlign w:val="center"/>
                </w:tcPr>
                <w:p w14:paraId="39DBF9D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33.7</w:t>
                  </w:r>
                </w:p>
              </w:tc>
              <w:tc>
                <w:tcPr>
                  <w:tcW w:w="504" w:type="dxa"/>
                  <w:shd w:val="clear" w:color="auto" w:fill="FFFFFF"/>
                  <w:tcMar>
                    <w:top w:w="0" w:type="dxa"/>
                    <w:left w:w="0" w:type="dxa"/>
                    <w:bottom w:w="0" w:type="dxa"/>
                    <w:right w:w="0" w:type="dxa"/>
                  </w:tcMar>
                  <w:vAlign w:val="center"/>
                </w:tcPr>
                <w:p w14:paraId="4C3EC37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5" w:type="dxa"/>
                  <w:shd w:val="clear" w:color="auto" w:fill="FFFFFF"/>
                  <w:tcMar>
                    <w:top w:w="0" w:type="dxa"/>
                    <w:left w:w="0" w:type="dxa"/>
                    <w:bottom w:w="0" w:type="dxa"/>
                    <w:right w:w="0" w:type="dxa"/>
                  </w:tcMar>
                  <w:vAlign w:val="center"/>
                </w:tcPr>
                <w:p w14:paraId="460596D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696" w:type="dxa"/>
                  <w:shd w:val="clear" w:color="auto" w:fill="FFFFFF"/>
                  <w:tcMar>
                    <w:top w:w="0" w:type="dxa"/>
                    <w:left w:w="0" w:type="dxa"/>
                    <w:bottom w:w="0" w:type="dxa"/>
                    <w:right w:w="0" w:type="dxa"/>
                  </w:tcMar>
                  <w:vAlign w:val="center"/>
                </w:tcPr>
                <w:p w14:paraId="5C34738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tr w14:paraId="6B20C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jc w:val="center"/>
              </w:trPr>
              <w:tc>
                <w:tcPr>
                  <w:tcW w:w="425" w:type="dxa"/>
                  <w:shd w:val="clear" w:color="auto" w:fill="FFFFFF"/>
                  <w:tcMar>
                    <w:top w:w="0" w:type="dxa"/>
                    <w:left w:w="0" w:type="dxa"/>
                    <w:bottom w:w="0" w:type="dxa"/>
                    <w:right w:w="0" w:type="dxa"/>
                  </w:tcMar>
                  <w:vAlign w:val="center"/>
                </w:tcPr>
                <w:p w14:paraId="594CD36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23</w:t>
                  </w:r>
                </w:p>
              </w:tc>
              <w:tc>
                <w:tcPr>
                  <w:tcW w:w="573" w:type="dxa"/>
                  <w:shd w:val="clear" w:color="auto" w:fill="FFFFFF"/>
                  <w:tcMar>
                    <w:top w:w="0" w:type="dxa"/>
                    <w:left w:w="0" w:type="dxa"/>
                    <w:bottom w:w="0" w:type="dxa"/>
                    <w:right w:w="0" w:type="dxa"/>
                  </w:tcMar>
                  <w:vAlign w:val="center"/>
                </w:tcPr>
                <w:p w14:paraId="5ABF5F7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eastAsia" w:ascii="Times New Roman" w:hAnsi="Times New Roman" w:eastAsia="宋体" w:cs="Arial"/>
                      <w:color w:val="000000" w:themeColor="text1"/>
                      <w:sz w:val="21"/>
                      <w:szCs w:val="21"/>
                      <w:lang w:val="en-US" w:eastAsia="zh-CN"/>
                      <w14:textFill>
                        <w14:solidFill>
                          <w14:schemeClr w14:val="tx1"/>
                        </w14:solidFill>
                      </w14:textFill>
                    </w:rPr>
                    <w:t>绞龙</w:t>
                  </w:r>
                </w:p>
              </w:tc>
              <w:tc>
                <w:tcPr>
                  <w:tcW w:w="679" w:type="dxa"/>
                  <w:shd w:val="clear" w:color="auto" w:fill="FFFFFF"/>
                  <w:tcMar>
                    <w:top w:w="0" w:type="dxa"/>
                    <w:left w:w="0" w:type="dxa"/>
                    <w:bottom w:w="0" w:type="dxa"/>
                    <w:right w:w="0" w:type="dxa"/>
                  </w:tcMar>
                  <w:vAlign w:val="center"/>
                </w:tcPr>
                <w:p w14:paraId="2F3F248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eastAsia" w:ascii="Times New Roman" w:hAnsi="Times New Roman" w:eastAsia="宋体" w:cs="Arial"/>
                      <w:color w:val="000000" w:themeColor="text1"/>
                      <w:sz w:val="21"/>
                      <w:szCs w:val="21"/>
                      <w:lang w:val="en-US" w:eastAsia="zh-CN"/>
                      <w14:textFill>
                        <w14:solidFill>
                          <w14:schemeClr w14:val="tx1"/>
                        </w14:solidFill>
                      </w14:textFill>
                    </w:rPr>
                    <w:t>70</w:t>
                  </w:r>
                </w:p>
              </w:tc>
              <w:tc>
                <w:tcPr>
                  <w:tcW w:w="588" w:type="dxa"/>
                  <w:vMerge w:val="continue"/>
                  <w:shd w:val="clear" w:color="auto" w:fill="FFFFFF"/>
                  <w:tcMar>
                    <w:top w:w="0" w:type="dxa"/>
                    <w:left w:w="0" w:type="dxa"/>
                    <w:bottom w:w="0" w:type="dxa"/>
                    <w:right w:w="0" w:type="dxa"/>
                  </w:tcMar>
                  <w:vAlign w:val="center"/>
                </w:tcPr>
                <w:p w14:paraId="30E6823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6F8A095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14.1</w:t>
                  </w:r>
                </w:p>
              </w:tc>
              <w:tc>
                <w:tcPr>
                  <w:tcW w:w="604" w:type="dxa"/>
                  <w:shd w:val="clear" w:color="auto" w:fill="FFFFFF"/>
                  <w:tcMar>
                    <w:top w:w="0" w:type="dxa"/>
                    <w:left w:w="0" w:type="dxa"/>
                    <w:bottom w:w="0" w:type="dxa"/>
                    <w:right w:w="0" w:type="dxa"/>
                  </w:tcMar>
                  <w:vAlign w:val="center"/>
                </w:tcPr>
                <w:p w14:paraId="731FEFE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-12.9</w:t>
                  </w:r>
                </w:p>
              </w:tc>
              <w:tc>
                <w:tcPr>
                  <w:tcW w:w="604" w:type="dxa"/>
                  <w:shd w:val="clear" w:color="auto" w:fill="FFFFFF"/>
                  <w:tcMar>
                    <w:top w:w="0" w:type="dxa"/>
                    <w:left w:w="0" w:type="dxa"/>
                    <w:bottom w:w="0" w:type="dxa"/>
                    <w:right w:w="0" w:type="dxa"/>
                  </w:tcMar>
                  <w:vAlign w:val="center"/>
                </w:tcPr>
                <w:p w14:paraId="702F288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2DCD710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36.9</w:t>
                  </w:r>
                </w:p>
              </w:tc>
              <w:tc>
                <w:tcPr>
                  <w:tcW w:w="500" w:type="dxa"/>
                  <w:shd w:val="clear" w:color="auto" w:fill="FFFFFF"/>
                  <w:tcMar>
                    <w:top w:w="0" w:type="dxa"/>
                    <w:left w:w="0" w:type="dxa"/>
                    <w:bottom w:w="0" w:type="dxa"/>
                    <w:right w:w="0" w:type="dxa"/>
                  </w:tcMar>
                  <w:vAlign w:val="center"/>
                </w:tcPr>
                <w:p w14:paraId="6A0A939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11.1</w:t>
                  </w:r>
                </w:p>
              </w:tc>
              <w:tc>
                <w:tcPr>
                  <w:tcW w:w="500" w:type="dxa"/>
                  <w:shd w:val="clear" w:color="auto" w:fill="FFFFFF"/>
                  <w:tcMar>
                    <w:top w:w="0" w:type="dxa"/>
                    <w:left w:w="0" w:type="dxa"/>
                    <w:bottom w:w="0" w:type="dxa"/>
                    <w:right w:w="0" w:type="dxa"/>
                  </w:tcMar>
                  <w:vAlign w:val="center"/>
                </w:tcPr>
                <w:p w14:paraId="7F49D07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14.1</w:t>
                  </w:r>
                </w:p>
              </w:tc>
              <w:tc>
                <w:tcPr>
                  <w:tcW w:w="501" w:type="dxa"/>
                  <w:shd w:val="clear" w:color="auto" w:fill="FFFFFF"/>
                  <w:tcMar>
                    <w:top w:w="0" w:type="dxa"/>
                    <w:left w:w="0" w:type="dxa"/>
                    <w:bottom w:w="0" w:type="dxa"/>
                    <w:right w:w="0" w:type="dxa"/>
                  </w:tcMar>
                  <w:vAlign w:val="center"/>
                </w:tcPr>
                <w:p w14:paraId="701FE77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36.6</w:t>
                  </w:r>
                </w:p>
              </w:tc>
              <w:tc>
                <w:tcPr>
                  <w:tcW w:w="493" w:type="dxa"/>
                  <w:shd w:val="clear" w:color="auto" w:fill="FFFFFF"/>
                  <w:tcMar>
                    <w:top w:w="0" w:type="dxa"/>
                    <w:left w:w="0" w:type="dxa"/>
                    <w:bottom w:w="0" w:type="dxa"/>
                    <w:right w:w="0" w:type="dxa"/>
                  </w:tcMar>
                  <w:vAlign w:val="center"/>
                </w:tcPr>
                <w:p w14:paraId="53D9DFD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3" w:type="dxa"/>
                  <w:shd w:val="clear" w:color="auto" w:fill="FFFFFF"/>
                  <w:tcMar>
                    <w:top w:w="0" w:type="dxa"/>
                    <w:left w:w="0" w:type="dxa"/>
                    <w:bottom w:w="0" w:type="dxa"/>
                    <w:right w:w="0" w:type="dxa"/>
                  </w:tcMar>
                  <w:vAlign w:val="center"/>
                </w:tcPr>
                <w:p w14:paraId="758ED44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3" w:type="dxa"/>
                  <w:shd w:val="clear" w:color="auto" w:fill="FFFFFF"/>
                  <w:tcMar>
                    <w:top w:w="0" w:type="dxa"/>
                    <w:left w:w="0" w:type="dxa"/>
                    <w:bottom w:w="0" w:type="dxa"/>
                    <w:right w:w="0" w:type="dxa"/>
                  </w:tcMar>
                  <w:vAlign w:val="center"/>
                </w:tcPr>
                <w:p w14:paraId="161142D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95" w:type="dxa"/>
                  <w:shd w:val="clear" w:color="auto" w:fill="FFFFFF"/>
                  <w:tcMar>
                    <w:top w:w="0" w:type="dxa"/>
                    <w:left w:w="0" w:type="dxa"/>
                    <w:bottom w:w="0" w:type="dxa"/>
                    <w:right w:w="0" w:type="dxa"/>
                  </w:tcMar>
                  <w:vAlign w:val="center"/>
                </w:tcPr>
                <w:p w14:paraId="1E26C0F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59.5</w:t>
                  </w:r>
                </w:p>
              </w:tc>
              <w:tc>
                <w:tcPr>
                  <w:tcW w:w="472" w:type="dxa"/>
                  <w:vMerge w:val="continue"/>
                  <w:shd w:val="clear" w:color="auto" w:fill="FFFFFF"/>
                  <w:tcMar>
                    <w:top w:w="0" w:type="dxa"/>
                    <w:left w:w="0" w:type="dxa"/>
                    <w:bottom w:w="0" w:type="dxa"/>
                    <w:right w:w="0" w:type="dxa"/>
                  </w:tcMar>
                  <w:vAlign w:val="center"/>
                </w:tcPr>
                <w:p w14:paraId="73BD217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p>
              </w:tc>
              <w:tc>
                <w:tcPr>
                  <w:tcW w:w="477" w:type="dxa"/>
                  <w:shd w:val="clear" w:color="auto" w:fill="FFFFFF"/>
                  <w:tcMar>
                    <w:top w:w="0" w:type="dxa"/>
                    <w:left w:w="0" w:type="dxa"/>
                    <w:bottom w:w="0" w:type="dxa"/>
                    <w:right w:w="0" w:type="dxa"/>
                  </w:tcMar>
                  <w:vAlign w:val="center"/>
                </w:tcPr>
                <w:p w14:paraId="236351D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7D1356A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64284A7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0EEC2C3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26.0</w:t>
                  </w:r>
                </w:p>
              </w:tc>
              <w:tc>
                <w:tcPr>
                  <w:tcW w:w="504" w:type="dxa"/>
                  <w:shd w:val="clear" w:color="auto" w:fill="FFFFFF"/>
                  <w:tcMar>
                    <w:top w:w="0" w:type="dxa"/>
                    <w:left w:w="0" w:type="dxa"/>
                    <w:bottom w:w="0" w:type="dxa"/>
                    <w:right w:w="0" w:type="dxa"/>
                  </w:tcMar>
                  <w:vAlign w:val="center"/>
                </w:tcPr>
                <w:p w14:paraId="313C76C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504" w:type="dxa"/>
                  <w:shd w:val="clear" w:color="auto" w:fill="FFFFFF"/>
                  <w:tcMar>
                    <w:top w:w="0" w:type="dxa"/>
                    <w:left w:w="0" w:type="dxa"/>
                    <w:bottom w:w="0" w:type="dxa"/>
                    <w:right w:w="0" w:type="dxa"/>
                  </w:tcMar>
                  <w:vAlign w:val="center"/>
                </w:tcPr>
                <w:p w14:paraId="1762846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504" w:type="dxa"/>
                  <w:shd w:val="clear" w:color="auto" w:fill="FFFFFF"/>
                  <w:tcMar>
                    <w:top w:w="0" w:type="dxa"/>
                    <w:left w:w="0" w:type="dxa"/>
                    <w:bottom w:w="0" w:type="dxa"/>
                    <w:right w:w="0" w:type="dxa"/>
                  </w:tcMar>
                  <w:vAlign w:val="center"/>
                </w:tcPr>
                <w:p w14:paraId="4C4A3F3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43.5</w:t>
                  </w:r>
                </w:p>
              </w:tc>
              <w:tc>
                <w:tcPr>
                  <w:tcW w:w="505" w:type="dxa"/>
                  <w:shd w:val="clear" w:color="auto" w:fill="FFFFFF"/>
                  <w:tcMar>
                    <w:top w:w="0" w:type="dxa"/>
                    <w:left w:w="0" w:type="dxa"/>
                    <w:bottom w:w="0" w:type="dxa"/>
                    <w:right w:w="0" w:type="dxa"/>
                  </w:tcMar>
                  <w:vAlign w:val="center"/>
                </w:tcPr>
                <w:p w14:paraId="10894D6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33.5</w:t>
                  </w:r>
                </w:p>
              </w:tc>
              <w:tc>
                <w:tcPr>
                  <w:tcW w:w="696" w:type="dxa"/>
                  <w:shd w:val="clear" w:color="auto" w:fill="FFFFFF"/>
                  <w:tcMar>
                    <w:top w:w="0" w:type="dxa"/>
                    <w:left w:w="0" w:type="dxa"/>
                    <w:bottom w:w="0" w:type="dxa"/>
                    <w:right w:w="0" w:type="dxa"/>
                  </w:tcMar>
                  <w:vAlign w:val="center"/>
                </w:tcPr>
                <w:p w14:paraId="4DE8F4A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1</w:t>
                  </w:r>
                </w:p>
              </w:tc>
            </w:tr>
            <w:bookmarkEnd w:id="0"/>
          </w:tbl>
          <w:p w14:paraId="10B977F2">
            <w:pPr>
              <w:widowControl w:val="0"/>
              <w:wordWrap/>
              <w:autoSpaceDE w:val="0"/>
              <w:autoSpaceDN w:val="0"/>
              <w:snapToGrid/>
              <w:spacing w:beforeAutospacing="0" w:afterAutospacing="0" w:line="520" w:lineRule="exact"/>
              <w:ind w:left="0" w:leftChars="0" w:right="0"/>
              <w:jc w:val="both"/>
              <w:textAlignment w:val="auto"/>
              <w:outlineLvl w:val="9"/>
              <w:rPr>
                <w:rFonts w:hint="default"/>
                <w:color w:val="000000" w:themeColor="text1"/>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备注：表中坐标以所在生产车间中心为坐标原点，正东向为X轴正方向，正北向为Y轴正方向，相同设备选取距室内边界距离最近的1台为例。</w:t>
            </w:r>
          </w:p>
        </w:tc>
      </w:tr>
    </w:tbl>
    <w:p w14:paraId="78044851">
      <w:pPr>
        <w:rPr>
          <w:color w:val="000000" w:themeColor="text1"/>
          <w14:textFill>
            <w14:solidFill>
              <w14:schemeClr w14:val="tx1"/>
            </w14:solidFill>
          </w14:textFill>
        </w:rPr>
        <w:sectPr>
          <w:pgSz w:w="16840" w:h="11910" w:orient="landscape"/>
          <w:pgMar w:top="1587" w:right="1701" w:bottom="1587" w:left="1984" w:header="850" w:footer="1134" w:gutter="0"/>
          <w:pgBorders>
            <w:top w:val="none" w:sz="0" w:space="0"/>
            <w:left w:val="none" w:sz="0" w:space="0"/>
            <w:bottom w:val="none" w:sz="0" w:space="0"/>
            <w:right w:val="none" w:sz="0" w:space="0"/>
          </w:pgBorders>
          <w:pgNumType w:fmt="numberInDash"/>
          <w:cols w:space="720" w:num="1"/>
        </w:sectPr>
      </w:pPr>
    </w:p>
    <w:tbl>
      <w:tblPr>
        <w:tblStyle w:val="23"/>
        <w:tblW w:w="9057"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07"/>
        <w:gridCol w:w="8250"/>
      </w:tblGrid>
      <w:tr w14:paraId="506D7C1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024" w:hRule="atLeast"/>
        </w:trPr>
        <w:tc>
          <w:tcPr>
            <w:tcW w:w="807" w:type="dxa"/>
            <w:tcBorders>
              <w:top w:val="single" w:color="000000" w:sz="4" w:space="0"/>
              <w:right w:val="single" w:color="000000" w:sz="4" w:space="0"/>
            </w:tcBorders>
            <w:vAlign w:val="center"/>
          </w:tcPr>
          <w:p w14:paraId="4F272D68">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运营期环境影响和保护措施</w:t>
            </w:r>
          </w:p>
        </w:tc>
        <w:tc>
          <w:tcPr>
            <w:tcW w:w="8250" w:type="dxa"/>
            <w:tcBorders>
              <w:top w:val="single" w:color="000000" w:sz="4" w:space="0"/>
              <w:left w:val="single" w:color="000000" w:sz="4" w:space="0"/>
            </w:tcBorders>
            <w:vAlign w:val="center"/>
          </w:tcPr>
          <w:p w14:paraId="76D88F3C">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表4-15  工业企业噪声源强调查清单（室外声源）</w:t>
            </w:r>
          </w:p>
          <w:tbl>
            <w:tblPr>
              <w:tblStyle w:val="24"/>
              <w:tblW w:w="8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1311"/>
              <w:gridCol w:w="662"/>
              <w:gridCol w:w="1284"/>
              <w:gridCol w:w="708"/>
              <w:gridCol w:w="539"/>
              <w:gridCol w:w="947"/>
              <w:gridCol w:w="553"/>
              <w:gridCol w:w="1613"/>
            </w:tblGrid>
            <w:tr w14:paraId="0E3C7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600" w:type="dxa"/>
                  <w:vMerge w:val="restart"/>
                  <w:vAlign w:val="center"/>
                </w:tcPr>
                <w:p w14:paraId="5A7DA24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序号</w:t>
                  </w:r>
                </w:p>
              </w:tc>
              <w:tc>
                <w:tcPr>
                  <w:tcW w:w="1311" w:type="dxa"/>
                  <w:vMerge w:val="restart"/>
                  <w:vAlign w:val="center"/>
                </w:tcPr>
                <w:p w14:paraId="526FEB7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声源名称</w:t>
                  </w:r>
                </w:p>
              </w:tc>
              <w:tc>
                <w:tcPr>
                  <w:tcW w:w="662" w:type="dxa"/>
                  <w:vMerge w:val="restart"/>
                  <w:vAlign w:val="center"/>
                </w:tcPr>
                <w:p w14:paraId="3411B48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数量</w:t>
                  </w:r>
                </w:p>
              </w:tc>
              <w:tc>
                <w:tcPr>
                  <w:tcW w:w="1284" w:type="dxa"/>
                  <w:vAlign w:val="center"/>
                </w:tcPr>
                <w:p w14:paraId="6335283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声源源强</w:t>
                  </w:r>
                </w:p>
              </w:tc>
              <w:tc>
                <w:tcPr>
                  <w:tcW w:w="708" w:type="dxa"/>
                  <w:vMerge w:val="restart"/>
                  <w:vAlign w:val="center"/>
                </w:tcPr>
                <w:p w14:paraId="57C556B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声源控制措施</w:t>
                  </w:r>
                </w:p>
              </w:tc>
              <w:tc>
                <w:tcPr>
                  <w:tcW w:w="2039" w:type="dxa"/>
                  <w:gridSpan w:val="3"/>
                  <w:vAlign w:val="center"/>
                </w:tcPr>
                <w:p w14:paraId="30CAA7F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空间相对位置/m</w:t>
                  </w:r>
                </w:p>
              </w:tc>
              <w:tc>
                <w:tcPr>
                  <w:tcW w:w="1613" w:type="dxa"/>
                  <w:vMerge w:val="restart"/>
                  <w:vAlign w:val="center"/>
                </w:tcPr>
                <w:p w14:paraId="535C61E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运行时段</w:t>
                  </w:r>
                </w:p>
              </w:tc>
            </w:tr>
            <w:tr w14:paraId="482A1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600" w:type="dxa"/>
                  <w:vMerge w:val="continue"/>
                  <w:vAlign w:val="top"/>
                </w:tcPr>
                <w:p w14:paraId="1BDCDF6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p>
              </w:tc>
              <w:tc>
                <w:tcPr>
                  <w:tcW w:w="1311" w:type="dxa"/>
                  <w:vMerge w:val="continue"/>
                  <w:vAlign w:val="top"/>
                </w:tcPr>
                <w:p w14:paraId="7BEC70C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p>
              </w:tc>
              <w:tc>
                <w:tcPr>
                  <w:tcW w:w="662" w:type="dxa"/>
                  <w:vMerge w:val="continue"/>
                  <w:vAlign w:val="top"/>
                </w:tcPr>
                <w:p w14:paraId="27A6C32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p>
              </w:tc>
              <w:tc>
                <w:tcPr>
                  <w:tcW w:w="1284" w:type="dxa"/>
                  <w:vAlign w:val="center"/>
                </w:tcPr>
                <w:p w14:paraId="129F7B0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声功率级/dB(A)</w:t>
                  </w:r>
                </w:p>
              </w:tc>
              <w:tc>
                <w:tcPr>
                  <w:tcW w:w="708" w:type="dxa"/>
                  <w:vMerge w:val="continue"/>
                  <w:vAlign w:val="top"/>
                </w:tcPr>
                <w:p w14:paraId="0BCF5D7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p>
              </w:tc>
              <w:tc>
                <w:tcPr>
                  <w:tcW w:w="539" w:type="dxa"/>
                  <w:vAlign w:val="center"/>
                </w:tcPr>
                <w:p w14:paraId="3F45FD6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X</w:t>
                  </w:r>
                </w:p>
              </w:tc>
              <w:tc>
                <w:tcPr>
                  <w:tcW w:w="947" w:type="dxa"/>
                  <w:vAlign w:val="center"/>
                </w:tcPr>
                <w:p w14:paraId="60E2B8D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Y</w:t>
                  </w:r>
                </w:p>
              </w:tc>
              <w:tc>
                <w:tcPr>
                  <w:tcW w:w="553" w:type="dxa"/>
                  <w:vAlign w:val="center"/>
                </w:tcPr>
                <w:p w14:paraId="2F284FB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Z</w:t>
                  </w:r>
                </w:p>
              </w:tc>
              <w:tc>
                <w:tcPr>
                  <w:tcW w:w="1613" w:type="dxa"/>
                  <w:vMerge w:val="continue"/>
                  <w:vAlign w:val="top"/>
                </w:tcPr>
                <w:p w14:paraId="3EF350F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right="0"/>
                    <w:jc w:val="center"/>
                    <w:textAlignment w:val="auto"/>
                    <w:outlineLvl w:val="9"/>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pPr>
                </w:p>
              </w:tc>
            </w:tr>
            <w:tr w14:paraId="2D17C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600" w:type="dxa"/>
                  <w:vAlign w:val="center"/>
                </w:tcPr>
                <w:p w14:paraId="55646CC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1</w:t>
                  </w:r>
                </w:p>
              </w:tc>
              <w:tc>
                <w:tcPr>
                  <w:tcW w:w="1311" w:type="dxa"/>
                  <w:vAlign w:val="center"/>
                </w:tcPr>
                <w:p w14:paraId="2F28D4B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污水站风机</w:t>
                  </w:r>
                </w:p>
              </w:tc>
              <w:tc>
                <w:tcPr>
                  <w:tcW w:w="662" w:type="dxa"/>
                  <w:vAlign w:val="center"/>
                </w:tcPr>
                <w:p w14:paraId="58DCEFD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1套</w:t>
                  </w:r>
                </w:p>
              </w:tc>
              <w:tc>
                <w:tcPr>
                  <w:tcW w:w="1284" w:type="dxa"/>
                  <w:vAlign w:val="center"/>
                </w:tcPr>
                <w:p w14:paraId="73DA3F9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75</w:t>
                  </w:r>
                </w:p>
              </w:tc>
              <w:tc>
                <w:tcPr>
                  <w:tcW w:w="708" w:type="dxa"/>
                  <w:vAlign w:val="center"/>
                </w:tcPr>
                <w:p w14:paraId="59AB8F1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绿化隔离</w:t>
                  </w:r>
                </w:p>
              </w:tc>
              <w:tc>
                <w:tcPr>
                  <w:tcW w:w="539" w:type="dxa"/>
                  <w:vAlign w:val="center"/>
                </w:tcPr>
                <w:p w14:paraId="40EF265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3.2</w:t>
                  </w:r>
                </w:p>
              </w:tc>
              <w:tc>
                <w:tcPr>
                  <w:tcW w:w="947" w:type="dxa"/>
                  <w:vAlign w:val="center"/>
                </w:tcPr>
                <w:p w14:paraId="704EF7D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-2.5</w:t>
                  </w:r>
                </w:p>
              </w:tc>
              <w:tc>
                <w:tcPr>
                  <w:tcW w:w="553" w:type="dxa"/>
                  <w:vAlign w:val="center"/>
                </w:tcPr>
                <w:p w14:paraId="71B954E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1.2</w:t>
                  </w:r>
                </w:p>
              </w:tc>
              <w:tc>
                <w:tcPr>
                  <w:tcW w:w="1613" w:type="dxa"/>
                  <w:vAlign w:val="center"/>
                </w:tcPr>
                <w:p w14:paraId="36F9A29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昼夜连续运行</w:t>
                  </w:r>
                </w:p>
              </w:tc>
            </w:tr>
          </w:tbl>
          <w:p w14:paraId="7E9704AD">
            <w:pPr>
              <w:widowControl w:val="0"/>
              <w:wordWrap/>
              <w:autoSpaceDE w:val="0"/>
              <w:autoSpaceDN w:val="0"/>
              <w:adjustRightInd/>
              <w:snapToGrid/>
              <w:spacing w:beforeAutospacing="0" w:afterAutospacing="0" w:line="520" w:lineRule="exact"/>
              <w:jc w:val="both"/>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备注：空间相对位置以厂址中心为坐标原点，正北方向为Y轴。</w:t>
            </w:r>
          </w:p>
          <w:p w14:paraId="57667FFE">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根据《环境影响评价技术导则 声环境》（HJ2.4-2021）利用模型对本项目厂界噪声进行预测。项目噪声预测见下表（源强计算以最大值计算）经预测，项目高噪设备贡献值结果见下表。</w:t>
            </w:r>
          </w:p>
          <w:p w14:paraId="0FD6DBF5">
            <w:pPr>
              <w:widowControl w:val="0"/>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Times New Roman"/>
                <w:b w:val="0"/>
                <w:bCs w:val="0"/>
                <w:color w:val="000000" w:themeColor="text1"/>
                <w:sz w:val="24"/>
                <w:szCs w:val="24"/>
                <w:lang w:val="en-US" w:eastAsia="zh-CN" w:bidi="zh-CN"/>
                <w14:textFill>
                  <w14:solidFill>
                    <w14:schemeClr w14:val="tx1"/>
                  </w14:solidFill>
                </w14:textFill>
              </w:rPr>
            </w:pPr>
            <w:r>
              <w:rPr>
                <w:rFonts w:hint="default" w:ascii="Times New Roman" w:hAnsi="Times New Roman" w:eastAsia="黑体" w:cs="Times New Roman"/>
                <w:b w:val="0"/>
                <w:bCs w:val="0"/>
                <w:color w:val="000000" w:themeColor="text1"/>
                <w:sz w:val="24"/>
                <w:szCs w:val="24"/>
                <w:lang w:val="en-US" w:eastAsia="zh-CN" w:bidi="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lang w:val="en-US" w:eastAsia="zh-CN" w:bidi="zh-CN"/>
                <w14:textFill>
                  <w14:solidFill>
                    <w14:schemeClr w14:val="tx1"/>
                  </w14:solidFill>
                </w14:textFill>
              </w:rPr>
              <w:t>4-16  厂界噪声贡献值预测结果  单位：dB（A）</w:t>
            </w:r>
          </w:p>
          <w:tbl>
            <w:tblPr>
              <w:tblStyle w:val="23"/>
              <w:tblpPr w:vertAnchor="text" w:horzAnchor="page" w:tblpX="1"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777"/>
              <w:gridCol w:w="777"/>
              <w:gridCol w:w="777"/>
              <w:gridCol w:w="959"/>
              <w:gridCol w:w="1364"/>
              <w:gridCol w:w="1365"/>
              <w:gridCol w:w="1145"/>
            </w:tblGrid>
            <w:tr w14:paraId="123FB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01" w:type="dxa"/>
                  <w:vMerge w:val="restart"/>
                  <w:vAlign w:val="center"/>
                </w:tcPr>
                <w:p w14:paraId="49E030A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预测方位</w:t>
                  </w:r>
                </w:p>
              </w:tc>
              <w:tc>
                <w:tcPr>
                  <w:tcW w:w="2409" w:type="dxa"/>
                  <w:gridSpan w:val="3"/>
                  <w:vAlign w:val="center"/>
                </w:tcPr>
                <w:p w14:paraId="307B682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最大值点</w:t>
                  </w:r>
                  <w:r>
                    <w:rPr>
                      <w:rFonts w:hint="default" w:ascii="Times New Roman" w:hAnsi="Times New Roman" w:eastAsia="宋体" w:cs="Times New Roman"/>
                      <w:b/>
                      <w:color w:val="000000" w:themeColor="text1"/>
                      <w:sz w:val="21"/>
                      <w:szCs w:val="21"/>
                      <w14:textFill>
                        <w14:solidFill>
                          <w14:schemeClr w14:val="tx1"/>
                        </w14:solidFill>
                      </w14:textFill>
                    </w:rPr>
                    <w:t>空间相对位置/m</w:t>
                  </w:r>
                </w:p>
              </w:tc>
              <w:tc>
                <w:tcPr>
                  <w:tcW w:w="993" w:type="dxa"/>
                  <w:vMerge w:val="restart"/>
                  <w:vAlign w:val="center"/>
                </w:tcPr>
                <w:p w14:paraId="3361629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时段</w:t>
                  </w:r>
                </w:p>
              </w:tc>
              <w:tc>
                <w:tcPr>
                  <w:tcW w:w="1417" w:type="dxa"/>
                  <w:vMerge w:val="restart"/>
                  <w:vAlign w:val="center"/>
                </w:tcPr>
                <w:p w14:paraId="6BD3E3F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b/>
                      <w:color w:val="000000" w:themeColor="text1"/>
                      <w:sz w:val="21"/>
                      <w:szCs w:val="21"/>
                      <w14:textFill>
                        <w14:solidFill>
                          <w14:schemeClr w14:val="tx1"/>
                        </w14:solidFill>
                      </w14:textFill>
                    </w:rPr>
                    <w:t>贡献值</w:t>
                  </w:r>
                  <w:r>
                    <w:rPr>
                      <w:rFonts w:hint="default" w:ascii="Times New Roman" w:hAnsi="Times New Roman" w:eastAsia="宋体" w:cs="Times New Roman"/>
                      <w:b/>
                      <w:color w:val="000000" w:themeColor="text1"/>
                      <w:sz w:val="21"/>
                      <w:szCs w:val="21"/>
                      <w14:textFill>
                        <w14:solidFill>
                          <w14:schemeClr w14:val="tx1"/>
                        </w14:solidFill>
                      </w14:textFill>
                    </w:rPr>
                    <w:t>（dB(A)）</w:t>
                  </w:r>
                </w:p>
              </w:tc>
              <w:tc>
                <w:tcPr>
                  <w:tcW w:w="1418" w:type="dxa"/>
                  <w:vMerge w:val="restart"/>
                  <w:vAlign w:val="center"/>
                </w:tcPr>
                <w:p w14:paraId="1712A15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标准限值（dB(A)）</w:t>
                  </w:r>
                </w:p>
              </w:tc>
              <w:tc>
                <w:tcPr>
                  <w:tcW w:w="1188" w:type="dxa"/>
                  <w:vMerge w:val="restart"/>
                  <w:vAlign w:val="center"/>
                </w:tcPr>
                <w:p w14:paraId="188DA88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达标情况</w:t>
                  </w:r>
                </w:p>
              </w:tc>
            </w:tr>
            <w:tr w14:paraId="6E09E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01" w:type="dxa"/>
                  <w:vMerge w:val="continue"/>
                  <w:shd w:val="clear" w:color="auto" w:fill="FFFFFF"/>
                  <w:vAlign w:val="center"/>
                </w:tcPr>
                <w:p w14:paraId="4CD41F1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03" w:type="dxa"/>
                  <w:shd w:val="clear" w:color="auto" w:fill="FFFFFF"/>
                  <w:vAlign w:val="center"/>
                </w:tcPr>
                <w:p w14:paraId="54EE425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X</w:t>
                  </w:r>
                </w:p>
              </w:tc>
              <w:tc>
                <w:tcPr>
                  <w:tcW w:w="803" w:type="dxa"/>
                  <w:shd w:val="clear" w:color="auto" w:fill="FFFFFF"/>
                  <w:vAlign w:val="center"/>
                </w:tcPr>
                <w:p w14:paraId="374DEFA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Y</w:t>
                  </w:r>
                </w:p>
              </w:tc>
              <w:tc>
                <w:tcPr>
                  <w:tcW w:w="803" w:type="dxa"/>
                  <w:shd w:val="clear" w:color="auto" w:fill="FFFFFF"/>
                  <w:vAlign w:val="center"/>
                </w:tcPr>
                <w:p w14:paraId="136B099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Z</w:t>
                  </w:r>
                </w:p>
              </w:tc>
              <w:tc>
                <w:tcPr>
                  <w:tcW w:w="993" w:type="dxa"/>
                  <w:vMerge w:val="continue"/>
                  <w:shd w:val="clear" w:color="auto" w:fill="FFFFFF"/>
                  <w:vAlign w:val="center"/>
                </w:tcPr>
                <w:p w14:paraId="2CEF459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417" w:type="dxa"/>
                  <w:vMerge w:val="continue"/>
                  <w:shd w:val="clear" w:color="auto" w:fill="FFFFFF"/>
                  <w:vAlign w:val="center"/>
                </w:tcPr>
                <w:p w14:paraId="0C2DA28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418" w:type="dxa"/>
                  <w:vMerge w:val="continue"/>
                  <w:shd w:val="clear" w:color="auto" w:fill="FFFFFF"/>
                  <w:vAlign w:val="center"/>
                </w:tcPr>
                <w:p w14:paraId="13803E2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188" w:type="dxa"/>
                  <w:vMerge w:val="continue"/>
                  <w:shd w:val="clear" w:color="auto" w:fill="FFFFFF"/>
                  <w:vAlign w:val="center"/>
                </w:tcPr>
                <w:p w14:paraId="196CE2B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14:paraId="3D402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1101" w:type="dxa"/>
                  <w:vMerge w:val="restart"/>
                  <w:shd w:val="clear" w:color="auto" w:fill="FFFFFF"/>
                  <w:vAlign w:val="center"/>
                </w:tcPr>
                <w:p w14:paraId="1BAA06D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东侧</w:t>
                  </w:r>
                </w:p>
              </w:tc>
              <w:tc>
                <w:tcPr>
                  <w:tcW w:w="803" w:type="dxa"/>
                  <w:shd w:val="clear" w:color="auto" w:fill="FFFFFF"/>
                  <w:vAlign w:val="center"/>
                </w:tcPr>
                <w:p w14:paraId="3E0CE75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53.6</w:t>
                  </w:r>
                </w:p>
              </w:tc>
              <w:tc>
                <w:tcPr>
                  <w:tcW w:w="803" w:type="dxa"/>
                  <w:shd w:val="clear" w:color="auto" w:fill="FFFFFF"/>
                  <w:vAlign w:val="center"/>
                </w:tcPr>
                <w:p w14:paraId="3A251DD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-10.1</w:t>
                  </w:r>
                </w:p>
              </w:tc>
              <w:tc>
                <w:tcPr>
                  <w:tcW w:w="803" w:type="dxa"/>
                  <w:shd w:val="clear" w:color="auto" w:fill="FFFFFF"/>
                  <w:vAlign w:val="center"/>
                </w:tcPr>
                <w:p w14:paraId="46C70FE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1.2</w:t>
                  </w:r>
                </w:p>
              </w:tc>
              <w:tc>
                <w:tcPr>
                  <w:tcW w:w="993" w:type="dxa"/>
                  <w:shd w:val="clear" w:color="auto" w:fill="FFFFFF"/>
                  <w:vAlign w:val="center"/>
                </w:tcPr>
                <w:p w14:paraId="6200FA7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昼间</w:t>
                  </w:r>
                </w:p>
              </w:tc>
              <w:tc>
                <w:tcPr>
                  <w:tcW w:w="1417" w:type="dxa"/>
                  <w:shd w:val="clear" w:color="auto" w:fill="FFFFFF"/>
                  <w:vAlign w:val="center"/>
                </w:tcPr>
                <w:p w14:paraId="374FF04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53.3</w:t>
                  </w:r>
                </w:p>
              </w:tc>
              <w:tc>
                <w:tcPr>
                  <w:tcW w:w="1418" w:type="dxa"/>
                  <w:shd w:val="clear" w:color="auto" w:fill="FFFFFF"/>
                  <w:vAlign w:val="center"/>
                </w:tcPr>
                <w:p w14:paraId="07201D8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65</w:t>
                  </w:r>
                </w:p>
              </w:tc>
              <w:tc>
                <w:tcPr>
                  <w:tcW w:w="1188" w:type="dxa"/>
                  <w:shd w:val="clear" w:color="auto" w:fill="FFFFFF"/>
                  <w:vAlign w:val="center"/>
                </w:tcPr>
                <w:p w14:paraId="18EE9ED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达标</w:t>
                  </w:r>
                </w:p>
              </w:tc>
            </w:tr>
            <w:tr w14:paraId="6AC68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1101" w:type="dxa"/>
                  <w:vMerge w:val="restart"/>
                  <w:shd w:val="clear" w:color="auto" w:fill="FFFFFF"/>
                  <w:vAlign w:val="center"/>
                </w:tcPr>
                <w:p w14:paraId="604A75A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南侧</w:t>
                  </w:r>
                </w:p>
              </w:tc>
              <w:tc>
                <w:tcPr>
                  <w:tcW w:w="803" w:type="dxa"/>
                  <w:shd w:val="clear" w:color="auto" w:fill="FFFFFF"/>
                  <w:vAlign w:val="center"/>
                </w:tcPr>
                <w:p w14:paraId="0CE18F3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8.8</w:t>
                  </w:r>
                </w:p>
              </w:tc>
              <w:tc>
                <w:tcPr>
                  <w:tcW w:w="803" w:type="dxa"/>
                  <w:shd w:val="clear" w:color="auto" w:fill="FFFFFF"/>
                  <w:vAlign w:val="center"/>
                </w:tcPr>
                <w:p w14:paraId="37A59AB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-25.8</w:t>
                  </w:r>
                </w:p>
              </w:tc>
              <w:tc>
                <w:tcPr>
                  <w:tcW w:w="803" w:type="dxa"/>
                  <w:shd w:val="clear" w:color="auto" w:fill="FFFFFF"/>
                  <w:vAlign w:val="center"/>
                </w:tcPr>
                <w:p w14:paraId="4AB138F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1.2</w:t>
                  </w:r>
                </w:p>
              </w:tc>
              <w:tc>
                <w:tcPr>
                  <w:tcW w:w="993" w:type="dxa"/>
                  <w:shd w:val="clear" w:color="auto" w:fill="FFFFFF"/>
                  <w:vAlign w:val="center"/>
                </w:tcPr>
                <w:p w14:paraId="7FDDF67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昼间</w:t>
                  </w:r>
                </w:p>
              </w:tc>
              <w:tc>
                <w:tcPr>
                  <w:tcW w:w="1417" w:type="dxa"/>
                  <w:shd w:val="clear" w:color="auto" w:fill="FFFFFF"/>
                  <w:vAlign w:val="center"/>
                </w:tcPr>
                <w:p w14:paraId="41C94A1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52.6</w:t>
                  </w:r>
                </w:p>
              </w:tc>
              <w:tc>
                <w:tcPr>
                  <w:tcW w:w="1418" w:type="dxa"/>
                  <w:shd w:val="clear" w:color="auto" w:fill="FFFFFF"/>
                  <w:vAlign w:val="center"/>
                </w:tcPr>
                <w:p w14:paraId="3B0C9D8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65</w:t>
                  </w:r>
                </w:p>
              </w:tc>
              <w:tc>
                <w:tcPr>
                  <w:tcW w:w="1188" w:type="dxa"/>
                  <w:shd w:val="clear" w:color="auto" w:fill="FFFFFF"/>
                  <w:vAlign w:val="center"/>
                </w:tcPr>
                <w:p w14:paraId="1BE52F8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达标</w:t>
                  </w:r>
                </w:p>
              </w:tc>
            </w:tr>
            <w:tr w14:paraId="090C2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1101" w:type="dxa"/>
                  <w:vMerge w:val="restart"/>
                  <w:shd w:val="clear" w:color="auto" w:fill="FFFFFF"/>
                  <w:vAlign w:val="center"/>
                </w:tcPr>
                <w:p w14:paraId="6A14CA3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西侧</w:t>
                  </w:r>
                </w:p>
              </w:tc>
              <w:tc>
                <w:tcPr>
                  <w:tcW w:w="803" w:type="dxa"/>
                  <w:shd w:val="clear" w:color="auto" w:fill="FFFFFF"/>
                  <w:vAlign w:val="center"/>
                </w:tcPr>
                <w:p w14:paraId="14468CC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-52.6</w:t>
                  </w:r>
                </w:p>
              </w:tc>
              <w:tc>
                <w:tcPr>
                  <w:tcW w:w="803" w:type="dxa"/>
                  <w:shd w:val="clear" w:color="auto" w:fill="FFFFFF"/>
                  <w:vAlign w:val="center"/>
                </w:tcPr>
                <w:p w14:paraId="3E7F652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-19.6</w:t>
                  </w:r>
                </w:p>
              </w:tc>
              <w:tc>
                <w:tcPr>
                  <w:tcW w:w="803" w:type="dxa"/>
                  <w:shd w:val="clear" w:color="auto" w:fill="FFFFFF"/>
                  <w:vAlign w:val="center"/>
                </w:tcPr>
                <w:p w14:paraId="59B59F4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1.2</w:t>
                  </w:r>
                </w:p>
              </w:tc>
              <w:tc>
                <w:tcPr>
                  <w:tcW w:w="993" w:type="dxa"/>
                  <w:shd w:val="clear" w:color="auto" w:fill="FFFFFF"/>
                  <w:vAlign w:val="center"/>
                </w:tcPr>
                <w:p w14:paraId="75B11A9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昼间</w:t>
                  </w:r>
                </w:p>
              </w:tc>
              <w:tc>
                <w:tcPr>
                  <w:tcW w:w="1417" w:type="dxa"/>
                  <w:shd w:val="clear" w:color="auto" w:fill="FFFFFF"/>
                  <w:vAlign w:val="center"/>
                </w:tcPr>
                <w:p w14:paraId="636DEFE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21.4</w:t>
                  </w:r>
                </w:p>
              </w:tc>
              <w:tc>
                <w:tcPr>
                  <w:tcW w:w="1418" w:type="dxa"/>
                  <w:shd w:val="clear" w:color="auto" w:fill="FFFFFF"/>
                  <w:vAlign w:val="center"/>
                </w:tcPr>
                <w:p w14:paraId="26842B9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65</w:t>
                  </w:r>
                </w:p>
              </w:tc>
              <w:tc>
                <w:tcPr>
                  <w:tcW w:w="1188" w:type="dxa"/>
                  <w:shd w:val="clear" w:color="auto" w:fill="FFFFFF"/>
                  <w:vAlign w:val="center"/>
                </w:tcPr>
                <w:p w14:paraId="09AF132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达标</w:t>
                  </w:r>
                </w:p>
              </w:tc>
            </w:tr>
            <w:tr w14:paraId="14D49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1101" w:type="dxa"/>
                  <w:shd w:val="clear" w:color="auto" w:fill="FFFFFF"/>
                  <w:vAlign w:val="center"/>
                </w:tcPr>
                <w:p w14:paraId="2CF6AB0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北侧</w:t>
                  </w:r>
                </w:p>
              </w:tc>
              <w:tc>
                <w:tcPr>
                  <w:tcW w:w="803" w:type="dxa"/>
                  <w:shd w:val="clear" w:color="auto" w:fill="FFFFFF"/>
                  <w:vAlign w:val="center"/>
                </w:tcPr>
                <w:p w14:paraId="21E8BB0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-7.5</w:t>
                  </w:r>
                </w:p>
              </w:tc>
              <w:tc>
                <w:tcPr>
                  <w:tcW w:w="803" w:type="dxa"/>
                  <w:shd w:val="clear" w:color="auto" w:fill="FFFFFF"/>
                  <w:vAlign w:val="center"/>
                </w:tcPr>
                <w:p w14:paraId="1382F77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25.5</w:t>
                  </w:r>
                </w:p>
              </w:tc>
              <w:tc>
                <w:tcPr>
                  <w:tcW w:w="803" w:type="dxa"/>
                  <w:shd w:val="clear" w:color="auto" w:fill="FFFFFF"/>
                  <w:vAlign w:val="center"/>
                </w:tcPr>
                <w:p w14:paraId="049D887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Arial"/>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1.2</w:t>
                  </w:r>
                </w:p>
              </w:tc>
              <w:tc>
                <w:tcPr>
                  <w:tcW w:w="993" w:type="dxa"/>
                  <w:shd w:val="clear" w:color="auto" w:fill="FFFFFF"/>
                  <w:vAlign w:val="center"/>
                </w:tcPr>
                <w:p w14:paraId="59C11F1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昼间</w:t>
                  </w:r>
                </w:p>
              </w:tc>
              <w:tc>
                <w:tcPr>
                  <w:tcW w:w="1417" w:type="dxa"/>
                  <w:shd w:val="clear" w:color="auto" w:fill="FFFFFF"/>
                  <w:vAlign w:val="center"/>
                </w:tcPr>
                <w:p w14:paraId="08FC386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s="Arial"/>
                      <w:color w:val="000000" w:themeColor="text1"/>
                      <w:sz w:val="21"/>
                      <w:szCs w:val="21"/>
                      <w:lang w:val="en-US" w:eastAsia="zh-CN"/>
                      <w14:textFill>
                        <w14:solidFill>
                          <w14:schemeClr w14:val="tx1"/>
                        </w14:solidFill>
                      </w14:textFill>
                    </w:rPr>
                    <w:t>51.6</w:t>
                  </w:r>
                </w:p>
              </w:tc>
              <w:tc>
                <w:tcPr>
                  <w:tcW w:w="1418" w:type="dxa"/>
                  <w:shd w:val="clear" w:color="auto" w:fill="FFFFFF"/>
                  <w:vAlign w:val="center"/>
                </w:tcPr>
                <w:p w14:paraId="1479F7B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65</w:t>
                  </w:r>
                </w:p>
              </w:tc>
              <w:tc>
                <w:tcPr>
                  <w:tcW w:w="1188" w:type="dxa"/>
                  <w:shd w:val="clear" w:color="auto" w:fill="FFFFFF"/>
                  <w:vAlign w:val="center"/>
                </w:tcPr>
                <w:p w14:paraId="3858EF2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达标</w:t>
                  </w:r>
                </w:p>
              </w:tc>
            </w:tr>
          </w:tbl>
          <w:p w14:paraId="760FA565">
            <w:pPr>
              <w:widowControl w:val="0"/>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cs="宋体"/>
                <w:color w:val="000000" w:themeColor="text1"/>
                <w:sz w:val="24"/>
                <w:szCs w:val="24"/>
                <w:lang w:val="en-US" w:eastAsia="zh-CN"/>
                <w14:textFill>
                  <w14:solidFill>
                    <w14:schemeClr w14:val="tx1"/>
                  </w14:solidFill>
                </w14:textFill>
              </w:rPr>
              <w:t>经预测，项目建成后四周厂界均能达到《工业企业厂界环境噪声排放标准》（GB12348-2008）3类标准要求，本项目50m范围内无敏感点，因此本项目对周围声环境影响较小。</w:t>
            </w:r>
          </w:p>
          <w:p w14:paraId="2FCC4CF4">
            <w:pPr>
              <w:widowControl w:val="0"/>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cs="宋体"/>
                <w:color w:val="000000" w:themeColor="text1"/>
                <w:sz w:val="24"/>
                <w:szCs w:val="24"/>
                <w:lang w:val="en-US" w:eastAsia="zh-CN"/>
                <w14:textFill>
                  <w14:solidFill>
                    <w14:schemeClr w14:val="tx1"/>
                  </w14:solidFill>
                </w14:textFill>
              </w:rPr>
            </w:pPr>
            <w:r>
              <w:rPr>
                <w:rFonts w:hint="eastAsia" w:ascii="Times New Roman" w:hAnsi="Times New Roman" w:cs="宋体"/>
                <w:color w:val="000000" w:themeColor="text1"/>
                <w:sz w:val="24"/>
                <w:szCs w:val="24"/>
                <w:lang w:val="en-US" w:eastAsia="zh-CN"/>
                <w14:textFill>
                  <w14:solidFill>
                    <w14:schemeClr w14:val="tx1"/>
                  </w14:solidFill>
                </w14:textFill>
              </w:rPr>
              <w:t>根据《排污单位自行监测技术指南 农副食品加工业》(HJ 986-2018)，本项目噪声自行监测方案见下表：</w:t>
            </w:r>
          </w:p>
          <w:p w14:paraId="7767D219">
            <w:pPr>
              <w:widowControl w:val="0"/>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Times New Roman"/>
                <w:b w:val="0"/>
                <w:bCs w:val="0"/>
                <w:color w:val="000000" w:themeColor="text1"/>
                <w:sz w:val="24"/>
                <w:szCs w:val="24"/>
                <w:lang w:val="en-US" w:eastAsia="zh-CN" w:bidi="zh-CN"/>
                <w14:textFill>
                  <w14:solidFill>
                    <w14:schemeClr w14:val="tx1"/>
                  </w14:solidFill>
                </w14:textFill>
              </w:rPr>
            </w:pPr>
            <w:r>
              <w:rPr>
                <w:rFonts w:hint="default" w:ascii="Times New Roman" w:hAnsi="Times New Roman" w:eastAsia="黑体" w:cs="Times New Roman"/>
                <w:b w:val="0"/>
                <w:bCs w:val="0"/>
                <w:color w:val="000000" w:themeColor="text1"/>
                <w:sz w:val="24"/>
                <w:szCs w:val="24"/>
                <w:lang w:val="en-US" w:eastAsia="zh-CN" w:bidi="zh-CN"/>
                <w14:textFill>
                  <w14:solidFill>
                    <w14:schemeClr w14:val="tx1"/>
                  </w14:solidFill>
                </w14:textFill>
              </w:rPr>
              <w:t>表</w:t>
            </w:r>
            <w:r>
              <w:rPr>
                <w:rFonts w:hint="eastAsia" w:ascii="Times New Roman" w:hAnsi="Times New Roman" w:eastAsia="黑体" w:cs="Times New Roman"/>
                <w:b w:val="0"/>
                <w:bCs w:val="0"/>
                <w:color w:val="000000" w:themeColor="text1"/>
                <w:sz w:val="24"/>
                <w:szCs w:val="24"/>
                <w:lang w:val="en-US" w:eastAsia="zh-CN" w:bidi="zh-CN"/>
                <w14:textFill>
                  <w14:solidFill>
                    <w14:schemeClr w14:val="tx1"/>
                  </w14:solidFill>
                </w14:textFill>
              </w:rPr>
              <w:t>4-17  噪声监测计划表</w:t>
            </w:r>
          </w:p>
          <w:tbl>
            <w:tblPr>
              <w:tblStyle w:val="24"/>
              <w:tblW w:w="8225"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108" w:type="dxa"/>
                <w:bottom w:w="0" w:type="dxa"/>
                <w:right w:w="108" w:type="dxa"/>
              </w:tblCellMar>
            </w:tblPr>
            <w:tblGrid>
              <w:gridCol w:w="1214"/>
              <w:gridCol w:w="2075"/>
              <w:gridCol w:w="1847"/>
              <w:gridCol w:w="3089"/>
            </w:tblGrid>
            <w:tr w14:paraId="5A0F64B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restart"/>
                  <w:tcBorders>
                    <w:tl2br w:val="nil"/>
                    <w:tr2bl w:val="nil"/>
                  </w:tcBorders>
                  <w:vAlign w:val="center"/>
                </w:tcPr>
                <w:p w14:paraId="74F73CBB">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t>项目</w:t>
                  </w:r>
                </w:p>
              </w:tc>
              <w:tc>
                <w:tcPr>
                  <w:tcW w:w="3922" w:type="dxa"/>
                  <w:gridSpan w:val="2"/>
                  <w:tcBorders>
                    <w:tl2br w:val="nil"/>
                    <w:tr2bl w:val="nil"/>
                  </w:tcBorders>
                  <w:vAlign w:val="center"/>
                </w:tcPr>
                <w:p w14:paraId="3BA408C5">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t>监测要求</w:t>
                  </w:r>
                </w:p>
              </w:tc>
              <w:tc>
                <w:tcPr>
                  <w:tcW w:w="3089" w:type="dxa"/>
                  <w:vMerge w:val="restart"/>
                  <w:tcBorders>
                    <w:tl2br w:val="nil"/>
                    <w:tr2bl w:val="nil"/>
                  </w:tcBorders>
                  <w:vAlign w:val="center"/>
                </w:tcPr>
                <w:p w14:paraId="247F9A67">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t>执行标准</w:t>
                  </w:r>
                </w:p>
              </w:tc>
            </w:tr>
            <w:tr w14:paraId="39D01E0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continue"/>
                  <w:tcBorders>
                    <w:tl2br w:val="nil"/>
                    <w:tr2bl w:val="nil"/>
                  </w:tcBorders>
                  <w:vAlign w:val="center"/>
                </w:tcPr>
                <w:p w14:paraId="111341AB">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c>
                <w:tcPr>
                  <w:tcW w:w="2075" w:type="dxa"/>
                  <w:tcBorders>
                    <w:tl2br w:val="nil"/>
                    <w:tr2bl w:val="nil"/>
                  </w:tcBorders>
                  <w:vAlign w:val="center"/>
                </w:tcPr>
                <w:p w14:paraId="5BCE1423">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t>监测点位</w:t>
                  </w:r>
                </w:p>
              </w:tc>
              <w:tc>
                <w:tcPr>
                  <w:tcW w:w="1847" w:type="dxa"/>
                  <w:tcBorders>
                    <w:tl2br w:val="nil"/>
                    <w:tr2bl w:val="nil"/>
                  </w:tcBorders>
                  <w:vAlign w:val="center"/>
                </w:tcPr>
                <w:p w14:paraId="4D565DD4">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t>监测频次</w:t>
                  </w:r>
                </w:p>
              </w:tc>
              <w:tc>
                <w:tcPr>
                  <w:tcW w:w="3089" w:type="dxa"/>
                  <w:vMerge w:val="continue"/>
                  <w:tcBorders>
                    <w:tl2br w:val="nil"/>
                    <w:tr2bl w:val="nil"/>
                  </w:tcBorders>
                  <w:vAlign w:val="center"/>
                </w:tcPr>
                <w:p w14:paraId="54DAB041">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r>
            <w:tr w14:paraId="723E6958">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restart"/>
                  <w:tcBorders>
                    <w:tl2br w:val="nil"/>
                    <w:tr2bl w:val="nil"/>
                  </w:tcBorders>
                  <w:vAlign w:val="center"/>
                </w:tcPr>
                <w:p w14:paraId="7D6EF079">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厂界噪声</w:t>
                  </w:r>
                </w:p>
              </w:tc>
              <w:tc>
                <w:tcPr>
                  <w:tcW w:w="2075" w:type="dxa"/>
                  <w:tcBorders>
                    <w:tl2br w:val="nil"/>
                    <w:tr2bl w:val="nil"/>
                  </w:tcBorders>
                  <w:vAlign w:val="center"/>
                </w:tcPr>
                <w:p w14:paraId="33EB5112">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pPr>
                  <w:r>
                    <w:rPr>
                      <w:rFonts w:hint="default" w:ascii="Times New Roman" w:hAnsi="Times New Roman" w:eastAsia="宋体"/>
                      <w:b w:val="0"/>
                      <w:bCs w:val="0"/>
                      <w:color w:val="000000" w:themeColor="text1"/>
                      <w:sz w:val="21"/>
                      <w:szCs w:val="21"/>
                      <w:u w:val="none"/>
                      <w14:textFill>
                        <w14:solidFill>
                          <w14:schemeClr w14:val="tx1"/>
                        </w14:solidFill>
                      </w14:textFill>
                    </w:rPr>
                    <w:t>东厂界</w:t>
                  </w:r>
                </w:p>
              </w:tc>
              <w:tc>
                <w:tcPr>
                  <w:tcW w:w="1847" w:type="dxa"/>
                  <w:vMerge w:val="restart"/>
                  <w:tcBorders>
                    <w:tl2br w:val="nil"/>
                    <w:tr2bl w:val="nil"/>
                  </w:tcBorders>
                  <w:vAlign w:val="center"/>
                </w:tcPr>
                <w:p w14:paraId="746C29D3">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1次/季度</w:t>
                  </w:r>
                </w:p>
              </w:tc>
              <w:tc>
                <w:tcPr>
                  <w:tcW w:w="3089" w:type="dxa"/>
                  <w:vMerge w:val="restart"/>
                  <w:tcBorders>
                    <w:tl2br w:val="nil"/>
                    <w:tr2bl w:val="nil"/>
                  </w:tcBorders>
                  <w:vAlign w:val="center"/>
                </w:tcPr>
                <w:p w14:paraId="3F096F33">
                  <w:pPr>
                    <w:pStyle w:val="44"/>
                    <w:widowControl w:val="0"/>
                    <w:numPr>
                      <w:ilvl w:val="0"/>
                      <w:numId w:val="0"/>
                    </w:numPr>
                    <w:wordWrap/>
                    <w:autoSpaceDE w:val="0"/>
                    <w:adjustRightInd/>
                    <w:snapToGrid/>
                    <w:spacing w:before="0" w:beforeAutospacing="0" w:afterAutospacing="0" w:line="360" w:lineRule="exact"/>
                    <w:ind w:right="0"/>
                    <w:jc w:val="both"/>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r>
                    <w:rPr>
                      <w:rFonts w:hint="default" w:ascii="Times New Roman" w:hAnsi="Times New Roman" w:eastAsia="宋体"/>
                      <w:color w:val="000000" w:themeColor="text1"/>
                      <w:sz w:val="21"/>
                      <w:szCs w:val="21"/>
                      <w:u w:val="none"/>
                      <w:lang w:val="en-US" w:eastAsia="zh-CN"/>
                      <w14:textFill>
                        <w14:solidFill>
                          <w14:schemeClr w14:val="tx1"/>
                        </w14:solidFill>
                      </w14:textFill>
                    </w:rPr>
                    <w:t>《工业企业厂界环境噪声排放标准》（GB12348-2008）3类标准</w:t>
                  </w:r>
                </w:p>
              </w:tc>
            </w:tr>
            <w:tr w14:paraId="33B4759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continue"/>
                  <w:tcBorders>
                    <w:tl2br w:val="nil"/>
                    <w:tr2bl w:val="nil"/>
                  </w:tcBorders>
                  <w:vAlign w:val="center"/>
                </w:tcPr>
                <w:p w14:paraId="3B45EC6B">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c>
                <w:tcPr>
                  <w:tcW w:w="2075" w:type="dxa"/>
                  <w:tcBorders>
                    <w:tl2br w:val="nil"/>
                    <w:tr2bl w:val="nil"/>
                  </w:tcBorders>
                  <w:vAlign w:val="center"/>
                </w:tcPr>
                <w:p w14:paraId="704F05B4">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r>
                    <w:rPr>
                      <w:rFonts w:hint="default" w:ascii="Times New Roman" w:hAnsi="Times New Roman" w:eastAsia="宋体"/>
                      <w:color w:val="000000" w:themeColor="text1"/>
                      <w:sz w:val="21"/>
                      <w:szCs w:val="21"/>
                      <w:u w:val="none"/>
                      <w14:textFill>
                        <w14:solidFill>
                          <w14:schemeClr w14:val="tx1"/>
                        </w14:solidFill>
                      </w14:textFill>
                    </w:rPr>
                    <w:t>西厂界</w:t>
                  </w:r>
                </w:p>
              </w:tc>
              <w:tc>
                <w:tcPr>
                  <w:tcW w:w="1847" w:type="dxa"/>
                  <w:vMerge w:val="continue"/>
                  <w:tcBorders>
                    <w:tl2br w:val="nil"/>
                    <w:tr2bl w:val="nil"/>
                  </w:tcBorders>
                  <w:vAlign w:val="center"/>
                </w:tcPr>
                <w:p w14:paraId="2ED5FEFE">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c>
                <w:tcPr>
                  <w:tcW w:w="3089" w:type="dxa"/>
                  <w:vMerge w:val="continue"/>
                  <w:tcBorders>
                    <w:tl2br w:val="nil"/>
                    <w:tr2bl w:val="nil"/>
                  </w:tcBorders>
                  <w:vAlign w:val="center"/>
                </w:tcPr>
                <w:p w14:paraId="355A0EEC">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r>
            <w:tr w14:paraId="09BC8F97">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continue"/>
                  <w:tcBorders>
                    <w:tl2br w:val="nil"/>
                    <w:tr2bl w:val="nil"/>
                  </w:tcBorders>
                  <w:vAlign w:val="center"/>
                </w:tcPr>
                <w:p w14:paraId="5D18B9BB">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c>
                <w:tcPr>
                  <w:tcW w:w="2075" w:type="dxa"/>
                  <w:tcBorders>
                    <w:tl2br w:val="nil"/>
                    <w:tr2bl w:val="nil"/>
                  </w:tcBorders>
                  <w:vAlign w:val="center"/>
                </w:tcPr>
                <w:p w14:paraId="765789C0">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r>
                    <w:rPr>
                      <w:rFonts w:hint="default" w:ascii="Times New Roman" w:hAnsi="Times New Roman" w:eastAsia="宋体"/>
                      <w:color w:val="000000" w:themeColor="text1"/>
                      <w:sz w:val="21"/>
                      <w:szCs w:val="21"/>
                      <w:u w:val="none"/>
                      <w14:textFill>
                        <w14:solidFill>
                          <w14:schemeClr w14:val="tx1"/>
                        </w14:solidFill>
                      </w14:textFill>
                    </w:rPr>
                    <w:t>南厂界</w:t>
                  </w:r>
                </w:p>
              </w:tc>
              <w:tc>
                <w:tcPr>
                  <w:tcW w:w="1847" w:type="dxa"/>
                  <w:vMerge w:val="continue"/>
                  <w:tcBorders>
                    <w:tl2br w:val="nil"/>
                    <w:tr2bl w:val="nil"/>
                  </w:tcBorders>
                  <w:vAlign w:val="center"/>
                </w:tcPr>
                <w:p w14:paraId="63346E6B">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c>
                <w:tcPr>
                  <w:tcW w:w="3089" w:type="dxa"/>
                  <w:vMerge w:val="continue"/>
                  <w:tcBorders>
                    <w:tl2br w:val="nil"/>
                    <w:tr2bl w:val="nil"/>
                  </w:tcBorders>
                  <w:vAlign w:val="center"/>
                </w:tcPr>
                <w:p w14:paraId="45C45489">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r>
            <w:tr w14:paraId="07C19D0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continue"/>
                  <w:tcBorders>
                    <w:tl2br w:val="nil"/>
                    <w:tr2bl w:val="nil"/>
                  </w:tcBorders>
                  <w:vAlign w:val="center"/>
                </w:tcPr>
                <w:p w14:paraId="376E976E">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c>
                <w:tcPr>
                  <w:tcW w:w="2075" w:type="dxa"/>
                  <w:tcBorders>
                    <w:tl2br w:val="nil"/>
                    <w:tr2bl w:val="nil"/>
                  </w:tcBorders>
                  <w:vAlign w:val="center"/>
                </w:tcPr>
                <w:p w14:paraId="1730EB40">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r>
                    <w:rPr>
                      <w:rFonts w:hint="default" w:ascii="Times New Roman" w:hAnsi="Times New Roman" w:eastAsia="宋体"/>
                      <w:color w:val="000000" w:themeColor="text1"/>
                      <w:sz w:val="21"/>
                      <w:szCs w:val="21"/>
                      <w:u w:val="none"/>
                      <w14:textFill>
                        <w14:solidFill>
                          <w14:schemeClr w14:val="tx1"/>
                        </w14:solidFill>
                      </w14:textFill>
                    </w:rPr>
                    <w:t>北厂界</w:t>
                  </w:r>
                </w:p>
              </w:tc>
              <w:tc>
                <w:tcPr>
                  <w:tcW w:w="1847" w:type="dxa"/>
                  <w:vMerge w:val="continue"/>
                  <w:tcBorders>
                    <w:tl2br w:val="nil"/>
                    <w:tr2bl w:val="nil"/>
                  </w:tcBorders>
                  <w:vAlign w:val="center"/>
                </w:tcPr>
                <w:p w14:paraId="3A16CA72">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c>
                <w:tcPr>
                  <w:tcW w:w="3089" w:type="dxa"/>
                  <w:vMerge w:val="continue"/>
                  <w:tcBorders>
                    <w:tl2br w:val="nil"/>
                    <w:tr2bl w:val="nil"/>
                  </w:tcBorders>
                  <w:vAlign w:val="center"/>
                </w:tcPr>
                <w:p w14:paraId="006075D7">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themeColor="text1"/>
                      <w:sz w:val="21"/>
                      <w:szCs w:val="21"/>
                      <w:u w:val="none"/>
                      <w:lang w:val="en-US" w:eastAsia="zh-CN" w:bidi="zh-CN"/>
                      <w14:textFill>
                        <w14:solidFill>
                          <w14:schemeClr w14:val="tx1"/>
                        </w14:solidFill>
                      </w14:textFill>
                    </w:rPr>
                  </w:pPr>
                </w:p>
              </w:tc>
            </w:tr>
          </w:tbl>
          <w:p w14:paraId="134E1D8A">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cs="Times New Roman"/>
                <w:b/>
                <w:bCs/>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bCs/>
                <w:color w:val="000000" w:themeColor="text1"/>
                <w:sz w:val="24"/>
                <w:szCs w:val="24"/>
                <w:u w:val="none"/>
                <w:lang w:val="en-US" w:eastAsia="zh-CN" w:bidi="zh-CN"/>
                <w14:textFill>
                  <w14:solidFill>
                    <w14:schemeClr w14:val="tx1"/>
                  </w14:solidFill>
                </w14:textFill>
              </w:rPr>
              <w:t>五、固体废物</w:t>
            </w:r>
          </w:p>
          <w:p w14:paraId="6A6345A8">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cs="Times New Roman"/>
                <w:b/>
                <w:bCs/>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bCs/>
                <w:color w:val="000000" w:themeColor="text1"/>
                <w:sz w:val="24"/>
                <w:szCs w:val="24"/>
                <w:u w:val="none"/>
                <w:lang w:val="en-US" w:eastAsia="zh-CN" w:bidi="zh-CN"/>
                <w14:textFill>
                  <w14:solidFill>
                    <w14:schemeClr w14:val="tx1"/>
                  </w14:solidFill>
                </w14:textFill>
              </w:rPr>
              <w:t>（一）固废属性判定</w:t>
            </w:r>
          </w:p>
          <w:p w14:paraId="6470CCEA">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本项目产生的固体废物主要为员工的生活垃圾</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、除尘器收集粉尘、污泥、废稠浆</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p>
          <w:p w14:paraId="4EF0BFA1">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①</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生活垃圾</w:t>
            </w:r>
          </w:p>
          <w:p w14:paraId="22DD9589">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项目</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职工人数约</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10</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人，以人均日产生生活垃圾0.5kg/d计，年产生生活垃圾</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1.5</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t</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/a。</w:t>
            </w:r>
          </w:p>
          <w:p w14:paraId="29A3D24A">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②</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除尘器收集粉尘</w:t>
            </w:r>
          </w:p>
          <w:p w14:paraId="3D8AEADD">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本项目颗粒物废气采用覆膜袋式除尘器处理，定期会产生除尘器粉尘，根据有组织废气分析可知，覆膜袋式除尘器</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收集</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粉尘量为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60.1</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，回用于生产</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p>
          <w:p w14:paraId="1E253EF7">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③</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废稠浆</w:t>
            </w:r>
          </w:p>
          <w:p w14:paraId="574A895A">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本项目脱水工序会产生</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废稠浆</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，产生量为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4117</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t/a</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，13.723t/d，含水率为60%，厂区设置暂存池（50m</w:t>
            </w:r>
            <w:r>
              <w:rPr>
                <w:rFonts w:hint="eastAsia" w:ascii="Times New Roman" w:hAnsi="Times New Roman"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），暂存池加盖，防止雨水进入，周边设置导流沟，防止废稠浆溢流，外售酒精厂每天使用密闭运输车拉走，运输前检查车情况，防止车辆内废稠浆路上遗洒</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p>
          <w:p w14:paraId="1BE47C2F">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lang w:val="en-US" w:eastAsia="zh-CN" w:bidi="zh-CN"/>
                <w14:textFill>
                  <w14:solidFill>
                    <w14:schemeClr w14:val="tx1"/>
                  </w14:solidFill>
                </w14:textFill>
              </w:rPr>
              <w:t>④</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污泥</w:t>
            </w:r>
          </w:p>
          <w:p w14:paraId="595AA6A9">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本项目废水经污水处理站处理后排放，污水处理站定期会产生污泥，</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根据废水水质，类比同类项目，</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本项目污泥经压滤机压滤后产生量为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141</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t/a（以含水率60%计）。评价提出，</w:t>
            </w:r>
            <w:r>
              <w:rPr>
                <w:rFonts w:hint="eastAsia" w:ascii="Times New Roman" w:hAnsi="Times New Roman" w:cs="宋体"/>
                <w:color w:val="000000" w:themeColor="text1"/>
                <w:sz w:val="24"/>
                <w:szCs w:val="24"/>
                <w:lang w:val="en-US" w:eastAsia="zh-CN"/>
                <w14:textFill>
                  <w14:solidFill>
                    <w14:schemeClr w14:val="tx1"/>
                  </w14:solidFill>
                </w14:textFill>
              </w:rPr>
              <w:t>在污泥</w:t>
            </w:r>
            <w:r>
              <w:rPr>
                <w:rFonts w:hint="eastAsia" w:ascii="Times New Roman" w:hAnsi="Times New Roman" w:cs="宋体"/>
                <w:color w:val="000000" w:themeColor="text1"/>
                <w:sz w:val="24"/>
                <w:szCs w:val="24"/>
                <w:u w:val="none"/>
                <w:lang w:val="en-US" w:eastAsia="zh-CN"/>
                <w14:textFill>
                  <w14:solidFill>
                    <w14:schemeClr w14:val="tx1"/>
                  </w14:solidFill>
                </w14:textFill>
              </w:rPr>
              <w:t>池（30m</w:t>
            </w:r>
            <w:r>
              <w:rPr>
                <w:rFonts w:hint="eastAsia" w:ascii="Times New Roman" w:hAnsi="Times New Roman" w:cs="宋体"/>
                <w:color w:val="000000" w:themeColor="text1"/>
                <w:sz w:val="24"/>
                <w:szCs w:val="24"/>
                <w:u w:val="none"/>
                <w:vertAlign w:val="superscript"/>
                <w:lang w:val="en-US" w:eastAsia="zh-CN"/>
                <w14:textFill>
                  <w14:solidFill>
                    <w14:schemeClr w14:val="tx1"/>
                  </w14:solidFill>
                </w14:textFill>
              </w:rPr>
              <w:t>3</w:t>
            </w:r>
            <w:r>
              <w:rPr>
                <w:rFonts w:hint="eastAsia" w:ascii="Times New Roman" w:hAnsi="Times New Roman" w:cs="宋体"/>
                <w:color w:val="000000" w:themeColor="text1"/>
                <w:sz w:val="24"/>
                <w:szCs w:val="24"/>
                <w:u w:val="none"/>
                <w:lang w:val="en-US" w:eastAsia="zh-CN"/>
                <w14:textFill>
                  <w14:solidFill>
                    <w14:schemeClr w14:val="tx1"/>
                  </w14:solidFill>
                </w14:textFill>
              </w:rPr>
              <w:t>）</w:t>
            </w:r>
            <w:r>
              <w:rPr>
                <w:rFonts w:hint="eastAsia" w:ascii="Times New Roman" w:hAnsi="Times New Roman" w:eastAsia="宋体" w:cs="宋体"/>
                <w:color w:val="000000" w:themeColor="text1"/>
                <w:sz w:val="24"/>
                <w:szCs w:val="24"/>
                <w:lang w:val="en-US" w:eastAsia="zh-CN"/>
                <w14:textFill>
                  <w14:solidFill>
                    <w14:schemeClr w14:val="tx1"/>
                  </w14:solidFill>
                </w14:textFill>
              </w:rPr>
              <w:t>暂存后由污泥处置公司直接密闭清运处置</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p>
          <w:p w14:paraId="108246BD">
            <w:pPr>
              <w:pStyle w:val="47"/>
              <w:widowControl w:val="0"/>
              <w:wordWrap/>
              <w:autoSpaceDE w:val="0"/>
              <w:adjustRightInd/>
              <w:snapToGrid/>
              <w:spacing w:beforeAutospacing="0" w:afterAutospacing="0" w:line="520" w:lineRule="exac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综上所述，项目固体废物产生情况汇总如下表</w:t>
            </w:r>
            <w:r>
              <w:rPr>
                <w:rFonts w:hint="eastAsia" w:ascii="Times New Roman" w:hAnsi="Times New Roman" w:cs="Times New Roman"/>
                <w:color w:val="000000" w:themeColor="text1"/>
                <w:sz w:val="24"/>
                <w:szCs w:val="24"/>
                <w:lang w:val="en-US" w:eastAsia="zh-CN"/>
                <w14:textFill>
                  <w14:solidFill>
                    <w14:schemeClr w14:val="tx1"/>
                  </w14:solidFill>
                </w14:textFill>
              </w:rPr>
              <w:t>4-18</w:t>
            </w:r>
            <w:r>
              <w:rPr>
                <w:rFonts w:hint="default" w:ascii="Times New Roman" w:hAnsi="Times New Roman" w:eastAsia="宋体" w:cs="Times New Roman"/>
                <w:color w:val="000000" w:themeColor="text1"/>
                <w:sz w:val="24"/>
                <w:szCs w:val="24"/>
                <w14:textFill>
                  <w14:solidFill>
                    <w14:schemeClr w14:val="tx1"/>
                  </w14:solidFill>
                </w14:textFill>
              </w:rPr>
              <w:t>所示。</w:t>
            </w:r>
          </w:p>
          <w:p w14:paraId="72F0A3C3">
            <w:pPr>
              <w:pStyle w:val="45"/>
              <w:widowControl w:val="0"/>
              <w:wordWrap/>
              <w:autoSpaceDE w:val="0"/>
              <w:adjustRightInd/>
              <w:snapToGrid/>
              <w:spacing w:beforeAutospacing="0" w:afterAutospacing="0" w:line="520" w:lineRule="exact"/>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黑体" w:cs="Times New Roman"/>
                <w:b w:val="0"/>
                <w:bCs w:val="0"/>
                <w:color w:val="000000" w:themeColor="text1"/>
                <w:kern w:val="0"/>
                <w:sz w:val="24"/>
                <w:szCs w:val="24"/>
                <w:lang w:val="en-US" w:eastAsia="zh-CN" w:bidi="zh-CN"/>
                <w14:textFill>
                  <w14:solidFill>
                    <w14:schemeClr w14:val="tx1"/>
                  </w14:solidFill>
                </w14:textFill>
              </w:rPr>
              <w:t>表</w:t>
            </w:r>
            <w:r>
              <w:rPr>
                <w:rFonts w:hint="eastAsia" w:ascii="Times New Roman" w:hAnsi="Times New Roman" w:cs="Times New Roman"/>
                <w:b w:val="0"/>
                <w:bCs w:val="0"/>
                <w:color w:val="000000" w:themeColor="text1"/>
                <w:kern w:val="0"/>
                <w:sz w:val="24"/>
                <w:szCs w:val="24"/>
                <w:lang w:val="en-US" w:eastAsia="zh-CN" w:bidi="zh-CN"/>
                <w14:textFill>
                  <w14:solidFill>
                    <w14:schemeClr w14:val="tx1"/>
                  </w14:solidFill>
                </w14:textFill>
              </w:rPr>
              <w:t>4-18</w:t>
            </w:r>
            <w:r>
              <w:rPr>
                <w:rFonts w:hint="eastAsia" w:ascii="Times New Roman" w:hAnsi="Times New Roman" w:eastAsia="黑体" w:cs="Times New Roman"/>
                <w:b w:val="0"/>
                <w:bCs w:val="0"/>
                <w:color w:val="000000" w:themeColor="text1"/>
                <w:kern w:val="0"/>
                <w:sz w:val="24"/>
                <w:szCs w:val="24"/>
                <w:lang w:val="en-US" w:eastAsia="zh-CN" w:bidi="zh-CN"/>
                <w14:textFill>
                  <w14:solidFill>
                    <w14:schemeClr w14:val="tx1"/>
                  </w14:solidFill>
                </w14:textFill>
              </w:rPr>
              <w:t xml:space="preserve"> </w:t>
            </w:r>
            <w:r>
              <w:rPr>
                <w:rFonts w:hint="default" w:ascii="Times New Roman" w:hAnsi="Times New Roman" w:eastAsia="黑体" w:cs="Times New Roman"/>
                <w:b w:val="0"/>
                <w:bCs w:val="0"/>
                <w:color w:val="000000" w:themeColor="text1"/>
                <w:kern w:val="0"/>
                <w:sz w:val="24"/>
                <w:szCs w:val="24"/>
                <w:lang w:val="en-US" w:eastAsia="zh-CN" w:bidi="zh-CN"/>
                <w14:textFill>
                  <w14:solidFill>
                    <w14:schemeClr w14:val="tx1"/>
                  </w14:solidFill>
                </w14:textFill>
              </w:rPr>
              <w:t xml:space="preserve"> 项目营运期固体废物分析结果汇总表</w:t>
            </w:r>
          </w:p>
          <w:tbl>
            <w:tblPr>
              <w:tblStyle w:val="23"/>
              <w:tblW w:w="8224"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57" w:type="dxa"/>
                <w:bottom w:w="0" w:type="dxa"/>
                <w:right w:w="57" w:type="dxa"/>
              </w:tblCellMar>
            </w:tblPr>
            <w:tblGrid>
              <w:gridCol w:w="334"/>
              <w:gridCol w:w="706"/>
              <w:gridCol w:w="512"/>
              <w:gridCol w:w="911"/>
              <w:gridCol w:w="445"/>
              <w:gridCol w:w="631"/>
              <w:gridCol w:w="552"/>
              <w:gridCol w:w="673"/>
              <w:gridCol w:w="1024"/>
              <w:gridCol w:w="1006"/>
              <w:gridCol w:w="1430"/>
            </w:tblGrid>
            <w:tr w14:paraId="6ACA1BC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57" w:type="dxa"/>
                  <w:bottom w:w="0" w:type="dxa"/>
                  <w:right w:w="57" w:type="dxa"/>
                </w:tblCellMar>
              </w:tblPrEx>
              <w:trPr>
                <w:trHeight w:val="23" w:hRule="atLeast"/>
                <w:jc w:val="center"/>
              </w:trPr>
              <w:tc>
                <w:tcPr>
                  <w:tcW w:w="334" w:type="dxa"/>
                  <w:tcBorders>
                    <w:tl2br w:val="nil"/>
                    <w:tr2bl w:val="nil"/>
                  </w:tcBorders>
                  <w:vAlign w:val="center"/>
                </w:tcPr>
                <w:p w14:paraId="7999CD45">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编号</w:t>
                  </w:r>
                </w:p>
              </w:tc>
              <w:tc>
                <w:tcPr>
                  <w:tcW w:w="706" w:type="dxa"/>
                  <w:tcBorders>
                    <w:tl2br w:val="nil"/>
                    <w:tr2bl w:val="nil"/>
                  </w:tcBorders>
                  <w:vAlign w:val="center"/>
                </w:tcPr>
                <w:p w14:paraId="361F5E66">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固废</w:t>
                  </w:r>
                </w:p>
                <w:p w14:paraId="7CBB4593">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名称</w:t>
                  </w:r>
                </w:p>
              </w:tc>
              <w:tc>
                <w:tcPr>
                  <w:tcW w:w="512" w:type="dxa"/>
                  <w:tcBorders>
                    <w:tl2br w:val="nil"/>
                    <w:tr2bl w:val="nil"/>
                  </w:tcBorders>
                  <w:vAlign w:val="center"/>
                </w:tcPr>
                <w:p w14:paraId="76638E82">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属性</w:t>
                  </w:r>
                </w:p>
              </w:tc>
              <w:tc>
                <w:tcPr>
                  <w:tcW w:w="911" w:type="dxa"/>
                  <w:tcBorders>
                    <w:tl2br w:val="nil"/>
                    <w:tr2bl w:val="nil"/>
                  </w:tcBorders>
                  <w:vAlign w:val="center"/>
                </w:tcPr>
                <w:p w14:paraId="29F61C5A">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产生工序</w:t>
                  </w:r>
                </w:p>
              </w:tc>
              <w:tc>
                <w:tcPr>
                  <w:tcW w:w="445" w:type="dxa"/>
                  <w:tcBorders>
                    <w:tl2br w:val="nil"/>
                    <w:tr2bl w:val="nil"/>
                  </w:tcBorders>
                  <w:vAlign w:val="center"/>
                </w:tcPr>
                <w:p w14:paraId="20CE1B70">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形态</w:t>
                  </w:r>
                </w:p>
              </w:tc>
              <w:tc>
                <w:tcPr>
                  <w:tcW w:w="631" w:type="dxa"/>
                  <w:tcBorders>
                    <w:tl2br w:val="nil"/>
                    <w:tr2bl w:val="nil"/>
                  </w:tcBorders>
                  <w:vAlign w:val="center"/>
                </w:tcPr>
                <w:p w14:paraId="078D5358">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主要</w:t>
                  </w:r>
                </w:p>
                <w:p w14:paraId="5C98EC85">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成分</w:t>
                  </w:r>
                </w:p>
              </w:tc>
              <w:tc>
                <w:tcPr>
                  <w:tcW w:w="552" w:type="dxa"/>
                  <w:tcBorders>
                    <w:tl2br w:val="nil"/>
                    <w:tr2bl w:val="nil"/>
                  </w:tcBorders>
                  <w:vAlign w:val="center"/>
                </w:tcPr>
                <w:p w14:paraId="6D879161">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危险特性</w:t>
                  </w:r>
                </w:p>
              </w:tc>
              <w:tc>
                <w:tcPr>
                  <w:tcW w:w="673" w:type="dxa"/>
                  <w:tcBorders>
                    <w:tl2br w:val="nil"/>
                    <w:tr2bl w:val="nil"/>
                  </w:tcBorders>
                  <w:vAlign w:val="center"/>
                </w:tcPr>
                <w:p w14:paraId="02A1CFA1">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废物</w:t>
                  </w:r>
                </w:p>
                <w:p w14:paraId="192DFFF3">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类别</w:t>
                  </w:r>
                </w:p>
              </w:tc>
              <w:tc>
                <w:tcPr>
                  <w:tcW w:w="1024" w:type="dxa"/>
                  <w:tcBorders>
                    <w:tl2br w:val="nil"/>
                    <w:tr2bl w:val="nil"/>
                  </w:tcBorders>
                  <w:vAlign w:val="center"/>
                </w:tcPr>
                <w:p w14:paraId="179A129C">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废物代码</w:t>
                  </w:r>
                </w:p>
              </w:tc>
              <w:tc>
                <w:tcPr>
                  <w:tcW w:w="1006" w:type="dxa"/>
                  <w:tcBorders>
                    <w:tl2br w:val="nil"/>
                    <w:tr2bl w:val="nil"/>
                  </w:tcBorders>
                  <w:vAlign w:val="center"/>
                </w:tcPr>
                <w:p w14:paraId="578E84C2">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产生量</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t/a</w:t>
                  </w:r>
                </w:p>
              </w:tc>
              <w:tc>
                <w:tcPr>
                  <w:tcW w:w="1430" w:type="dxa"/>
                  <w:tcBorders>
                    <w:tl2br w:val="nil"/>
                    <w:tr2bl w:val="nil"/>
                  </w:tcBorders>
                  <w:vAlign w:val="center"/>
                </w:tcPr>
                <w:p w14:paraId="42124987">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处置方法</w:t>
                  </w:r>
                </w:p>
              </w:tc>
            </w:tr>
            <w:tr w14:paraId="3999B522">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57" w:type="dxa"/>
                  <w:bottom w:w="0" w:type="dxa"/>
                  <w:right w:w="57" w:type="dxa"/>
                </w:tblCellMar>
              </w:tblPrEx>
              <w:trPr>
                <w:trHeight w:val="23" w:hRule="atLeast"/>
                <w:jc w:val="center"/>
              </w:trPr>
              <w:tc>
                <w:tcPr>
                  <w:tcW w:w="334" w:type="dxa"/>
                  <w:tcBorders>
                    <w:tl2br w:val="nil"/>
                    <w:tr2bl w:val="nil"/>
                  </w:tcBorders>
                  <w:vAlign w:val="center"/>
                </w:tcPr>
                <w:p w14:paraId="6E903BE9">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w:t>
                  </w:r>
                </w:p>
              </w:tc>
              <w:tc>
                <w:tcPr>
                  <w:tcW w:w="706" w:type="dxa"/>
                  <w:tcBorders>
                    <w:tl2br w:val="nil"/>
                    <w:tr2bl w:val="nil"/>
                  </w:tcBorders>
                  <w:vAlign w:val="center"/>
                </w:tcPr>
                <w:p w14:paraId="5C7CB1A7">
                  <w:pPr>
                    <w:widowControl w:val="0"/>
                    <w:wordWrap/>
                    <w:autoSpaceDE w:val="0"/>
                    <w:autoSpaceDN w:val="0"/>
                    <w:adjustRightInd/>
                    <w:snapToGrid/>
                    <w:spacing w:beforeAutospacing="0" w:afterAutospacing="0" w:line="360" w:lineRule="exact"/>
                    <w:ind w:firstLine="0" w:firstLineChars="0"/>
                    <w:jc w:val="both"/>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除尘器收集粉尘</w:t>
                  </w:r>
                </w:p>
              </w:tc>
              <w:tc>
                <w:tcPr>
                  <w:tcW w:w="512" w:type="dxa"/>
                  <w:vMerge w:val="restart"/>
                  <w:tcBorders>
                    <w:tl2br w:val="nil"/>
                    <w:tr2bl w:val="nil"/>
                  </w:tcBorders>
                  <w:vAlign w:val="center"/>
                </w:tcPr>
                <w:p w14:paraId="741E306E">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一般固废</w:t>
                  </w:r>
                </w:p>
              </w:tc>
              <w:tc>
                <w:tcPr>
                  <w:tcW w:w="911" w:type="dxa"/>
                  <w:tcBorders>
                    <w:tl2br w:val="nil"/>
                    <w:tr2bl w:val="nil"/>
                  </w:tcBorders>
                  <w:vAlign w:val="center"/>
                </w:tcPr>
                <w:p w14:paraId="3A202673">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废气处理</w:t>
                  </w:r>
                </w:p>
              </w:tc>
              <w:tc>
                <w:tcPr>
                  <w:tcW w:w="445" w:type="dxa"/>
                  <w:tcBorders>
                    <w:tl2br w:val="nil"/>
                    <w:tr2bl w:val="nil"/>
                  </w:tcBorders>
                  <w:vAlign w:val="center"/>
                </w:tcPr>
                <w:p w14:paraId="6C4D9178">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固</w:t>
                  </w:r>
                </w:p>
              </w:tc>
              <w:tc>
                <w:tcPr>
                  <w:tcW w:w="631" w:type="dxa"/>
                  <w:tcBorders>
                    <w:tl2br w:val="nil"/>
                    <w:tr2bl w:val="nil"/>
                  </w:tcBorders>
                  <w:vAlign w:val="center"/>
                </w:tcPr>
                <w:p w14:paraId="29F5BC8F">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小麦粉</w:t>
                  </w:r>
                </w:p>
              </w:tc>
              <w:tc>
                <w:tcPr>
                  <w:tcW w:w="552" w:type="dxa"/>
                  <w:tcBorders>
                    <w:tl2br w:val="nil"/>
                    <w:tr2bl w:val="nil"/>
                  </w:tcBorders>
                  <w:vAlign w:val="center"/>
                </w:tcPr>
                <w:p w14:paraId="23176E63">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673" w:type="dxa"/>
                  <w:tcBorders>
                    <w:tl2br w:val="nil"/>
                    <w:tr2bl w:val="nil"/>
                  </w:tcBorders>
                  <w:vAlign w:val="center"/>
                </w:tcPr>
                <w:p w14:paraId="2218A7C1">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SW13</w:t>
                  </w:r>
                </w:p>
              </w:tc>
              <w:tc>
                <w:tcPr>
                  <w:tcW w:w="1024" w:type="dxa"/>
                  <w:tcBorders>
                    <w:tl2br w:val="nil"/>
                    <w:tr2bl w:val="nil"/>
                  </w:tcBorders>
                  <w:vAlign w:val="center"/>
                </w:tcPr>
                <w:p w14:paraId="09843A06">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900-099-S13 </w:t>
                  </w:r>
                </w:p>
              </w:tc>
              <w:tc>
                <w:tcPr>
                  <w:tcW w:w="1006" w:type="dxa"/>
                  <w:tcBorders>
                    <w:tl2br w:val="nil"/>
                    <w:tr2bl w:val="nil"/>
                  </w:tcBorders>
                  <w:vAlign w:val="center"/>
                </w:tcPr>
                <w:p w14:paraId="5425E571">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60.1</w:t>
                  </w:r>
                </w:p>
              </w:tc>
              <w:tc>
                <w:tcPr>
                  <w:tcW w:w="1430" w:type="dxa"/>
                  <w:tcBorders>
                    <w:tl2br w:val="nil"/>
                    <w:tr2bl w:val="nil"/>
                  </w:tcBorders>
                  <w:vAlign w:val="center"/>
                </w:tcPr>
                <w:p w14:paraId="1B71298F">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回用于生产</w:t>
                  </w:r>
                </w:p>
              </w:tc>
            </w:tr>
            <w:tr w14:paraId="538294E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57" w:type="dxa"/>
                  <w:bottom w:w="0" w:type="dxa"/>
                  <w:right w:w="57" w:type="dxa"/>
                </w:tblCellMar>
              </w:tblPrEx>
              <w:trPr>
                <w:trHeight w:val="90" w:hRule="atLeast"/>
                <w:jc w:val="center"/>
              </w:trPr>
              <w:tc>
                <w:tcPr>
                  <w:tcW w:w="334" w:type="dxa"/>
                  <w:tcBorders>
                    <w:tl2br w:val="nil"/>
                    <w:tr2bl w:val="nil"/>
                  </w:tcBorders>
                  <w:vAlign w:val="center"/>
                </w:tcPr>
                <w:p w14:paraId="38ED81C8">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w:t>
                  </w:r>
                </w:p>
              </w:tc>
              <w:tc>
                <w:tcPr>
                  <w:tcW w:w="706" w:type="dxa"/>
                  <w:tcBorders>
                    <w:tl2br w:val="nil"/>
                    <w:tr2bl w:val="nil"/>
                  </w:tcBorders>
                  <w:vAlign w:val="center"/>
                </w:tcPr>
                <w:p w14:paraId="6094F852">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废稠浆</w:t>
                  </w:r>
                </w:p>
              </w:tc>
              <w:tc>
                <w:tcPr>
                  <w:tcW w:w="512" w:type="dxa"/>
                  <w:vMerge w:val="continue"/>
                  <w:tcBorders>
                    <w:tl2br w:val="nil"/>
                    <w:tr2bl w:val="nil"/>
                  </w:tcBorders>
                  <w:vAlign w:val="center"/>
                </w:tcPr>
                <w:p w14:paraId="275ED17D">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p>
              </w:tc>
              <w:tc>
                <w:tcPr>
                  <w:tcW w:w="911" w:type="dxa"/>
                  <w:tcBorders>
                    <w:tl2br w:val="nil"/>
                    <w:tr2bl w:val="nil"/>
                  </w:tcBorders>
                  <w:vAlign w:val="center"/>
                </w:tcPr>
                <w:p w14:paraId="05212830">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沉淀</w:t>
                  </w:r>
                </w:p>
              </w:tc>
              <w:tc>
                <w:tcPr>
                  <w:tcW w:w="445" w:type="dxa"/>
                  <w:tcBorders>
                    <w:tl2br w:val="nil"/>
                    <w:tr2bl w:val="nil"/>
                  </w:tcBorders>
                  <w:vAlign w:val="center"/>
                </w:tcPr>
                <w:p w14:paraId="156E9E72">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液</w:t>
                  </w:r>
                </w:p>
              </w:tc>
              <w:tc>
                <w:tcPr>
                  <w:tcW w:w="631" w:type="dxa"/>
                  <w:tcBorders>
                    <w:tl2br w:val="nil"/>
                    <w:tr2bl w:val="nil"/>
                  </w:tcBorders>
                  <w:vAlign w:val="center"/>
                </w:tcPr>
                <w:p w14:paraId="0868781F">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小麦淀粉、水</w:t>
                  </w:r>
                </w:p>
              </w:tc>
              <w:tc>
                <w:tcPr>
                  <w:tcW w:w="552" w:type="dxa"/>
                  <w:tcBorders>
                    <w:tl2br w:val="nil"/>
                    <w:tr2bl w:val="nil"/>
                  </w:tcBorders>
                  <w:vAlign w:val="center"/>
                </w:tcPr>
                <w:p w14:paraId="03AFA2EC">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673" w:type="dxa"/>
                  <w:tcBorders>
                    <w:tl2br w:val="nil"/>
                    <w:tr2bl w:val="nil"/>
                  </w:tcBorders>
                  <w:vAlign w:val="center"/>
                </w:tcPr>
                <w:p w14:paraId="0C6F1041">
                  <w:pPr>
                    <w:widowControl w:val="0"/>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SW13</w:t>
                  </w:r>
                </w:p>
              </w:tc>
              <w:tc>
                <w:tcPr>
                  <w:tcW w:w="1024" w:type="dxa"/>
                  <w:tcBorders>
                    <w:tl2br w:val="nil"/>
                    <w:tr2bl w:val="nil"/>
                  </w:tcBorders>
                  <w:vAlign w:val="center"/>
                </w:tcPr>
                <w:p w14:paraId="21955CBF">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900-099-S13</w:t>
                  </w:r>
                </w:p>
              </w:tc>
              <w:tc>
                <w:tcPr>
                  <w:tcW w:w="1006" w:type="dxa"/>
                  <w:tcBorders>
                    <w:tl2br w:val="nil"/>
                    <w:tr2bl w:val="nil"/>
                  </w:tcBorders>
                  <w:vAlign w:val="center"/>
                </w:tcPr>
                <w:p w14:paraId="0BFDACCB">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4117</w:t>
                  </w:r>
                </w:p>
              </w:tc>
              <w:tc>
                <w:tcPr>
                  <w:tcW w:w="1430" w:type="dxa"/>
                  <w:tcBorders>
                    <w:tl2br w:val="nil"/>
                    <w:tr2bl w:val="nil"/>
                  </w:tcBorders>
                  <w:vAlign w:val="center"/>
                </w:tcPr>
                <w:p w14:paraId="5505CC0B">
                  <w:pPr>
                    <w:widowControl w:val="0"/>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厂区设置暂存池（50m</w:t>
                  </w:r>
                  <w:r>
                    <w:rPr>
                      <w:rFonts w:hint="eastAsia" w:ascii="Times New Roman" w:hAnsi="Times New Roman" w:cs="Times New Roman"/>
                      <w:b w:val="0"/>
                      <w:bCs w:val="0"/>
                      <w:color w:val="000000" w:themeColor="text1"/>
                      <w:sz w:val="21"/>
                      <w:szCs w:val="21"/>
                      <w:u w:val="none"/>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），暂存池加盖，防止雨水进入，周边设置导流沟，防止废稠浆溢流，外售酒精厂每天密闭拉走，运输前检查车情况，防止车辆内废稠浆路上遗洒</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p>
              </w:tc>
            </w:tr>
            <w:tr w14:paraId="55AFC7F9">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57" w:type="dxa"/>
                  <w:bottom w:w="0" w:type="dxa"/>
                  <w:right w:w="57" w:type="dxa"/>
                </w:tblCellMar>
              </w:tblPrEx>
              <w:trPr>
                <w:trHeight w:val="23" w:hRule="atLeast"/>
                <w:jc w:val="center"/>
              </w:trPr>
              <w:tc>
                <w:tcPr>
                  <w:tcW w:w="334" w:type="dxa"/>
                  <w:tcBorders>
                    <w:tl2br w:val="nil"/>
                    <w:tr2bl w:val="nil"/>
                  </w:tcBorders>
                  <w:vAlign w:val="center"/>
                </w:tcPr>
                <w:p w14:paraId="3ED73656">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3</w:t>
                  </w:r>
                </w:p>
              </w:tc>
              <w:tc>
                <w:tcPr>
                  <w:tcW w:w="706" w:type="dxa"/>
                  <w:tcBorders>
                    <w:tl2br w:val="nil"/>
                    <w:tr2bl w:val="nil"/>
                  </w:tcBorders>
                  <w:vAlign w:val="center"/>
                </w:tcPr>
                <w:p w14:paraId="67CED822">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bidi="zh-CN"/>
                      <w14:textFill>
                        <w14:solidFill>
                          <w14:schemeClr w14:val="tx1"/>
                        </w14:solidFill>
                      </w14:textFill>
                    </w:rPr>
                    <w:t>生活垃圾</w:t>
                  </w:r>
                </w:p>
              </w:tc>
              <w:tc>
                <w:tcPr>
                  <w:tcW w:w="512" w:type="dxa"/>
                  <w:vMerge w:val="continue"/>
                  <w:tcBorders>
                    <w:tl2br w:val="nil"/>
                    <w:tr2bl w:val="nil"/>
                  </w:tcBorders>
                  <w:vAlign w:val="center"/>
                </w:tcPr>
                <w:p w14:paraId="7C003EA9">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11" w:type="dxa"/>
                  <w:tcBorders>
                    <w:tl2br w:val="nil"/>
                    <w:tr2bl w:val="nil"/>
                  </w:tcBorders>
                  <w:vAlign w:val="center"/>
                </w:tcPr>
                <w:p w14:paraId="0F3EE764">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员工生活</w:t>
                  </w:r>
                </w:p>
              </w:tc>
              <w:tc>
                <w:tcPr>
                  <w:tcW w:w="445" w:type="dxa"/>
                  <w:tcBorders>
                    <w:tl2br w:val="nil"/>
                    <w:tr2bl w:val="nil"/>
                  </w:tcBorders>
                  <w:vAlign w:val="center"/>
                </w:tcPr>
                <w:p w14:paraId="1EAAD7D2">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固</w:t>
                  </w:r>
                </w:p>
              </w:tc>
              <w:tc>
                <w:tcPr>
                  <w:tcW w:w="631" w:type="dxa"/>
                  <w:tcBorders>
                    <w:tl2br w:val="nil"/>
                    <w:tr2bl w:val="nil"/>
                  </w:tcBorders>
                  <w:vAlign w:val="center"/>
                </w:tcPr>
                <w:p w14:paraId="10A09B91">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552" w:type="dxa"/>
                  <w:tcBorders>
                    <w:tl2br w:val="nil"/>
                    <w:tr2bl w:val="nil"/>
                  </w:tcBorders>
                  <w:vAlign w:val="center"/>
                </w:tcPr>
                <w:p w14:paraId="5077C29A">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673" w:type="dxa"/>
                  <w:tcBorders>
                    <w:tl2br w:val="nil"/>
                    <w:tr2bl w:val="nil"/>
                  </w:tcBorders>
                  <w:vAlign w:val="center"/>
                </w:tcPr>
                <w:p w14:paraId="2B101552">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SW64</w:t>
                  </w:r>
                </w:p>
              </w:tc>
              <w:tc>
                <w:tcPr>
                  <w:tcW w:w="1024" w:type="dxa"/>
                  <w:tcBorders>
                    <w:tl2br w:val="nil"/>
                    <w:tr2bl w:val="nil"/>
                  </w:tcBorders>
                  <w:vAlign w:val="center"/>
                </w:tcPr>
                <w:p w14:paraId="40F806A2">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宋体"/>
                      <w:color w:val="000000" w:themeColor="text1"/>
                      <w:sz w:val="21"/>
                      <w:szCs w:val="21"/>
                      <w:lang w:val="en-US" w:eastAsia="zh-CN"/>
                      <w14:textFill>
                        <w14:solidFill>
                          <w14:schemeClr w14:val="tx1"/>
                        </w14:solidFill>
                      </w14:textFill>
                    </w:rPr>
                    <w:t>900-099-S64</w:t>
                  </w:r>
                </w:p>
              </w:tc>
              <w:tc>
                <w:tcPr>
                  <w:tcW w:w="1006" w:type="dxa"/>
                  <w:tcBorders>
                    <w:tl2br w:val="nil"/>
                    <w:tr2bl w:val="nil"/>
                  </w:tcBorders>
                  <w:vAlign w:val="center"/>
                </w:tcPr>
                <w:p w14:paraId="0C64F55F">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1.5</w:t>
                  </w:r>
                </w:p>
              </w:tc>
              <w:tc>
                <w:tcPr>
                  <w:tcW w:w="1430" w:type="dxa"/>
                  <w:tcBorders>
                    <w:tl2br w:val="nil"/>
                    <w:tr2bl w:val="nil"/>
                  </w:tcBorders>
                  <w:vAlign w:val="center"/>
                </w:tcPr>
                <w:p w14:paraId="51BB9890">
                  <w:pPr>
                    <w:pStyle w:val="48"/>
                    <w:widowControl w:val="0"/>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环卫部门定期清运</w:t>
                  </w:r>
                </w:p>
              </w:tc>
            </w:tr>
            <w:tr w14:paraId="1BB4BF3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57" w:type="dxa"/>
                  <w:bottom w:w="0" w:type="dxa"/>
                  <w:right w:w="57" w:type="dxa"/>
                </w:tblCellMar>
              </w:tblPrEx>
              <w:trPr>
                <w:trHeight w:val="312" w:hRule="atLeast"/>
                <w:jc w:val="center"/>
              </w:trPr>
              <w:tc>
                <w:tcPr>
                  <w:tcW w:w="334" w:type="dxa"/>
                  <w:vMerge w:val="restart"/>
                  <w:tcBorders>
                    <w:tl2br w:val="nil"/>
                    <w:tr2bl w:val="nil"/>
                  </w:tcBorders>
                  <w:vAlign w:val="center"/>
                </w:tcPr>
                <w:p w14:paraId="36AF6CA0">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w:t>
                  </w:r>
                </w:p>
              </w:tc>
              <w:tc>
                <w:tcPr>
                  <w:tcW w:w="706" w:type="dxa"/>
                  <w:vMerge w:val="restart"/>
                  <w:tcBorders>
                    <w:tl2br w:val="nil"/>
                    <w:tr2bl w:val="nil"/>
                  </w:tcBorders>
                  <w:vAlign w:val="center"/>
                </w:tcPr>
                <w:p w14:paraId="1136A708">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bidi="zh-CN"/>
                      <w14:textFill>
                        <w14:solidFill>
                          <w14:schemeClr w14:val="tx1"/>
                        </w14:solidFill>
                      </w14:textFill>
                    </w:rPr>
                    <w:t>污泥</w:t>
                  </w:r>
                </w:p>
              </w:tc>
              <w:tc>
                <w:tcPr>
                  <w:tcW w:w="512" w:type="dxa"/>
                  <w:vMerge w:val="continue"/>
                  <w:tcBorders>
                    <w:tl2br w:val="nil"/>
                    <w:tr2bl w:val="nil"/>
                  </w:tcBorders>
                  <w:vAlign w:val="center"/>
                </w:tcPr>
                <w:p w14:paraId="64E1C3B3">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11" w:type="dxa"/>
                  <w:vMerge w:val="restart"/>
                  <w:tcBorders>
                    <w:tl2br w:val="nil"/>
                    <w:tr2bl w:val="nil"/>
                  </w:tcBorders>
                  <w:vAlign w:val="center"/>
                </w:tcPr>
                <w:p w14:paraId="5B3B416E">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污水处理</w:t>
                  </w:r>
                </w:p>
              </w:tc>
              <w:tc>
                <w:tcPr>
                  <w:tcW w:w="445" w:type="dxa"/>
                  <w:vMerge w:val="restart"/>
                  <w:tcBorders>
                    <w:tl2br w:val="nil"/>
                    <w:tr2bl w:val="nil"/>
                  </w:tcBorders>
                  <w:vAlign w:val="center"/>
                </w:tcPr>
                <w:p w14:paraId="0A070D76">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固</w:t>
                  </w:r>
                </w:p>
              </w:tc>
              <w:tc>
                <w:tcPr>
                  <w:tcW w:w="631" w:type="dxa"/>
                  <w:vMerge w:val="restart"/>
                  <w:tcBorders>
                    <w:tl2br w:val="nil"/>
                    <w:tr2bl w:val="nil"/>
                  </w:tcBorders>
                  <w:vAlign w:val="center"/>
                </w:tcPr>
                <w:p w14:paraId="5A2DC1BE">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污泥</w:t>
                  </w:r>
                </w:p>
              </w:tc>
              <w:tc>
                <w:tcPr>
                  <w:tcW w:w="552" w:type="dxa"/>
                  <w:vMerge w:val="restart"/>
                  <w:tcBorders>
                    <w:tl2br w:val="nil"/>
                    <w:tr2bl w:val="nil"/>
                  </w:tcBorders>
                  <w:vAlign w:val="center"/>
                </w:tcPr>
                <w:p w14:paraId="2DBC146E">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673" w:type="dxa"/>
                  <w:vMerge w:val="restart"/>
                  <w:tcBorders>
                    <w:tl2br w:val="nil"/>
                    <w:tr2bl w:val="nil"/>
                  </w:tcBorders>
                  <w:vAlign w:val="center"/>
                </w:tcPr>
                <w:p w14:paraId="0E84B2A0">
                  <w:pPr>
                    <w:widowControl w:val="0"/>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SW07</w:t>
                  </w:r>
                </w:p>
              </w:tc>
              <w:tc>
                <w:tcPr>
                  <w:tcW w:w="1024" w:type="dxa"/>
                  <w:vMerge w:val="restart"/>
                  <w:tcBorders>
                    <w:tl2br w:val="nil"/>
                    <w:tr2bl w:val="nil"/>
                  </w:tcBorders>
                  <w:vAlign w:val="center"/>
                </w:tcPr>
                <w:p w14:paraId="6F0D7029">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900-099-S07</w:t>
                  </w:r>
                </w:p>
              </w:tc>
              <w:tc>
                <w:tcPr>
                  <w:tcW w:w="1006" w:type="dxa"/>
                  <w:vMerge w:val="restart"/>
                  <w:tcBorders>
                    <w:tl2br w:val="nil"/>
                    <w:tr2bl w:val="nil"/>
                  </w:tcBorders>
                  <w:vAlign w:val="center"/>
                </w:tcPr>
                <w:p w14:paraId="390044BD">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141</w:t>
                  </w:r>
                </w:p>
              </w:tc>
              <w:tc>
                <w:tcPr>
                  <w:tcW w:w="1430" w:type="dxa"/>
                  <w:vMerge w:val="restart"/>
                  <w:tcBorders>
                    <w:tl2br w:val="nil"/>
                    <w:tr2bl w:val="nil"/>
                  </w:tcBorders>
                  <w:vAlign w:val="center"/>
                </w:tcPr>
                <w:p w14:paraId="066320EE">
                  <w:pPr>
                    <w:pStyle w:val="48"/>
                    <w:widowControl w:val="0"/>
                    <w:wordWrap/>
                    <w:autoSpaceDE w:val="0"/>
                    <w:autoSpaceDN w:val="0"/>
                    <w:adjustRightInd/>
                    <w:snapToGrid/>
                    <w:spacing w:beforeAutospacing="0" w:afterAutospacing="0" w:line="360" w:lineRule="exact"/>
                    <w:ind w:firstLine="0" w:firstLineChars="0"/>
                    <w:jc w:val="both"/>
                    <w:textAlignment w:val="auto"/>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污泥在污泥暂存池</w:t>
                  </w:r>
                  <w:r>
                    <w:rPr>
                      <w:rFonts w:hint="eastAsia" w:ascii="Times New Roman" w:hAnsi="Times New Roman" w:cs="宋体"/>
                      <w:color w:val="000000" w:themeColor="text1"/>
                      <w:sz w:val="21"/>
                      <w:szCs w:val="21"/>
                      <w:u w:val="none"/>
                      <w:lang w:val="en-US" w:eastAsia="zh-CN"/>
                      <w14:textFill>
                        <w14:solidFill>
                          <w14:schemeClr w14:val="tx1"/>
                        </w14:solidFill>
                      </w14:textFill>
                    </w:rPr>
                    <w:t>（30m</w:t>
                  </w:r>
                  <w:r>
                    <w:rPr>
                      <w:rFonts w:hint="eastAsia" w:ascii="Times New Roman" w:hAnsi="Times New Roman" w:cs="宋体"/>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cs="宋体"/>
                      <w:color w:val="000000" w:themeColor="text1"/>
                      <w:sz w:val="21"/>
                      <w:szCs w:val="21"/>
                      <w:u w:val="none"/>
                      <w:lang w:val="en-US" w:eastAsia="zh-CN"/>
                      <w14:textFill>
                        <w14:solidFill>
                          <w14:schemeClr w14:val="tx1"/>
                        </w14:solidFill>
                      </w14:textFill>
                    </w:rPr>
                    <w:t>）</w:t>
                  </w: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暂存后污泥处置公司直接密闭清运处置</w:t>
                  </w:r>
                  <w: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w:t>
                  </w:r>
                </w:p>
              </w:tc>
            </w:tr>
            <w:tr w14:paraId="19D3045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57" w:type="dxa"/>
                  <w:bottom w:w="0" w:type="dxa"/>
                  <w:right w:w="57" w:type="dxa"/>
                </w:tblCellMar>
              </w:tblPrEx>
              <w:trPr>
                <w:trHeight w:val="312" w:hRule="atLeast"/>
                <w:jc w:val="center"/>
              </w:trPr>
              <w:tc>
                <w:tcPr>
                  <w:tcW w:w="334" w:type="dxa"/>
                  <w:vMerge w:val="continue"/>
                  <w:tcBorders>
                    <w:tl2br w:val="nil"/>
                    <w:tr2bl w:val="nil"/>
                  </w:tcBorders>
                  <w:vAlign w:val="center"/>
                </w:tcPr>
                <w:p w14:paraId="1673838A">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06" w:type="dxa"/>
                  <w:vMerge w:val="continue"/>
                  <w:tcBorders>
                    <w:tl2br w:val="nil"/>
                    <w:tr2bl w:val="nil"/>
                  </w:tcBorders>
                  <w:vAlign w:val="center"/>
                </w:tcPr>
                <w:p w14:paraId="577E447C">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dxa"/>
                  <w:vMerge w:val="continue"/>
                  <w:tcBorders>
                    <w:tl2br w:val="nil"/>
                    <w:tr2bl w:val="nil"/>
                  </w:tcBorders>
                  <w:vAlign w:val="center"/>
                </w:tcPr>
                <w:p w14:paraId="671F95CF">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11" w:type="dxa"/>
                  <w:vMerge w:val="continue"/>
                  <w:tcBorders>
                    <w:tl2br w:val="nil"/>
                    <w:tr2bl w:val="nil"/>
                  </w:tcBorders>
                  <w:vAlign w:val="center"/>
                </w:tcPr>
                <w:p w14:paraId="0AE6346D">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p>
              </w:tc>
              <w:tc>
                <w:tcPr>
                  <w:tcW w:w="445" w:type="dxa"/>
                  <w:vMerge w:val="continue"/>
                  <w:tcBorders>
                    <w:tl2br w:val="nil"/>
                    <w:tr2bl w:val="nil"/>
                  </w:tcBorders>
                  <w:vAlign w:val="center"/>
                </w:tcPr>
                <w:p w14:paraId="4352B163">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31" w:type="dxa"/>
                  <w:vMerge w:val="continue"/>
                  <w:tcBorders>
                    <w:tl2br w:val="nil"/>
                    <w:tr2bl w:val="nil"/>
                  </w:tcBorders>
                  <w:vAlign w:val="center"/>
                </w:tcPr>
                <w:p w14:paraId="039210A5">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52" w:type="dxa"/>
                  <w:vMerge w:val="continue"/>
                  <w:tcBorders>
                    <w:tl2br w:val="nil"/>
                    <w:tr2bl w:val="nil"/>
                  </w:tcBorders>
                  <w:vAlign w:val="center"/>
                </w:tcPr>
                <w:p w14:paraId="54234795">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73" w:type="dxa"/>
                  <w:vMerge w:val="continue"/>
                  <w:tcBorders>
                    <w:tl2br w:val="nil"/>
                    <w:tr2bl w:val="nil"/>
                  </w:tcBorders>
                  <w:vAlign w:val="center"/>
                </w:tcPr>
                <w:p w14:paraId="18A86B01">
                  <w:pPr>
                    <w:widowControl w:val="0"/>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24" w:type="dxa"/>
                  <w:vMerge w:val="continue"/>
                  <w:tcBorders>
                    <w:tl2br w:val="nil"/>
                    <w:tr2bl w:val="nil"/>
                  </w:tcBorders>
                  <w:vAlign w:val="center"/>
                </w:tcPr>
                <w:p w14:paraId="7BAD9832">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06" w:type="dxa"/>
                  <w:vMerge w:val="continue"/>
                  <w:tcBorders>
                    <w:tl2br w:val="nil"/>
                    <w:tr2bl w:val="nil"/>
                  </w:tcBorders>
                  <w:vAlign w:val="center"/>
                </w:tcPr>
                <w:p w14:paraId="20DB65BD">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430" w:type="dxa"/>
                  <w:vMerge w:val="continue"/>
                  <w:tcBorders>
                    <w:tl2br w:val="nil"/>
                    <w:tr2bl w:val="nil"/>
                  </w:tcBorders>
                  <w:vAlign w:val="center"/>
                </w:tcPr>
                <w:p w14:paraId="5B7AD2C7">
                  <w:pPr>
                    <w:pStyle w:val="48"/>
                    <w:widowControl w:val="0"/>
                    <w:wordWrap/>
                    <w:autoSpaceDE w:val="0"/>
                    <w:autoSpaceDN w:val="0"/>
                    <w:adjustRightInd/>
                    <w:snapToGrid/>
                    <w:spacing w:beforeAutospacing="0" w:afterAutospacing="0" w:line="360" w:lineRule="exact"/>
                    <w:ind w:firstLine="0" w:firstLineChars="0"/>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p>
              </w:tc>
            </w:tr>
          </w:tbl>
          <w:p w14:paraId="1C460980">
            <w:pPr>
              <w:pStyle w:val="47"/>
              <w:widowControl w:val="0"/>
              <w:wordWrap/>
              <w:autoSpaceDE w:val="0"/>
              <w:adjustRightInd/>
              <w:snapToGrid/>
              <w:spacing w:beforeAutospacing="0" w:afterAutospacing="0" w:line="520" w:lineRule="exact"/>
              <w:jc w:val="both"/>
              <w:textAlignment w:val="auto"/>
              <w:rPr>
                <w:rFonts w:hint="eastAsia" w:ascii="Times New Roman" w:hAnsi="Times New Roman" w:eastAsia="宋体" w:cs="宋体"/>
                <w:b/>
                <w:bCs/>
                <w:color w:val="000000" w:themeColor="text1"/>
                <w:sz w:val="24"/>
                <w:szCs w:val="24"/>
                <w14:textFill>
                  <w14:solidFill>
                    <w14:schemeClr w14:val="tx1"/>
                  </w14:solidFill>
                </w14:textFill>
              </w:rPr>
            </w:pPr>
            <w:r>
              <w:rPr>
                <w:rFonts w:hint="eastAsia" w:ascii="Times New Roman" w:hAnsi="Times New Roman" w:cs="宋体"/>
                <w:b/>
                <w:bCs/>
                <w:color w:val="000000" w:themeColor="text1"/>
                <w:sz w:val="24"/>
                <w:szCs w:val="24"/>
                <w:lang w:val="en-US" w:eastAsia="zh-CN"/>
                <w14:textFill>
                  <w14:solidFill>
                    <w14:schemeClr w14:val="tx1"/>
                  </w14:solidFill>
                </w14:textFill>
              </w:rPr>
              <w:t>（二）</w:t>
            </w:r>
            <w:r>
              <w:rPr>
                <w:rFonts w:hint="eastAsia" w:ascii="Times New Roman" w:hAnsi="Times New Roman" w:eastAsia="宋体" w:cs="宋体"/>
                <w:b/>
                <w:bCs/>
                <w:color w:val="000000" w:themeColor="text1"/>
                <w:sz w:val="24"/>
                <w:szCs w:val="24"/>
                <w14:textFill>
                  <w14:solidFill>
                    <w14:schemeClr w14:val="tx1"/>
                  </w14:solidFill>
                </w14:textFill>
              </w:rPr>
              <w:t>固体废物环境管理要求</w:t>
            </w:r>
          </w:p>
          <w:p w14:paraId="12010AEC">
            <w:pPr>
              <w:pStyle w:val="47"/>
              <w:widowControl w:val="0"/>
              <w:wordWrap/>
              <w:autoSpaceDE w:val="0"/>
              <w:adjustRightInd/>
              <w:snapToGrid/>
              <w:spacing w:beforeAutospacing="0" w:afterAutospacing="0" w:line="520" w:lineRule="exact"/>
              <w:jc w:val="both"/>
              <w:textAlignment w:val="auto"/>
              <w:rPr>
                <w:rFonts w:hint="default" w:ascii="Times New Roman" w:hAnsi="Times New Roman" w:eastAsia="宋体" w:cs="宋体"/>
                <w:color w:val="000000" w:themeColor="text1"/>
                <w:sz w:val="24"/>
                <w:szCs w:val="24"/>
                <w:lang w:val="en-US" w:eastAsia="zh-CN"/>
                <w14:textFill>
                  <w14:solidFill>
                    <w14:schemeClr w14:val="tx1"/>
                  </w14:solidFill>
                </w14:textFill>
              </w:rPr>
            </w:pPr>
            <w:r>
              <w:rPr>
                <w:rFonts w:hint="default" w:ascii="Times New Roman" w:hAnsi="Times New Roman" w:eastAsia="宋体" w:cs="宋体"/>
                <w:color w:val="000000" w:themeColor="text1"/>
                <w:sz w:val="24"/>
                <w:szCs w:val="24"/>
                <w14:textFill>
                  <w14:solidFill>
                    <w14:schemeClr w14:val="tx1"/>
                  </w14:solidFill>
                </w14:textFill>
              </w:rPr>
              <w:t>项目营运期一般固废主要包括</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生活垃圾、</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除尘器收集粉尘、污泥、废稠浆</w:t>
            </w:r>
            <w:r>
              <w:rPr>
                <w:rFonts w:hint="default" w:ascii="Times New Roman" w:hAnsi="Times New Roman" w:eastAsia="宋体" w:cs="宋体"/>
                <w:color w:val="000000" w:themeColor="text1"/>
                <w:sz w:val="24"/>
                <w:szCs w:val="24"/>
                <w:lang w:val="en-US" w:eastAsia="zh-CN"/>
                <w14:textFill>
                  <w14:solidFill>
                    <w14:schemeClr w14:val="tx1"/>
                  </w14:solidFill>
                </w14:textFill>
              </w:rPr>
              <w:t>等，</w:t>
            </w:r>
            <w:r>
              <w:rPr>
                <w:rFonts w:hint="eastAsia" w:ascii="Times New Roman" w:hAnsi="Times New Roman" w:eastAsia="宋体" w:cs="宋体"/>
                <w:color w:val="000000" w:themeColor="text1"/>
                <w:sz w:val="24"/>
                <w:szCs w:val="24"/>
                <w:lang w:val="en-US" w:eastAsia="zh-CN"/>
                <w14:textFill>
                  <w14:solidFill>
                    <w14:schemeClr w14:val="tx1"/>
                  </w14:solidFill>
                </w14:textFill>
              </w:rPr>
              <w:t>生活垃圾</w:t>
            </w:r>
            <w:r>
              <w:rPr>
                <w:rFonts w:hint="eastAsia" w:ascii="Times New Roman" w:hAnsi="Times New Roman" w:cs="宋体"/>
                <w:color w:val="000000" w:themeColor="text1"/>
                <w:sz w:val="24"/>
                <w:szCs w:val="24"/>
                <w:lang w:val="en-US" w:eastAsia="zh-CN"/>
                <w14:textFill>
                  <w14:solidFill>
                    <w14:schemeClr w14:val="tx1"/>
                  </w14:solidFill>
                </w14:textFill>
              </w:rPr>
              <w:t>由</w:t>
            </w:r>
            <w:r>
              <w:rPr>
                <w:rFonts w:hint="eastAsia" w:ascii="Times New Roman" w:hAnsi="Times New Roman" w:eastAsia="宋体" w:cs="宋体"/>
                <w:color w:val="000000" w:themeColor="text1"/>
                <w:sz w:val="24"/>
                <w:szCs w:val="24"/>
                <w:lang w:val="en-US" w:eastAsia="zh-CN"/>
                <w14:textFill>
                  <w14:solidFill>
                    <w14:schemeClr w14:val="tx1"/>
                  </w14:solidFill>
                </w14:textFill>
              </w:rPr>
              <w:t>环卫部门定期清运。</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除尘器收集粉尘回用于生产。</w:t>
            </w:r>
            <w:r>
              <w:rPr>
                <w:rFonts w:hint="eastAsia" w:ascii="Times New Roman" w:hAnsi="Times New Roman" w:eastAsia="宋体" w:cs="宋体"/>
                <w:color w:val="000000" w:themeColor="text1"/>
                <w:sz w:val="24"/>
                <w:szCs w:val="24"/>
                <w:lang w:val="en-US" w:eastAsia="zh-CN"/>
                <w14:textFill>
                  <w14:solidFill>
                    <w14:schemeClr w14:val="tx1"/>
                  </w14:solidFill>
                </w14:textFill>
              </w:rPr>
              <w:t>废稠</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浆厂区设置暂存池（50m</w:t>
            </w:r>
            <w:r>
              <w:rPr>
                <w:rFonts w:hint="eastAsia" w:ascii="Times New Roman" w:hAnsi="Times New Roman"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），暂存池加盖，防止雨水进入，周边设置导流沟，防止废稠浆溢流，外售酒精厂每天密闭拉走</w:t>
            </w:r>
            <w:r>
              <w:rPr>
                <w:rFonts w:hint="eastAsia" w:ascii="Times New Roman" w:hAnsi="Times New Roman" w:eastAsia="宋体" w:cs="宋体"/>
                <w:color w:val="000000" w:themeColor="text1"/>
                <w:sz w:val="24"/>
                <w:szCs w:val="24"/>
                <w:lang w:val="en-US" w:eastAsia="zh-CN"/>
                <w14:textFill>
                  <w14:solidFill>
                    <w14:schemeClr w14:val="tx1"/>
                  </w14:solidFill>
                </w14:textFill>
              </w:rPr>
              <w:t>，不在厂区暂存</w:t>
            </w:r>
            <w:r>
              <w:rPr>
                <w:rFonts w:hint="eastAsia" w:ascii="Times New Roman" w:hAnsi="Times New Roman" w:cs="宋体"/>
                <w:color w:val="000000" w:themeColor="text1"/>
                <w:sz w:val="24"/>
                <w:szCs w:val="24"/>
                <w:lang w:val="en-US" w:eastAsia="zh-CN"/>
                <w14:textFill>
                  <w14:solidFill>
                    <w14:schemeClr w14:val="tx1"/>
                  </w14:solidFill>
                </w14:textFill>
              </w:rPr>
              <w:t>，</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运输前检查车情况，防止车辆内废稠浆路上遗洒</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cs="宋体"/>
                <w:color w:val="000000" w:themeColor="text1"/>
                <w:sz w:val="24"/>
                <w:szCs w:val="24"/>
                <w:lang w:val="en-US" w:eastAsia="zh-CN"/>
                <w14:textFill>
                  <w14:solidFill>
                    <w14:schemeClr w14:val="tx1"/>
                  </w14:solidFill>
                </w14:textFill>
              </w:rPr>
              <w:t>污水站污泥在污泥</w:t>
            </w:r>
            <w:r>
              <w:rPr>
                <w:rFonts w:hint="eastAsia" w:ascii="Times New Roman" w:hAnsi="Times New Roman" w:cs="宋体"/>
                <w:color w:val="000000" w:themeColor="text1"/>
                <w:sz w:val="24"/>
                <w:szCs w:val="24"/>
                <w:u w:val="none"/>
                <w:lang w:val="en-US" w:eastAsia="zh-CN"/>
                <w14:textFill>
                  <w14:solidFill>
                    <w14:schemeClr w14:val="tx1"/>
                  </w14:solidFill>
                </w14:textFill>
              </w:rPr>
              <w:t>池（30m</w:t>
            </w:r>
            <w:r>
              <w:rPr>
                <w:rFonts w:hint="eastAsia" w:ascii="Times New Roman" w:hAnsi="Times New Roman" w:cs="宋体"/>
                <w:color w:val="000000" w:themeColor="text1"/>
                <w:sz w:val="24"/>
                <w:szCs w:val="24"/>
                <w:u w:val="none"/>
                <w:vertAlign w:val="superscript"/>
                <w:lang w:val="en-US" w:eastAsia="zh-CN"/>
                <w14:textFill>
                  <w14:solidFill>
                    <w14:schemeClr w14:val="tx1"/>
                  </w14:solidFill>
                </w14:textFill>
              </w:rPr>
              <w:t>3</w:t>
            </w:r>
            <w:r>
              <w:rPr>
                <w:rFonts w:hint="eastAsia" w:ascii="Times New Roman" w:hAnsi="Times New Roman" w:cs="宋体"/>
                <w:color w:val="000000" w:themeColor="text1"/>
                <w:sz w:val="24"/>
                <w:szCs w:val="24"/>
                <w:u w:val="none"/>
                <w:lang w:val="en-US" w:eastAsia="zh-CN"/>
                <w14:textFill>
                  <w14:solidFill>
                    <w14:schemeClr w14:val="tx1"/>
                  </w14:solidFill>
                </w14:textFill>
              </w:rPr>
              <w:t>）</w:t>
            </w:r>
            <w:r>
              <w:rPr>
                <w:rFonts w:hint="eastAsia" w:ascii="Times New Roman" w:hAnsi="Times New Roman" w:eastAsia="宋体" w:cs="宋体"/>
                <w:color w:val="000000" w:themeColor="text1"/>
                <w:sz w:val="24"/>
                <w:szCs w:val="24"/>
                <w:lang w:val="en-US" w:eastAsia="zh-CN"/>
                <w14:textFill>
                  <w14:solidFill>
                    <w14:schemeClr w14:val="tx1"/>
                  </w14:solidFill>
                </w14:textFill>
              </w:rPr>
              <w:t>暂存后由污泥处置公司直接密闭清运处置。</w:t>
            </w:r>
          </w:p>
          <w:p w14:paraId="6356BE03">
            <w:pPr>
              <w:pStyle w:val="47"/>
              <w:widowControl w:val="0"/>
              <w:wordWrap/>
              <w:autoSpaceDE w:val="0"/>
              <w:adjustRightInd/>
              <w:snapToGrid/>
              <w:spacing w:beforeAutospacing="0" w:afterAutospacing="0" w:line="520" w:lineRule="exact"/>
              <w:jc w:val="both"/>
              <w:textAlignment w:val="auto"/>
              <w:rPr>
                <w:rFonts w:hint="default" w:ascii="Times New Roman" w:hAnsi="Times New Roman" w:eastAsia="宋体" w:cs="宋体"/>
                <w:color w:val="000000" w:themeColor="text1"/>
                <w:sz w:val="24"/>
                <w:szCs w:val="24"/>
                <w14:textFill>
                  <w14:solidFill>
                    <w14:schemeClr w14:val="tx1"/>
                  </w14:solidFill>
                </w14:textFill>
              </w:rPr>
            </w:pPr>
            <w:r>
              <w:rPr>
                <w:rFonts w:hint="default" w:ascii="Times New Roman" w:hAnsi="Times New Roman" w:eastAsia="宋体" w:cs="宋体"/>
                <w:color w:val="000000" w:themeColor="text1"/>
                <w:sz w:val="24"/>
                <w:szCs w:val="24"/>
                <w:lang w:val="en-US" w:eastAsia="zh-CN"/>
                <w14:textFill>
                  <w14:solidFill>
                    <w14:schemeClr w14:val="tx1"/>
                  </w14:solidFill>
                </w14:textFill>
              </w:rPr>
              <w:t>项目车间内部集中设置一般固废暂存场所，</w:t>
            </w:r>
            <w:r>
              <w:rPr>
                <w:rFonts w:hint="eastAsia" w:ascii="Times New Roman" w:hAnsi="Times New Roman" w:cs="宋体"/>
                <w:color w:val="000000" w:themeColor="text1"/>
                <w:sz w:val="24"/>
                <w:szCs w:val="24"/>
                <w:lang w:val="en-US" w:eastAsia="zh-CN"/>
                <w14:textFill>
                  <w14:solidFill>
                    <w14:schemeClr w14:val="tx1"/>
                  </w14:solidFill>
                </w14:textFill>
              </w:rPr>
              <w:t>所在位置属于</w:t>
            </w:r>
            <w:r>
              <w:rPr>
                <w:rFonts w:hint="default" w:ascii="Times New Roman" w:hAnsi="Times New Roman" w:eastAsia="宋体" w:cs="宋体"/>
                <w:color w:val="000000" w:themeColor="text1"/>
                <w:sz w:val="24"/>
                <w:szCs w:val="24"/>
                <w:lang w:val="en-US" w:eastAsia="zh-CN"/>
                <w14:textFill>
                  <w14:solidFill>
                    <w14:schemeClr w14:val="tx1"/>
                  </w14:solidFill>
                </w14:textFill>
              </w:rPr>
              <w:t>重现期不小于50年一遇的洪水位</w:t>
            </w:r>
            <w:r>
              <w:rPr>
                <w:rFonts w:hint="eastAsia" w:ascii="Times New Roman" w:hAnsi="Times New Roman" w:cs="宋体"/>
                <w:color w:val="000000" w:themeColor="text1"/>
                <w:sz w:val="24"/>
                <w:szCs w:val="24"/>
                <w:lang w:val="en-US" w:eastAsia="zh-CN"/>
                <w14:textFill>
                  <w14:solidFill>
                    <w14:schemeClr w14:val="tx1"/>
                  </w14:solidFill>
                </w14:textFill>
              </w:rPr>
              <w:t>。车间已进行10-15cm水泥硬化，满足</w:t>
            </w:r>
            <w:r>
              <w:rPr>
                <w:rFonts w:hint="default" w:ascii="Times New Roman" w:hAnsi="Times New Roman" w:eastAsia="宋体" w:cs="宋体"/>
                <w:color w:val="000000" w:themeColor="text1"/>
                <w:sz w:val="24"/>
                <w:szCs w:val="24"/>
                <w14:textFill>
                  <w14:solidFill>
                    <w14:schemeClr w14:val="tx1"/>
                  </w14:solidFill>
                </w14:textFill>
              </w:rPr>
              <w:t>《一般工业固体废物贮存和填埋污染控制标准》（GB 18599-2020）中的</w:t>
            </w:r>
            <w:r>
              <w:rPr>
                <w:rFonts w:hint="eastAsia" w:ascii="Times New Roman" w:hAnsi="Times New Roman" w:cs="宋体"/>
                <w:color w:val="000000" w:themeColor="text1"/>
                <w:sz w:val="24"/>
                <w:szCs w:val="24"/>
                <w:lang w:val="en-US" w:eastAsia="zh-CN"/>
                <w14:textFill>
                  <w14:solidFill>
                    <w14:schemeClr w14:val="tx1"/>
                  </w14:solidFill>
                </w14:textFill>
              </w:rPr>
              <w:t>一般防渗要求</w:t>
            </w:r>
            <w:r>
              <w:rPr>
                <w:rFonts w:hint="default" w:ascii="Times New Roman" w:hAnsi="Times New Roman" w:eastAsia="宋体" w:cs="宋体"/>
                <w:color w:val="000000" w:themeColor="text1"/>
                <w:sz w:val="24"/>
                <w:szCs w:val="24"/>
                <w14:textFill>
                  <w14:solidFill>
                    <w14:schemeClr w14:val="tx1"/>
                  </w14:solidFill>
                </w14:textFill>
              </w:rPr>
              <w:t>相关规定。</w:t>
            </w:r>
            <w:r>
              <w:rPr>
                <w:rFonts w:hint="eastAsia" w:ascii="Times New Roman" w:hAnsi="Times New Roman" w:eastAsia="宋体" w:cs="宋体"/>
                <w:color w:val="000000" w:themeColor="text1"/>
                <w:sz w:val="24"/>
                <w:szCs w:val="24"/>
                <w:lang w:val="en-US" w:eastAsia="zh-CN"/>
                <w14:textFill>
                  <w14:solidFill>
                    <w14:schemeClr w14:val="tx1"/>
                  </w14:solidFill>
                </w14:textFill>
              </w:rPr>
              <w:t>生活垃圾不得进入一般工业固体废物贮存场。</w:t>
            </w:r>
            <w:r>
              <w:rPr>
                <w:rFonts w:hint="eastAsia" w:ascii="Times New Roman" w:hAnsi="Times New Roman" w:cs="宋体"/>
                <w:color w:val="000000" w:themeColor="text1"/>
                <w:sz w:val="24"/>
                <w:szCs w:val="24"/>
                <w:lang w:val="en-US" w:eastAsia="zh-CN"/>
                <w14:textFill>
                  <w14:solidFill>
                    <w14:schemeClr w14:val="tx1"/>
                  </w14:solidFill>
                </w14:textFill>
              </w:rPr>
              <w:t>项目</w:t>
            </w:r>
            <w:r>
              <w:rPr>
                <w:rFonts w:hint="default" w:ascii="Times New Roman" w:hAnsi="Times New Roman" w:eastAsia="宋体" w:cs="宋体"/>
                <w:color w:val="000000" w:themeColor="text1"/>
                <w:sz w:val="24"/>
                <w:szCs w:val="24"/>
                <w:lang w:val="en-US" w:eastAsia="zh-CN"/>
                <w14:textFill>
                  <w14:solidFill>
                    <w14:schemeClr w14:val="tx1"/>
                  </w14:solidFill>
                </w14:textFill>
              </w:rPr>
              <w:t>不涉及重金属和持久性有机污染物</w:t>
            </w:r>
            <w:r>
              <w:rPr>
                <w:rFonts w:hint="eastAsia" w:ascii="Times New Roman" w:hAnsi="Times New Roman" w:cs="宋体"/>
                <w:color w:val="000000" w:themeColor="text1"/>
                <w:sz w:val="24"/>
                <w:szCs w:val="24"/>
                <w:lang w:val="en-US" w:eastAsia="zh-CN"/>
                <w14:textFill>
                  <w14:solidFill>
                    <w14:schemeClr w14:val="tx1"/>
                  </w14:solidFill>
                </w14:textFill>
              </w:rPr>
              <w:t>。</w:t>
            </w:r>
          </w:p>
          <w:p w14:paraId="602E8CF2">
            <w:pPr>
              <w:wordWrap/>
              <w:autoSpaceDE w:val="0"/>
              <w:adjustRightInd/>
              <w:snapToGrid/>
              <w:spacing w:beforeAutospacing="0" w:afterAutospacing="0" w:line="520" w:lineRule="exact"/>
              <w:ind w:firstLine="482" w:firstLineChars="200"/>
              <w:textAlignment w:val="auto"/>
              <w:rPr>
                <w:rFonts w:hint="default" w:ascii="Times New Roman" w:hAnsi="Times New Roman" w:eastAsia="宋体" w:cs="Times New Roman"/>
                <w:b/>
                <w:bCs/>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bCs/>
                <w:color w:val="000000" w:themeColor="text1"/>
                <w:sz w:val="24"/>
                <w:szCs w:val="24"/>
                <w:u w:val="none"/>
                <w:lang w:val="en-US" w:eastAsia="zh-CN" w:bidi="zh-CN"/>
                <w14:textFill>
                  <w14:solidFill>
                    <w14:schemeClr w14:val="tx1"/>
                  </w14:solidFill>
                </w14:textFill>
              </w:rPr>
              <w:t>六、</w:t>
            </w:r>
            <w:r>
              <w:rPr>
                <w:rFonts w:hint="default" w:ascii="Times New Roman" w:hAnsi="Times New Roman" w:eastAsia="宋体" w:cs="Times New Roman"/>
                <w:b/>
                <w:bCs/>
                <w:color w:val="000000" w:themeColor="text1"/>
                <w:sz w:val="24"/>
                <w:szCs w:val="24"/>
                <w:u w:val="none"/>
                <w:lang w:val="en-US" w:eastAsia="zh-CN" w:bidi="zh-CN"/>
                <w14:textFill>
                  <w14:solidFill>
                    <w14:schemeClr w14:val="tx1"/>
                  </w14:solidFill>
                </w14:textFill>
              </w:rPr>
              <w:t>环境风险分析</w:t>
            </w:r>
          </w:p>
          <w:p w14:paraId="7390BAC2">
            <w:pPr>
              <w:widowControl/>
              <w:wordWrap/>
              <w:autoSpaceDE w:val="0"/>
              <w:autoSpaceDN w:val="0"/>
              <w:adjustRightInd/>
              <w:snapToGrid/>
              <w:spacing w:beforeAutospacing="0" w:afterAutospacing="0" w:line="520" w:lineRule="exact"/>
              <w:ind w:firstLine="488" w:firstLineChars="200"/>
              <w:jc w:val="both"/>
              <w:textAlignment w:val="auto"/>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pPr>
            <w:r>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t>1、物质危险性识别</w:t>
            </w:r>
          </w:p>
          <w:p w14:paraId="3BB9805E">
            <w:pPr>
              <w:widowControl/>
              <w:wordWrap/>
              <w:autoSpaceDE w:val="0"/>
              <w:autoSpaceDN w:val="0"/>
              <w:adjustRightInd/>
              <w:snapToGrid/>
              <w:spacing w:beforeAutospacing="0" w:afterAutospacing="0" w:line="520" w:lineRule="exact"/>
              <w:ind w:firstLine="488" w:firstLineChars="200"/>
              <w:jc w:val="both"/>
              <w:textAlignment w:val="auto"/>
              <w:rPr>
                <w:rFonts w:hint="default" w:ascii="Times New Roman" w:hAnsi="Times New Roman" w:eastAsia="宋体" w:cs="黑体"/>
                <w:color w:val="000000" w:themeColor="text1"/>
                <w:spacing w:val="2"/>
                <w:sz w:val="24"/>
                <w:szCs w:val="24"/>
                <w:lang w:val="en-US" w:eastAsia="zh-CN" w:bidi="zh-CN"/>
                <w14:textFill>
                  <w14:solidFill>
                    <w14:schemeClr w14:val="tx1"/>
                  </w14:solidFill>
                </w14:textFill>
              </w:rPr>
            </w:pPr>
            <w:r>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t>根据</w:t>
            </w:r>
            <w:r>
              <w:rPr>
                <w:rFonts w:hint="default" w:ascii="Times New Roman" w:hAnsi="Times New Roman" w:eastAsia="宋体" w:cs="黑体"/>
                <w:color w:val="000000" w:themeColor="text1"/>
                <w:spacing w:val="2"/>
                <w:sz w:val="24"/>
                <w:szCs w:val="24"/>
                <w:lang w:val="en-US" w:eastAsia="zh-CN" w:bidi="zh-CN"/>
                <w14:textFill>
                  <w14:solidFill>
                    <w14:schemeClr w14:val="tx1"/>
                  </w14:solidFill>
                </w14:textFill>
              </w:rPr>
              <w:t>《建设项目环境风险评价技术导则》（HJ169-2018）</w:t>
            </w:r>
            <w:r>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t>，本项目生产原料主要为</w:t>
            </w:r>
            <w:r>
              <w:rPr>
                <w:rFonts w:hint="eastAsia" w:ascii="Times New Roman" w:hAnsi="Times New Roman" w:cs="黑体"/>
                <w:color w:val="000000" w:themeColor="text1"/>
                <w:spacing w:val="2"/>
                <w:sz w:val="24"/>
                <w:szCs w:val="24"/>
                <w:lang w:val="en-US" w:eastAsia="zh-CN" w:bidi="zh-CN"/>
                <w14:textFill>
                  <w14:solidFill>
                    <w14:schemeClr w14:val="tx1"/>
                  </w14:solidFill>
                </w14:textFill>
              </w:rPr>
              <w:t>小面面粉</w:t>
            </w:r>
            <w:r>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t>，产品为</w:t>
            </w:r>
            <w:r>
              <w:rPr>
                <w:rFonts w:hint="eastAsia" w:ascii="Times New Roman" w:hAnsi="Times New Roman" w:cs="黑体"/>
                <w:color w:val="000000" w:themeColor="text1"/>
                <w:spacing w:val="2"/>
                <w:sz w:val="24"/>
                <w:szCs w:val="24"/>
                <w:lang w:val="en-US" w:eastAsia="zh-CN" w:bidi="zh-CN"/>
                <w14:textFill>
                  <w14:solidFill>
                    <w14:schemeClr w14:val="tx1"/>
                  </w14:solidFill>
                </w14:textFill>
              </w:rPr>
              <w:t>面筋、谷朊粉、淀粉</w:t>
            </w:r>
            <w:r>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t>，产生固体废物为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除尘器收集</w:t>
            </w:r>
            <w:r>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t>粉尘、污泥、废稠浆。废气为粉尘</w:t>
            </w:r>
            <w:r>
              <w:rPr>
                <w:rFonts w:hint="eastAsia" w:ascii="Times New Roman" w:hAnsi="Times New Roman" w:cs="黑体"/>
                <w:color w:val="000000" w:themeColor="text1"/>
                <w:spacing w:val="2"/>
                <w:sz w:val="24"/>
                <w:szCs w:val="24"/>
                <w:lang w:val="en-US" w:eastAsia="zh-CN" w:bidi="zh-CN"/>
                <w14:textFill>
                  <w14:solidFill>
                    <w14:schemeClr w14:val="tx1"/>
                  </w14:solidFill>
                </w14:textFill>
              </w:rPr>
              <w:t>和</w:t>
            </w:r>
            <w:r>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t>污水处理站产生氨、硫化氢</w:t>
            </w:r>
            <w:r>
              <w:rPr>
                <w:rFonts w:hint="eastAsia" w:ascii="Times New Roman" w:hAnsi="Times New Roman" w:cs="黑体"/>
                <w:color w:val="000000" w:themeColor="text1"/>
                <w:spacing w:val="2"/>
                <w:sz w:val="24"/>
                <w:szCs w:val="24"/>
                <w:lang w:val="en-US" w:eastAsia="zh-CN" w:bidi="zh-CN"/>
                <w14:textFill>
                  <w14:solidFill>
                    <w14:schemeClr w14:val="tx1"/>
                  </w14:solidFill>
                </w14:textFill>
              </w:rPr>
              <w:t>、沼气中的甲烷</w:t>
            </w:r>
            <w:r>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t>，氨、硫化氢属于风险物质，经喷洒除臭剂、及时清运污泥、加强厂区绿化处置</w:t>
            </w:r>
            <w:r>
              <w:rPr>
                <w:rFonts w:hint="eastAsia" w:ascii="Times New Roman" w:hAnsi="Times New Roman" w:eastAsia="宋体" w:cs="Times New Roman"/>
                <w:color w:val="000000" w:themeColor="text1"/>
                <w:sz w:val="24"/>
                <w:szCs w:val="24"/>
                <w:lang w:val="en-US" w:eastAsia="zh-CN" w:bidi="zh-CN"/>
                <w14:textFill>
                  <w14:solidFill>
                    <w14:schemeClr w14:val="tx1"/>
                  </w14:solidFill>
                </w14:textFill>
              </w:rPr>
              <w:t>，排放量较少，污水处理站UASB产生甲烷经置燃烧器燃烧用于厌氧换热热源和高空排放。因此本项目涉及风险物质为污水处理站处理污水产生的</w:t>
            </w:r>
            <w:r>
              <w:rPr>
                <w:rFonts w:hint="eastAsia" w:ascii="Times New Roman" w:hAnsi="Times New Roman" w:cs="黑体"/>
                <w:color w:val="000000" w:themeColor="text1"/>
                <w:spacing w:val="2"/>
                <w:sz w:val="24"/>
                <w:szCs w:val="24"/>
                <w:lang w:val="en-US" w:eastAsia="zh-CN" w:bidi="zh-CN"/>
                <w14:textFill>
                  <w14:solidFill>
                    <w14:schemeClr w14:val="tx1"/>
                  </w14:solidFill>
                </w14:textFill>
              </w:rPr>
              <w:t>氨和硫化氢、甲烷</w:t>
            </w:r>
            <w:r>
              <w:rPr>
                <w:rFonts w:hint="eastAsia" w:ascii="Times New Roman" w:hAnsi="Times New Roman" w:eastAsia="宋体" w:cs="黑体"/>
                <w:color w:val="000000" w:themeColor="text1"/>
                <w:spacing w:val="2"/>
                <w:sz w:val="24"/>
                <w:szCs w:val="24"/>
                <w:lang w:val="en-US" w:eastAsia="zh-CN" w:bidi="zh-CN"/>
                <w14:textFill>
                  <w14:solidFill>
                    <w14:schemeClr w14:val="tx1"/>
                  </w14:solidFill>
                </w14:textFill>
              </w:rPr>
              <w:t>。</w:t>
            </w:r>
          </w:p>
          <w:p w14:paraId="4549ABE1">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Q值确定</w:t>
            </w:r>
          </w:p>
          <w:p w14:paraId="6511BF3D">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危险物质数量与临界量比值（</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）按以下方法确定：当只涉及一种环境风险物质时，计算该物质的总数量与其临界量比值，即为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；当存在多种环境风险物质时，则按下式计算物质数量与其临界量比值（</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63457CD7">
            <w:pPr>
              <w:pStyle w:val="47"/>
              <w:widowControl w:val="0"/>
              <w:wordWrap/>
              <w:autoSpaceDE w:val="0"/>
              <w:autoSpaceDN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zh-CN"/>
                <w14:textFill>
                  <w14:solidFill>
                    <w14:schemeClr w14:val="tx1"/>
                  </w14:solidFill>
                </w14:textFill>
              </w:rPr>
              <w:drawing>
                <wp:inline distT="0" distB="0" distL="114300" distR="114300">
                  <wp:extent cx="1971675" cy="542925"/>
                  <wp:effectExtent l="0" t="0" r="9525" b="9525"/>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46">
                            <a:lum/>
                          </a:blip>
                          <a:stretch>
                            <a:fillRect/>
                          </a:stretch>
                        </pic:blipFill>
                        <pic:spPr>
                          <a:xfrm>
                            <a:off x="0" y="0"/>
                            <a:ext cx="1971675" cy="542925"/>
                          </a:xfrm>
                          <a:prstGeom prst="rect">
                            <a:avLst/>
                          </a:prstGeom>
                          <a:noFill/>
                          <a:ln>
                            <a:noFill/>
                          </a:ln>
                        </pic:spPr>
                      </pic:pic>
                    </a:graphicData>
                  </a:graphic>
                </wp:inline>
              </w:drawing>
            </w:r>
          </w:p>
          <w:p w14:paraId="64EBFA57">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式中：</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qn—</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每种环境风险物质的最大存在总量，</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5F817F11">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Q1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Qn—</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每种环境风险物质相对应的临界量，</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13CF291D">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当</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时，该项目环境风险潜势为Ⅰ。</w:t>
            </w:r>
          </w:p>
          <w:p w14:paraId="061E6E79">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当</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1≤Q</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时，将</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值划分为：（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1≤Q</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10≤Q</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100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Q≥100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1CB5C4C7">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根据《建设项目环境风险评价技术导则》（HJ/169-2018）附录C，计算所涉及的每种危险物质在厂界内的最大存在总量与其在附录B中对应临界量的比值Q。</w:t>
            </w:r>
          </w:p>
          <w:p w14:paraId="76D2BB72">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本项目主</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要风险物质为</w:t>
            </w:r>
            <w:r>
              <w:rPr>
                <w:rFonts w:hint="eastAsia" w:ascii="Times New Roman" w:hAnsi="Times New Roman" w:cs="黑体"/>
                <w:color w:val="000000" w:themeColor="text1"/>
                <w:spacing w:val="2"/>
                <w:sz w:val="24"/>
                <w:szCs w:val="24"/>
                <w:lang w:val="en-US" w:eastAsia="zh-CN" w:bidi="zh-CN"/>
                <w14:textFill>
                  <w14:solidFill>
                    <w14:schemeClr w14:val="tx1"/>
                  </w14:solidFill>
                </w14:textFill>
              </w:rPr>
              <w:t>氨和硫化氢、甲烷，氨和硫化氢经计算后排放量很小</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。UASB</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沼气产生量为330m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99000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a，沼气中甲烷含量为80%，甲烷密度为0.717kg/m</w:t>
            </w:r>
            <w:r>
              <w:rPr>
                <w:rFonts w:hint="eastAsia" w:ascii="Times New Roman" w:hAnsi="Times New Roman"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，则甲烷产生量为0.189t/d，56.7t/a。沼气每日经过脱水和脱硫处理，经UASB自带内燃式燃烧器燃烧后用于厌氧换热热源，多余沼气经燃烧后高空排放。因此沼气最大储存量为0.189t。</w:t>
            </w:r>
          </w:p>
          <w:p w14:paraId="4F244A76">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对照《建设项目环境风险评价技术导则》（HJ169-2018）中附录 B.1，项目各类风险物质临界量及与本项目实际量对比情况见下表。</w:t>
            </w:r>
          </w:p>
          <w:p w14:paraId="0F6AADF0">
            <w:pPr>
              <w:pStyle w:val="47"/>
              <w:widowControl w:val="0"/>
              <w:wordWrap/>
              <w:autoSpaceDE w:val="0"/>
              <w:autoSpaceDN w:val="0"/>
              <w:adjustRightInd/>
              <w:snapToGrid/>
              <w:spacing w:beforeAutospacing="0" w:afterAutospacing="0" w:line="520" w:lineRule="exact"/>
              <w:ind w:firstLine="480" w:firstLineChars="200"/>
              <w:jc w:val="center"/>
              <w:textAlignment w:val="auto"/>
              <w:rPr>
                <w:rFonts w:hint="eastAsia" w:ascii="Times New Roman" w:hAnsi="Times New Roman" w:eastAsia="黑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en-US" w:eastAsia="zh-CN" w:bidi="zh-CN"/>
                <w14:textFill>
                  <w14:solidFill>
                    <w14:schemeClr w14:val="tx1"/>
                  </w14:solidFill>
                </w14:textFill>
              </w:rPr>
              <w:t>表4-19  危险物质临界量及与本项目实际量对比表</w:t>
            </w:r>
          </w:p>
          <w:tbl>
            <w:tblPr>
              <w:tblStyle w:val="24"/>
              <w:tblW w:w="82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605"/>
              <w:gridCol w:w="1549"/>
              <w:gridCol w:w="1211"/>
              <w:gridCol w:w="1038"/>
              <w:gridCol w:w="1145"/>
            </w:tblGrid>
            <w:tr w14:paraId="64A97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vAlign w:val="center"/>
                </w:tcPr>
                <w:p w14:paraId="07EAB047">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序号</w:t>
                  </w:r>
                </w:p>
              </w:tc>
              <w:tc>
                <w:tcPr>
                  <w:tcW w:w="2605" w:type="dxa"/>
                  <w:vAlign w:val="center"/>
                </w:tcPr>
                <w:p w14:paraId="512D11E3">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风险物质</w:t>
                  </w:r>
                </w:p>
              </w:tc>
              <w:tc>
                <w:tcPr>
                  <w:tcW w:w="1549" w:type="dxa"/>
                  <w:vAlign w:val="center"/>
                </w:tcPr>
                <w:p w14:paraId="153AB77B">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最大储存量</w:t>
                  </w:r>
                </w:p>
              </w:tc>
              <w:tc>
                <w:tcPr>
                  <w:tcW w:w="1211" w:type="dxa"/>
                  <w:vAlign w:val="center"/>
                </w:tcPr>
                <w:p w14:paraId="76AB29D9">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CAS号</w:t>
                  </w:r>
                </w:p>
              </w:tc>
              <w:tc>
                <w:tcPr>
                  <w:tcW w:w="1038" w:type="dxa"/>
                  <w:vAlign w:val="center"/>
                </w:tcPr>
                <w:p w14:paraId="5E111365">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临界量</w:t>
                  </w:r>
                </w:p>
              </w:tc>
              <w:tc>
                <w:tcPr>
                  <w:tcW w:w="1145" w:type="dxa"/>
                  <w:vAlign w:val="center"/>
                </w:tcPr>
                <w:p w14:paraId="096A4956">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Q值</w:t>
                  </w:r>
                </w:p>
              </w:tc>
            </w:tr>
            <w:tr w14:paraId="00335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679" w:type="dxa"/>
                  <w:vAlign w:val="center"/>
                </w:tcPr>
                <w:p w14:paraId="649D0B1D">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2605" w:type="dxa"/>
                  <w:vAlign w:val="center"/>
                </w:tcPr>
                <w:p w14:paraId="7AD65A6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甲烷</w:t>
                  </w:r>
                </w:p>
              </w:tc>
              <w:tc>
                <w:tcPr>
                  <w:tcW w:w="1549" w:type="dxa"/>
                  <w:vAlign w:val="center"/>
                </w:tcPr>
                <w:p w14:paraId="79A7EF30">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0.189t</w:t>
                  </w:r>
                </w:p>
              </w:tc>
              <w:tc>
                <w:tcPr>
                  <w:tcW w:w="1211" w:type="dxa"/>
                  <w:vAlign w:val="center"/>
                </w:tcPr>
                <w:p w14:paraId="748DA29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74-82-8</w:t>
                  </w:r>
                </w:p>
              </w:tc>
              <w:tc>
                <w:tcPr>
                  <w:tcW w:w="1038" w:type="dxa"/>
                  <w:vAlign w:val="center"/>
                </w:tcPr>
                <w:p w14:paraId="2F76711B">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t</w:t>
                  </w:r>
                </w:p>
              </w:tc>
              <w:tc>
                <w:tcPr>
                  <w:tcW w:w="1145" w:type="dxa"/>
                  <w:vAlign w:val="center"/>
                </w:tcPr>
                <w:p w14:paraId="6C541FEC">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0.0189</w:t>
                  </w:r>
                </w:p>
              </w:tc>
            </w:tr>
            <w:tr w14:paraId="29A51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84" w:type="dxa"/>
                  <w:gridSpan w:val="2"/>
                  <w:vAlign w:val="center"/>
                </w:tcPr>
                <w:p w14:paraId="30D31632">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合计</w:t>
                  </w:r>
                </w:p>
              </w:tc>
              <w:tc>
                <w:tcPr>
                  <w:tcW w:w="1549" w:type="dxa"/>
                  <w:vAlign w:val="center"/>
                </w:tcPr>
                <w:p w14:paraId="0C9BF0D1">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211" w:type="dxa"/>
                  <w:vAlign w:val="center"/>
                </w:tcPr>
                <w:p w14:paraId="51C18A7E">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038" w:type="dxa"/>
                  <w:vAlign w:val="center"/>
                </w:tcPr>
                <w:p w14:paraId="775D598B">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45" w:type="dxa"/>
                  <w:vAlign w:val="center"/>
                </w:tcPr>
                <w:p w14:paraId="58185680">
                  <w:pPr>
                    <w:pStyle w:val="47"/>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0.0189</w:t>
                  </w:r>
                </w:p>
              </w:tc>
            </w:tr>
          </w:tbl>
          <w:p w14:paraId="18892B36">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②环境风险潜势</w:t>
            </w:r>
          </w:p>
          <w:p w14:paraId="70DAAAA4">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建设项目环境风险潜势划分为Ⅰ、Ⅱ、Ⅲ、Ⅳ、Ⅳ+级。由于本项目危险物质数量与临界量的</w:t>
            </w:r>
            <w:r>
              <w:rPr>
                <w:rFonts w:hint="eastAsia"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比值Q为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0.0189</w:t>
            </w:r>
            <w:r>
              <w:rPr>
                <w:rFonts w:hint="eastAsia"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＜1，则项目环境风险潜势为Ⅰ。</w:t>
            </w:r>
          </w:p>
          <w:p w14:paraId="4ECFD0B4">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3、评价等级</w:t>
            </w:r>
          </w:p>
          <w:p w14:paraId="2A0BFD5C">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根据《建设项目环境风险评价技术导则》（HJ169-2018），环境风险评价工作等级分为一级、二级、三级。根据建设项目涉及的物质及工艺系统危险性和所在地环境敏感性确定环境风险潜势。</w:t>
            </w:r>
          </w:p>
          <w:p w14:paraId="0B9F33E4">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表4-19</w:t>
            </w:r>
            <w:r>
              <w:rPr>
                <w:rFonts w:hint="default" w:ascii="Times New Roman" w:hAnsi="Times New Roman" w:eastAsia="黑体" w:cs="Times New Roman"/>
                <w:b w:val="0"/>
                <w:bCs w:val="0"/>
                <w:color w:val="000000" w:themeColor="text1"/>
                <w:sz w:val="24"/>
                <w:szCs w:val="24"/>
                <w:lang w:val="en-US" w:eastAsia="zh-CN"/>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 xml:space="preserve"> 风险评价工作等级</w:t>
            </w:r>
          </w:p>
          <w:tbl>
            <w:tblPr>
              <w:tblStyle w:val="24"/>
              <w:tblW w:w="821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3"/>
              <w:gridCol w:w="1643"/>
              <w:gridCol w:w="1644"/>
              <w:gridCol w:w="1644"/>
              <w:gridCol w:w="1644"/>
            </w:tblGrid>
            <w:tr w14:paraId="4A893B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3" w:type="dxa"/>
                  <w:tcBorders>
                    <w:top w:val="single" w:color="000000" w:sz="4" w:space="0"/>
                    <w:left w:val="single" w:color="auto" w:sz="0" w:space="0"/>
                    <w:bottom w:val="single" w:color="000000" w:sz="4" w:space="0"/>
                    <w:right w:val="single" w:color="000000" w:sz="4" w:space="0"/>
                  </w:tcBorders>
                  <w:vAlign w:val="center"/>
                </w:tcPr>
                <w:p w14:paraId="6D5896EE">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环境风险潜势</w:t>
                  </w:r>
                </w:p>
              </w:tc>
              <w:tc>
                <w:tcPr>
                  <w:tcW w:w="1643" w:type="dxa"/>
                  <w:tcBorders>
                    <w:top w:val="single" w:color="000000" w:sz="4" w:space="0"/>
                    <w:left w:val="single" w:color="000000" w:sz="4" w:space="0"/>
                    <w:bottom w:val="single" w:color="000000" w:sz="4" w:space="0"/>
                    <w:right w:val="single" w:color="000000" w:sz="4" w:space="0"/>
                  </w:tcBorders>
                  <w:vAlign w:val="center"/>
                </w:tcPr>
                <w:p w14:paraId="4B673FC6">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宋体"/>
                      <w:b/>
                      <w:bCs/>
                      <w:color w:val="000000" w:themeColor="text1"/>
                      <w:sz w:val="21"/>
                      <w:szCs w:val="21"/>
                      <w:lang w:val="en-US" w:eastAsia="zh-CN"/>
                      <w14:textFill>
                        <w14:solidFill>
                          <w14:schemeClr w14:val="tx1"/>
                        </w14:solidFill>
                      </w14:textFill>
                    </w:rPr>
                    <w:t>Ⅳ、Ⅳ+</w:t>
                  </w:r>
                </w:p>
              </w:tc>
              <w:tc>
                <w:tcPr>
                  <w:tcW w:w="1644" w:type="dxa"/>
                  <w:tcBorders>
                    <w:top w:val="single" w:color="000000" w:sz="4" w:space="0"/>
                    <w:left w:val="single" w:color="000000" w:sz="4" w:space="0"/>
                    <w:bottom w:val="single" w:color="000000" w:sz="4" w:space="0"/>
                    <w:right w:val="single" w:color="000000" w:sz="4" w:space="0"/>
                  </w:tcBorders>
                  <w:vAlign w:val="center"/>
                </w:tcPr>
                <w:p w14:paraId="36DC6162">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宋体"/>
                      <w:b/>
                      <w:bCs/>
                      <w:color w:val="000000" w:themeColor="text1"/>
                      <w:sz w:val="21"/>
                      <w:szCs w:val="21"/>
                      <w:lang w:val="en-US" w:eastAsia="zh-CN"/>
                      <w14:textFill>
                        <w14:solidFill>
                          <w14:schemeClr w14:val="tx1"/>
                        </w14:solidFill>
                      </w14:textFill>
                    </w:rPr>
                    <w:t>Ⅲ</w:t>
                  </w:r>
                </w:p>
              </w:tc>
              <w:tc>
                <w:tcPr>
                  <w:tcW w:w="1644" w:type="dxa"/>
                  <w:tcBorders>
                    <w:top w:val="single" w:color="000000" w:sz="4" w:space="0"/>
                    <w:left w:val="single" w:color="000000" w:sz="4" w:space="0"/>
                    <w:bottom w:val="single" w:color="000000" w:sz="4" w:space="0"/>
                    <w:right w:val="single" w:color="000000" w:sz="4" w:space="0"/>
                  </w:tcBorders>
                  <w:vAlign w:val="center"/>
                </w:tcPr>
                <w:p w14:paraId="0B92F3D0">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宋体"/>
                      <w:b/>
                      <w:bCs/>
                      <w:color w:val="000000" w:themeColor="text1"/>
                      <w:sz w:val="21"/>
                      <w:szCs w:val="21"/>
                      <w:lang w:val="en-US" w:eastAsia="zh-CN"/>
                      <w14:textFill>
                        <w14:solidFill>
                          <w14:schemeClr w14:val="tx1"/>
                        </w14:solidFill>
                      </w14:textFill>
                    </w:rPr>
                    <w:t>Ⅱ</w:t>
                  </w:r>
                </w:p>
              </w:tc>
              <w:tc>
                <w:tcPr>
                  <w:tcW w:w="1644" w:type="dxa"/>
                  <w:tcBorders>
                    <w:top w:val="single" w:color="000000" w:sz="4" w:space="0"/>
                    <w:left w:val="single" w:color="000000" w:sz="4" w:space="0"/>
                    <w:bottom w:val="single" w:color="000000" w:sz="4" w:space="0"/>
                    <w:right w:val="single" w:color="000000" w:sz="4" w:space="0"/>
                  </w:tcBorders>
                  <w:vAlign w:val="center"/>
                </w:tcPr>
                <w:p w14:paraId="65F70ED3">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宋体"/>
                      <w:b/>
                      <w:bCs/>
                      <w:color w:val="000000" w:themeColor="text1"/>
                      <w:sz w:val="21"/>
                      <w:szCs w:val="21"/>
                      <w:lang w:val="en-US" w:eastAsia="zh-CN"/>
                      <w14:textFill>
                        <w14:solidFill>
                          <w14:schemeClr w14:val="tx1"/>
                        </w14:solidFill>
                      </w14:textFill>
                    </w:rPr>
                  </w:pPr>
                  <w:r>
                    <w:rPr>
                      <w:rFonts w:hint="eastAsia" w:ascii="Times New Roman" w:hAnsi="Times New Roman" w:eastAsia="宋体" w:cs="宋体"/>
                      <w:b/>
                      <w:bCs/>
                      <w:color w:val="000000" w:themeColor="text1"/>
                      <w:sz w:val="21"/>
                      <w:szCs w:val="21"/>
                      <w:lang w:val="en-US" w:eastAsia="zh-CN"/>
                      <w14:textFill>
                        <w14:solidFill>
                          <w14:schemeClr w14:val="tx1"/>
                        </w14:solidFill>
                      </w14:textFill>
                    </w:rPr>
                    <w:t>Ⅰ</w:t>
                  </w:r>
                </w:p>
              </w:tc>
            </w:tr>
            <w:tr w14:paraId="31C4E8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3" w:type="dxa"/>
                  <w:tcBorders>
                    <w:top w:val="single" w:color="000000" w:sz="4" w:space="0"/>
                    <w:left w:val="single" w:color="000000" w:sz="4" w:space="0"/>
                    <w:bottom w:val="single" w:color="000000" w:sz="4" w:space="0"/>
                    <w:right w:val="single" w:color="000000" w:sz="4" w:space="0"/>
                  </w:tcBorders>
                  <w:vAlign w:val="center"/>
                </w:tcPr>
                <w:p w14:paraId="39FD2050">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评价工作等级</w:t>
                  </w:r>
                </w:p>
              </w:tc>
              <w:tc>
                <w:tcPr>
                  <w:tcW w:w="1643" w:type="dxa"/>
                  <w:tcBorders>
                    <w:top w:val="single" w:color="000000" w:sz="4" w:space="0"/>
                    <w:left w:val="single" w:color="000000" w:sz="4" w:space="0"/>
                    <w:bottom w:val="single" w:color="000000" w:sz="4" w:space="0"/>
                    <w:right w:val="single" w:color="000000" w:sz="4" w:space="0"/>
                  </w:tcBorders>
                  <w:vAlign w:val="center"/>
                </w:tcPr>
                <w:p w14:paraId="205B0A7D">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一</w:t>
                  </w:r>
                </w:p>
              </w:tc>
              <w:tc>
                <w:tcPr>
                  <w:tcW w:w="1644" w:type="dxa"/>
                  <w:tcBorders>
                    <w:top w:val="single" w:color="000000" w:sz="4" w:space="0"/>
                    <w:left w:val="single" w:color="000000" w:sz="4" w:space="0"/>
                    <w:bottom w:val="single" w:color="000000" w:sz="4" w:space="0"/>
                    <w:right w:val="single" w:color="000000" w:sz="4" w:space="0"/>
                  </w:tcBorders>
                  <w:vAlign w:val="center"/>
                </w:tcPr>
                <w:p w14:paraId="3628E161">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二</w:t>
                  </w:r>
                </w:p>
              </w:tc>
              <w:tc>
                <w:tcPr>
                  <w:tcW w:w="1644" w:type="dxa"/>
                  <w:tcBorders>
                    <w:top w:val="single" w:color="000000" w:sz="4" w:space="0"/>
                    <w:left w:val="single" w:color="000000" w:sz="4" w:space="0"/>
                    <w:bottom w:val="single" w:color="000000" w:sz="4" w:space="0"/>
                    <w:right w:val="single" w:color="000000" w:sz="4" w:space="0"/>
                  </w:tcBorders>
                  <w:vAlign w:val="center"/>
                </w:tcPr>
                <w:p w14:paraId="7A7A41D2">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三</w:t>
                  </w:r>
                </w:p>
              </w:tc>
              <w:tc>
                <w:tcPr>
                  <w:tcW w:w="1644" w:type="dxa"/>
                  <w:tcBorders>
                    <w:top w:val="single" w:color="000000" w:sz="4" w:space="0"/>
                    <w:left w:val="single" w:color="000000" w:sz="4" w:space="0"/>
                    <w:bottom w:val="single" w:color="000000" w:sz="4" w:space="0"/>
                    <w:right w:val="single" w:color="000000" w:sz="4" w:space="0"/>
                  </w:tcBorders>
                  <w:vAlign w:val="center"/>
                </w:tcPr>
                <w:p w14:paraId="2CA7FF2D">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简单分析</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a</w:t>
                  </w:r>
                </w:p>
              </w:tc>
            </w:tr>
          </w:tbl>
          <w:p w14:paraId="4707EC58">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根据《建设项目环境风险评价技术导则》（</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HJ169-2018</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本项目风险物质主要为污水处理站排放的氨和硫化氢，排放量很少，因此危险物质</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Q</w:t>
            </w: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0.0189</w:t>
            </w:r>
            <w:r>
              <w:rPr>
                <w:rFonts w:hint="eastAsia"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该项目环境风险潜势为Ⅰ，可开展简单分析，因此本报告对本项目开展环境风险简单分析。</w:t>
            </w:r>
          </w:p>
          <w:p w14:paraId="090B04DC">
            <w:pPr>
              <w:widowControl/>
              <w:numPr>
                <w:ilvl w:val="0"/>
                <w:numId w:val="0"/>
              </w:numPr>
              <w:wordWrap/>
              <w:autoSpaceDE w:val="0"/>
              <w:autoSpaceDN w:val="0"/>
              <w:adjustRightInd/>
              <w:snapToGrid/>
              <w:spacing w:beforeAutospacing="0" w:afterAutospacing="0" w:line="520" w:lineRule="exact"/>
              <w:ind w:leftChars="200" w:right="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4、</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环境风险识别</w:t>
            </w:r>
          </w:p>
          <w:p w14:paraId="05E6A8C0">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根据《建设项目环境风险评价技术导则》（HJ 169-2018），本风险评价内容主要为：通过对物料特性、生产工艺特点、操作单元等进行风险识别、源项分析，提出风险防范、减缓和应急措施，并给出应急预案纲要，以便建设单位参考运行。</w:t>
            </w:r>
          </w:p>
          <w:p w14:paraId="3F2F241A">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（1）</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生产或储存过程危险性风险识别</w:t>
            </w:r>
          </w:p>
          <w:p w14:paraId="6CDBCBD0">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生产设施的风险识别包括生产单元、贮运单元、公用工程单元、生产辅助单元、服务单元以及环保单元。</w:t>
            </w:r>
          </w:p>
          <w:p w14:paraId="3F24FFD7">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根据项目特点可知，本项目生产和储运单元</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基本不存在环境风险。</w:t>
            </w:r>
          </w:p>
          <w:p w14:paraId="6F8B672B">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事故处理过程伴生/次生污染识别</w:t>
            </w:r>
          </w:p>
          <w:p w14:paraId="5DA48FA5">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①</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厂区污水处理站处理废水产生氨和硫化氢</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、甲烷</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，产生量较小，氨和硫化氢经喷洒除臭剂、厂区绿化处理，</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沼气每日沼气经过脱水和脱硫处理，经UASB自带内燃式燃烧器燃烧后用于厌氧换热热源，多余沼气经燃烧后高空排放，</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影响很小，基本不会造成环境风险。</w:t>
            </w:r>
          </w:p>
          <w:p w14:paraId="1501EFFA">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②</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项目生产过程废水量较大，污水处理站一旦出现故障，会造成污水事故性排放。</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事故处理过程的伴生/次生污染主要涉及</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污水收集处理</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w:t>
            </w:r>
          </w:p>
          <w:p w14:paraId="2B6359C5">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5</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风险事故对环境的影响分析及风险防范措施</w:t>
            </w:r>
          </w:p>
          <w:p w14:paraId="1762F4FD">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（1）污水站沼气</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环境影响分析</w:t>
            </w:r>
          </w:p>
          <w:p w14:paraId="07E5C696">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沼气</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遇到明火，会发生爆燃</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，产生CO气体，影响大气环境，危害人体健康</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318BDD2C">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①</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应遵循规范安装沼气管路，设计施工需专业人员操作，定期检查设备。污水站UASB防止明火，确保通风，严禁随意操作。</w:t>
            </w:r>
          </w:p>
          <w:p w14:paraId="3BAED50C">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②</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要定期对输气管路进行细致检查，一旦发现老化或损坏，应立即进行更换。同时，务必确保输气管路远离易燃物品。污水站附近严禁吸烟和使用明火。</w:t>
            </w:r>
          </w:p>
          <w:p w14:paraId="61880306">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③</w:t>
            </w:r>
            <w:r>
              <w:rPr>
                <w:rFonts w:hint="eastAsia" w:ascii="宋体" w:hAnsi="宋体" w:eastAsia="宋体" w:cs="宋体"/>
                <w:color w:val="000000" w:themeColor="text1"/>
                <w:sz w:val="24"/>
                <w:szCs w:val="24"/>
                <w:lang w:val="en-US" w:eastAsia="zh-CN"/>
                <w14:textFill>
                  <w14:solidFill>
                    <w14:schemeClr w14:val="tx1"/>
                  </w14:solidFill>
                </w14:textFill>
              </w:rPr>
              <w:t>污水站</w:t>
            </w:r>
            <w:r>
              <w:rPr>
                <w:rFonts w:hint="default" w:ascii="宋体" w:hAnsi="宋体" w:eastAsia="宋体" w:cs="宋体"/>
                <w:color w:val="000000" w:themeColor="text1"/>
                <w:sz w:val="24"/>
                <w:szCs w:val="24"/>
                <w14:textFill>
                  <w14:solidFill>
                    <w14:schemeClr w14:val="tx1"/>
                  </w14:solidFill>
                </w14:textFill>
              </w:rPr>
              <w:t>务必加装盖板，以确保人畜安全，避免意外坠入。若因特殊情况需进入</w:t>
            </w:r>
            <w:r>
              <w:rPr>
                <w:rFonts w:hint="eastAsia" w:ascii="宋体" w:hAnsi="宋体" w:eastAsia="宋体" w:cs="宋体"/>
                <w:color w:val="000000" w:themeColor="text1"/>
                <w:sz w:val="24"/>
                <w:szCs w:val="24"/>
                <w:lang w:val="en-US" w:eastAsia="zh-CN"/>
                <w14:textFill>
                  <w14:solidFill>
                    <w14:schemeClr w14:val="tx1"/>
                  </w14:solidFill>
                </w14:textFill>
              </w:rPr>
              <w:t>污水站</w:t>
            </w:r>
            <w:r>
              <w:rPr>
                <w:rFonts w:hint="default" w:ascii="宋体" w:hAnsi="宋体" w:eastAsia="宋体" w:cs="宋体"/>
                <w:color w:val="000000" w:themeColor="text1"/>
                <w:sz w:val="24"/>
                <w:szCs w:val="24"/>
                <w14:textFill>
                  <w14:solidFill>
                    <w14:schemeClr w14:val="tx1"/>
                  </w14:solidFill>
                </w14:textFill>
              </w:rPr>
              <w:t>维修，务必聘请专业人员，并佩戴防毒面具进行作业（或先抽干料液，安置通风设备，确保充分排气通风后再进入）。在池内工作时，池上需有人员看守，严禁非专业人员擅自进入。此外，维修过程中严禁使用明火照明，亦不得在池内或池口处吸烟，以防引燃残存沼气，导致烧伤事故。</w:t>
            </w:r>
          </w:p>
          <w:p w14:paraId="547AC6BD">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（2）污水事故性排放对水</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环境影响分析</w:t>
            </w:r>
          </w:p>
          <w:p w14:paraId="1EA367F9">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项目生产过程废水量较大，污水处理站一旦出现故障，会造成污水事故性排放，较高浓度污水排放对污水处理厂造成冲击。</w:t>
            </w:r>
            <w:r>
              <w:rPr>
                <w:rFonts w:hint="default" w:ascii="Times New Roman" w:hAnsi="Times New Roman" w:cs="Times New Roman"/>
                <w:color w:val="000000" w:themeColor="text1"/>
                <w:sz w:val="24"/>
                <w:szCs w:val="24"/>
                <w:u w:val="none"/>
                <w:lang w:val="en-US" w:eastAsia="zh-CN" w:bidi="zh-CN"/>
                <w14:textFill>
                  <w14:solidFill>
                    <w14:schemeClr w14:val="tx1"/>
                  </w14:solidFill>
                </w14:textFill>
              </w:rPr>
              <w:t>事故处理过程的伴生/次生污染主要涉及</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污水收集处理</w:t>
            </w:r>
            <w:r>
              <w:rPr>
                <w:rFonts w:hint="default" w:ascii="Times New Roman" w:hAnsi="Times New Roman" w:cs="Times New Roman"/>
                <w:color w:val="000000" w:themeColor="text1"/>
                <w:sz w:val="24"/>
                <w:szCs w:val="24"/>
                <w:u w:val="none"/>
                <w:lang w:val="en-US" w:eastAsia="zh-CN" w:bidi="zh-CN"/>
                <w14:textFill>
                  <w14:solidFill>
                    <w14:schemeClr w14:val="tx1"/>
                  </w14:solidFill>
                </w14:textFill>
              </w:rPr>
              <w:t>。</w:t>
            </w:r>
          </w:p>
          <w:p w14:paraId="74F16307">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①本项目废水处理系统主要设备和关键设备应配备备用设备，一旦设备出现故障或出水水质不稳定立即更换处理设备。电源配备双电源以及应急发电机，应急发电机能在断电后20s内启动，确保设备不断电。</w:t>
            </w:r>
          </w:p>
          <w:p w14:paraId="6E67400F">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②发生污水处理装置事故时，厂区应停止生产，并将废水储存在</w:t>
            </w:r>
            <w:r>
              <w:rPr>
                <w:rFonts w:hint="eastAsia" w:ascii="Times New Roman" w:hAnsi="Times New Roman" w:cs="Times New Roman"/>
                <w:color w:val="000000" w:themeColor="text1"/>
                <w:sz w:val="24"/>
                <w:szCs w:val="24"/>
                <w:u w:val="none" w:color="auto"/>
                <w:lang w:val="en-US" w:eastAsia="zh-CN" w:bidi="zh-CN"/>
                <w14:textFill>
                  <w14:solidFill>
                    <w14:schemeClr w14:val="tx1"/>
                  </w14:solidFill>
                </w14:textFill>
              </w:rPr>
              <w:t>调节池（180</w:t>
            </w:r>
            <w:r>
              <w:rPr>
                <w:rFonts w:hint="default" w:ascii="Times New Roman" w:hAnsi="Times New Roman" w:cs="Times New Roman"/>
                <w:color w:val="000000" w:themeColor="text1"/>
                <w:sz w:val="24"/>
                <w:szCs w:val="24"/>
                <w:u w:val="none" w:color="auto"/>
                <w14:textFill>
                  <w14:solidFill>
                    <w14:schemeClr w14:val="tx1"/>
                  </w14:solidFill>
                </w14:textFill>
              </w:rPr>
              <w:t>m</w:t>
            </w:r>
            <w:r>
              <w:rPr>
                <w:rFonts w:hint="default" w:ascii="Times New Roman" w:hAnsi="Times New Roman" w:cs="Times New Roman"/>
                <w:color w:val="000000" w:themeColor="text1"/>
                <w:sz w:val="24"/>
                <w:szCs w:val="24"/>
                <w:u w:val="none" w:color="auto"/>
                <w:vertAlign w:val="superscript"/>
                <w14:textFill>
                  <w14:solidFill>
                    <w14:schemeClr w14:val="tx1"/>
                  </w14:solidFill>
                </w14:textFill>
              </w:rPr>
              <w:t>3</w:t>
            </w:r>
            <w:r>
              <w:rPr>
                <w:rFonts w:hint="eastAsia" w:ascii="Times New Roman" w:hAnsi="Times New Roman" w:cs="Times New Roman"/>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，当污水处理装置故障排除后将该部分废水处理达标外排后才能恢复生产。</w:t>
            </w:r>
          </w:p>
          <w:p w14:paraId="09986F6C">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参照《消防给水及消火栓系统技术规范》</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GB50974-2014</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相关规定，项目消防水管网设计供水压力为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0.1MPa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，室外消火栓流量为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12L/s</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，室内消火栓流量为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2.5L/s</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。按照同一时间内按火灾次数</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次，室外、室内持续灭火时间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60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min</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，火灾延续时间以</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60</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min</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计，共需消防水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52.2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62A48F22">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项目废水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设计水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力停留时间T=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设计流量Q=</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=100/8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=12.5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计算调节池有效容积V=QT=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12.5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，设计调节池容积5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6</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6</w:t>
            </w:r>
            <w:r>
              <w:rPr>
                <w:rFonts w:hint="default"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m</w:t>
            </w:r>
            <w:r>
              <w:rPr>
                <w:rFonts w:hint="eastAsia" w:ascii="Times New Roman" w:hAnsi="Times New Roman" w:cs="Times New Roman"/>
                <w:b w:val="0"/>
                <w:bCs w:val="0"/>
                <w:color w:val="000000" w:themeColor="text1"/>
                <w:sz w:val="24"/>
                <w:szCs w:val="24"/>
                <w:u w:val="none" w:color="auto"/>
                <w:vertAlign w:val="baseline"/>
                <w:lang w:val="en-US" w:eastAsia="zh-CN" w:bidi="zh-CN"/>
                <w14:textFill>
                  <w14:solidFill>
                    <w14:schemeClr w14:val="tx1"/>
                  </w14:solidFill>
                </w14:textFill>
              </w:rPr>
              <w:t>，体积180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。厂区日生产8h，1h废水产生量最大为9.8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/h，水力停留时间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废水量</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占用调节池容积</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100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vertAlign w:val="baseli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消防废水不超过52.2</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vertAlign w:val="baseline"/>
                <w:lang w:val="en-US" w:eastAsia="zh-CN" w:bidi="zh-CN"/>
                <w14:textFill>
                  <w14:solidFill>
                    <w14:schemeClr w14:val="tx1"/>
                  </w14:solidFill>
                </w14:textFill>
              </w:rPr>
              <w:t>，在污水站正常运行情况下可满足泄漏和消防储存需求。</w:t>
            </w:r>
          </w:p>
          <w:p w14:paraId="4CA01564">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③</w:t>
            </w:r>
            <w:r>
              <w:rPr>
                <w:rFonts w:hint="eastAsia" w:ascii="Times New Roman" w:hAnsi="Times New Roman" w:cs="Times New Roman"/>
                <w:color w:val="000000" w:themeColor="text1"/>
                <w:sz w:val="24"/>
                <w:szCs w:val="24"/>
                <w:u w:val="none" w:color="auto"/>
                <w:lang w:val="en-US" w:eastAsia="zh-CN" w:bidi="zh-CN"/>
                <w14:textFill>
                  <w14:solidFill>
                    <w14:schemeClr w14:val="tx1"/>
                  </w14:solidFill>
                </w14:textFill>
              </w:rPr>
              <w:t>对企业污水处理站定期监测，人员巡视，一旦发现污水超标排放，应立即停止生产，</w:t>
            </w:r>
            <w:r>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并将废水储存在</w:t>
            </w:r>
            <w:r>
              <w:rPr>
                <w:rFonts w:hint="eastAsia" w:ascii="Times New Roman" w:hAnsi="Times New Roman" w:cs="Times New Roman"/>
                <w:color w:val="000000" w:themeColor="text1"/>
                <w:sz w:val="24"/>
                <w:szCs w:val="24"/>
                <w:u w:val="none" w:color="auto"/>
                <w:lang w:val="en-US" w:eastAsia="zh-CN" w:bidi="zh-CN"/>
                <w14:textFill>
                  <w14:solidFill>
                    <w14:schemeClr w14:val="tx1"/>
                  </w14:solidFill>
                </w14:textFill>
              </w:rPr>
              <w:t>调节池（180</w:t>
            </w:r>
            <w:r>
              <w:rPr>
                <w:rFonts w:hint="default" w:ascii="Times New Roman" w:hAnsi="Times New Roman" w:cs="Times New Roman"/>
                <w:color w:val="000000" w:themeColor="text1"/>
                <w:sz w:val="24"/>
                <w:szCs w:val="24"/>
                <w:u w:val="none" w:color="auto"/>
                <w14:textFill>
                  <w14:solidFill>
                    <w14:schemeClr w14:val="tx1"/>
                  </w14:solidFill>
                </w14:textFill>
              </w:rPr>
              <w:t>m</w:t>
            </w:r>
            <w:r>
              <w:rPr>
                <w:rFonts w:hint="default" w:ascii="Times New Roman" w:hAnsi="Times New Roman" w:cs="Times New Roman"/>
                <w:color w:val="000000" w:themeColor="text1"/>
                <w:sz w:val="24"/>
                <w:szCs w:val="24"/>
                <w:u w:val="none" w:color="auto"/>
                <w:vertAlign w:val="superscript"/>
                <w14:textFill>
                  <w14:solidFill>
                    <w14:schemeClr w14:val="tx1"/>
                  </w14:solidFill>
                </w14:textFill>
              </w:rPr>
              <w:t>3</w:t>
            </w:r>
            <w:r>
              <w:rPr>
                <w:rFonts w:hint="eastAsia" w:ascii="Times New Roman" w:hAnsi="Times New Roman" w:cs="Times New Roman"/>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bidi="zh-CN"/>
                <w14:textFill>
                  <w14:solidFill>
                    <w14:schemeClr w14:val="tx1"/>
                  </w14:solidFill>
                </w14:textFill>
              </w:rPr>
              <w:t>及时对污水站进行故障排查，确定运行正常时，再启动污水处理站，确保污水达标排放。</w:t>
            </w:r>
          </w:p>
          <w:p w14:paraId="76338DB4">
            <w:pPr>
              <w:widowControl/>
              <w:numPr>
                <w:ilvl w:val="0"/>
                <w:numId w:val="0"/>
              </w:numPr>
              <w:wordWrap/>
              <w:autoSpaceDE w:val="0"/>
              <w:autoSpaceDN w:val="0"/>
              <w:adjustRightInd/>
              <w:snapToGrid/>
              <w:spacing w:beforeAutospacing="0" w:afterAutospacing="0" w:line="520" w:lineRule="exact"/>
              <w:ind w:left="0"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6</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环境风险分析结论</w:t>
            </w:r>
          </w:p>
          <w:p w14:paraId="59BB257C">
            <w:pPr>
              <w:widowControl/>
              <w:numPr>
                <w:ilvl w:val="0"/>
                <w:numId w:val="0"/>
              </w:numPr>
              <w:wordWrap/>
              <w:autoSpaceDE w:val="0"/>
              <w:autoSpaceDN w:val="0"/>
              <w:adjustRightInd/>
              <w:snapToGrid/>
              <w:spacing w:beforeAutospacing="0" w:afterAutospacing="0" w:line="520" w:lineRule="exact"/>
              <w:ind w:left="0" w:leftChars="0" w:right="0" w:firstLine="480" w:firstLineChars="200"/>
              <w:jc w:val="both"/>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本项目</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风险物质为污水处理站产生的氨和硫化氢，Q&lt;1，</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要求认真落实本报告提出的各项风险防范和应急措施，使项目的风险处于可接受的水平。</w:t>
            </w:r>
          </w:p>
          <w:p w14:paraId="0DD65E7B">
            <w:pPr>
              <w:pStyle w:val="44"/>
              <w:widowControl w:val="0"/>
              <w:numPr>
                <w:ilvl w:val="0"/>
                <w:numId w:val="0"/>
              </w:numPr>
              <w:wordWrap/>
              <w:autoSpaceDE w:val="0"/>
              <w:adjustRightInd/>
              <w:snapToGrid/>
              <w:spacing w:before="0" w:beforeAutospacing="0" w:afterAutospacing="0" w:line="520" w:lineRule="exact"/>
              <w:ind w:right="0"/>
              <w:jc w:val="center"/>
              <w:textAlignment w:val="auto"/>
              <w:rPr>
                <w:rFonts w:hint="eastAsia" w:ascii="Times New Roman" w:hAnsi="Times New Roman" w:eastAsia="黑体" w:cs="Times New Roman"/>
                <w:b w:val="0"/>
                <w:bCs w:val="0"/>
                <w:color w:val="000000" w:themeColor="text1"/>
                <w:kern w:val="0"/>
                <w:sz w:val="24"/>
                <w:szCs w:val="24"/>
                <w:lang w:val="en-US" w:eastAsia="zh-CN" w:bidi="zh-CN"/>
                <w14:textFill>
                  <w14:solidFill>
                    <w14:schemeClr w14:val="tx1"/>
                  </w14:solidFill>
                </w14:textFill>
              </w:rPr>
            </w:pPr>
            <w:r>
              <w:rPr>
                <w:rFonts w:hint="eastAsia" w:ascii="Times New Roman" w:hAnsi="Times New Roman" w:eastAsia="黑体" w:cs="Times New Roman"/>
                <w:b w:val="0"/>
                <w:bCs w:val="0"/>
                <w:color w:val="000000" w:themeColor="text1"/>
                <w:kern w:val="0"/>
                <w:sz w:val="24"/>
                <w:szCs w:val="24"/>
                <w:lang w:val="en-US" w:eastAsia="zh-CN" w:bidi="zh-CN"/>
                <w14:textFill>
                  <w14:solidFill>
                    <w14:schemeClr w14:val="tx1"/>
                  </w14:solidFill>
                </w14:textFill>
              </w:rPr>
              <w:t>表4-20  建设项目环境风险简单分析内容表</w:t>
            </w:r>
          </w:p>
          <w:tbl>
            <w:tblPr>
              <w:tblStyle w:val="24"/>
              <w:tblW w:w="8225"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108" w:type="dxa"/>
                <w:bottom w:w="0" w:type="dxa"/>
                <w:right w:w="108" w:type="dxa"/>
              </w:tblCellMar>
            </w:tblPr>
            <w:tblGrid>
              <w:gridCol w:w="2637"/>
              <w:gridCol w:w="5588"/>
            </w:tblGrid>
            <w:tr w14:paraId="5187035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52751CEB">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color w:val="000000" w:themeColor="text1"/>
                      <w:sz w:val="21"/>
                      <w:szCs w:val="21"/>
                      <w14:textFill>
                        <w14:solidFill>
                          <w14:schemeClr w14:val="tx1"/>
                        </w14:solidFill>
                      </w14:textFill>
                    </w:rPr>
                  </w:pPr>
                  <w:r>
                    <w:rPr>
                      <w:rFonts w:hint="eastAsia" w:ascii="Times New Roman" w:hAnsi="Times New Roman" w:eastAsia="宋体" w:cs="宋体"/>
                      <w:b/>
                      <w:bCs/>
                      <w:color w:val="000000" w:themeColor="text1"/>
                      <w:kern w:val="0"/>
                      <w:sz w:val="21"/>
                      <w:szCs w:val="21"/>
                      <w:lang w:val="en-US" w:eastAsia="zh-CN"/>
                      <w14:textFill>
                        <w14:solidFill>
                          <w14:schemeClr w14:val="tx1"/>
                        </w14:solidFill>
                      </w14:textFill>
                    </w:rPr>
                    <w:t>项目名称</w:t>
                  </w:r>
                </w:p>
              </w:tc>
              <w:tc>
                <w:tcPr>
                  <w:tcW w:w="5588" w:type="dxa"/>
                  <w:tcBorders>
                    <w:tl2br w:val="nil"/>
                    <w:tr2bl w:val="nil"/>
                  </w:tcBorders>
                  <w:vAlign w:val="center"/>
                </w:tcPr>
                <w:p w14:paraId="2EAEC2B3">
                  <w:pPr>
                    <w:wordWrap/>
                    <w:autoSpaceDE w:val="0"/>
                    <w:autoSpaceDN w:val="0"/>
                    <w:adjustRightInd/>
                    <w:snapToGrid/>
                    <w:spacing w:beforeAutospacing="0" w:afterAutospacing="0" w:line="360" w:lineRule="exact"/>
                    <w:jc w:val="both"/>
                    <w:textAlignment w:val="auto"/>
                    <w:rPr>
                      <w:rFonts w:hint="eastAsia" w:ascii="Times New Roman" w:hAnsi="Times New Roman" w:eastAsia="宋体"/>
                      <w:b/>
                      <w:color w:val="000000" w:themeColor="text1"/>
                      <w:sz w:val="21"/>
                      <w:szCs w:val="21"/>
                      <w:u w:val="none"/>
                      <w14:textFill>
                        <w14:solidFill>
                          <w14:schemeClr w14:val="tx1"/>
                        </w14:solidFill>
                      </w14:textFill>
                    </w:rPr>
                  </w:pPr>
                  <w:r>
                    <w:rPr>
                      <w:rFonts w:hint="eastAsia" w:ascii="Times New Roman" w:hAnsi="Times New Roman" w:cs="宋体"/>
                      <w:color w:val="000000" w:themeColor="text1"/>
                      <w:sz w:val="21"/>
                      <w:szCs w:val="21"/>
                      <w:u w:val="none"/>
                      <w:lang w:val="zh-CN" w:eastAsia="zh-CN" w:bidi="zh-CN"/>
                      <w14:textFill>
                        <w14:solidFill>
                          <w14:schemeClr w14:val="tx1"/>
                        </w14:solidFill>
                      </w14:textFill>
                    </w:rPr>
                    <w:t>许昌鑫越生物科技有限公司面筋、淀粉、谷朊粉生产建设项目</w:t>
                  </w:r>
                </w:p>
              </w:tc>
            </w:tr>
            <w:tr w14:paraId="65A6956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069E39C4">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color w:val="000000" w:themeColor="text1"/>
                      <w:sz w:val="21"/>
                      <w:szCs w:val="21"/>
                      <w14:textFill>
                        <w14:solidFill>
                          <w14:schemeClr w14:val="tx1"/>
                        </w14:solidFill>
                      </w14:textFill>
                    </w:rPr>
                  </w:pPr>
                  <w:r>
                    <w:rPr>
                      <w:rFonts w:hint="eastAsia" w:ascii="Times New Roman" w:hAnsi="Times New Roman" w:eastAsia="宋体" w:cs="宋体"/>
                      <w:b/>
                      <w:bCs/>
                      <w:color w:val="000000" w:themeColor="text1"/>
                      <w:kern w:val="0"/>
                      <w:sz w:val="21"/>
                      <w:szCs w:val="21"/>
                      <w:lang w:val="en-US" w:eastAsia="zh-CN"/>
                      <w14:textFill>
                        <w14:solidFill>
                          <w14:schemeClr w14:val="tx1"/>
                        </w14:solidFill>
                      </w14:textFill>
                    </w:rPr>
                    <w:t>建设地点</w:t>
                  </w:r>
                </w:p>
              </w:tc>
              <w:tc>
                <w:tcPr>
                  <w:tcW w:w="5588" w:type="dxa"/>
                  <w:tcBorders>
                    <w:tl2br w:val="nil"/>
                    <w:tr2bl w:val="nil"/>
                  </w:tcBorders>
                  <w:vAlign w:val="center"/>
                </w:tcPr>
                <w:p w14:paraId="080E23A9">
                  <w:pPr>
                    <w:wordWrap/>
                    <w:autoSpaceDE w:val="0"/>
                    <w:autoSpaceDN w:val="0"/>
                    <w:adjustRightInd/>
                    <w:snapToGrid/>
                    <w:spacing w:beforeAutospacing="0" w:afterAutospacing="0" w:line="360" w:lineRule="exact"/>
                    <w:jc w:val="both"/>
                    <w:textAlignment w:val="auto"/>
                    <w:rPr>
                      <w:rFonts w:hint="eastAsia" w:ascii="Times New Roman" w:hAnsi="Times New Roman" w:eastAsia="宋体" w:cs="宋体"/>
                      <w:color w:val="000000" w:themeColor="text1"/>
                      <w:sz w:val="21"/>
                      <w:szCs w:val="21"/>
                      <w:u w:val="none"/>
                      <w:lang w:val="zh-CN" w:eastAsia="zh-CN" w:bidi="zh-CN"/>
                      <w14:textFill>
                        <w14:solidFill>
                          <w14:schemeClr w14:val="tx1"/>
                        </w14:solidFill>
                      </w14:textFill>
                    </w:rPr>
                  </w:pPr>
                  <w:r>
                    <w:rPr>
                      <w:rFonts w:hint="eastAsia" w:ascii="Times New Roman" w:hAnsi="Times New Roman" w:cs="宋体"/>
                      <w:color w:val="000000" w:themeColor="text1"/>
                      <w:sz w:val="21"/>
                      <w:szCs w:val="21"/>
                      <w:u w:val="none"/>
                      <w:lang w:val="zh-CN" w:eastAsia="zh-CN" w:bidi="zh-CN"/>
                      <w14:textFill>
                        <w14:solidFill>
                          <w14:schemeClr w14:val="tx1"/>
                        </w14:solidFill>
                      </w14:textFill>
                    </w:rPr>
                    <w:t>河南省许昌市魏都区滨河路以东、万通街以南（河南亿农兴食品有限公司厂区南侧）</w:t>
                  </w:r>
                </w:p>
              </w:tc>
            </w:tr>
            <w:tr w14:paraId="327ECA17">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0A36D707">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color w:val="000000" w:themeColor="text1"/>
                      <w:sz w:val="21"/>
                      <w:szCs w:val="21"/>
                      <w14:textFill>
                        <w14:solidFill>
                          <w14:schemeClr w14:val="tx1"/>
                        </w14:solidFill>
                      </w14:textFill>
                    </w:rPr>
                  </w:pPr>
                  <w:r>
                    <w:rPr>
                      <w:rFonts w:hint="eastAsia" w:ascii="Times New Roman" w:hAnsi="Times New Roman" w:eastAsia="宋体" w:cs="宋体"/>
                      <w:b/>
                      <w:bCs/>
                      <w:color w:val="000000" w:themeColor="text1"/>
                      <w:kern w:val="0"/>
                      <w:sz w:val="21"/>
                      <w:szCs w:val="21"/>
                      <w:lang w:val="en-US" w:eastAsia="zh-CN"/>
                      <w14:textFill>
                        <w14:solidFill>
                          <w14:schemeClr w14:val="tx1"/>
                        </w14:solidFill>
                      </w14:textFill>
                    </w:rPr>
                    <w:t>地理坐标</w:t>
                  </w:r>
                </w:p>
              </w:tc>
              <w:tc>
                <w:tcPr>
                  <w:tcW w:w="5588" w:type="dxa"/>
                  <w:tcBorders>
                    <w:tl2br w:val="nil"/>
                    <w:tr2bl w:val="nil"/>
                  </w:tcBorders>
                  <w:vAlign w:val="center"/>
                </w:tcPr>
                <w:p w14:paraId="49898D83">
                  <w:pPr>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eastAsia" w:ascii="Times New Roman" w:hAnsi="Times New Roman" w:cs="宋体"/>
                      <w:color w:val="000000" w:themeColor="text1"/>
                      <w:sz w:val="21"/>
                      <w:szCs w:val="21"/>
                      <w:u w:val="none"/>
                      <w:lang w:val="en-US" w:eastAsia="zh-CN" w:bidi="zh-CN"/>
                      <w14:textFill>
                        <w14:solidFill>
                          <w14:schemeClr w14:val="tx1"/>
                        </w14:solidFill>
                      </w14:textFill>
                    </w:rPr>
                    <w:t>东经113.817494</w:t>
                  </w:r>
                  <w:r>
                    <w:rPr>
                      <w:rFonts w:hint="default" w:ascii="Times New Roman" w:hAnsi="Times New Roman" w:cs="宋体"/>
                      <w:color w:val="000000" w:themeColor="text1"/>
                      <w:sz w:val="21"/>
                      <w:szCs w:val="21"/>
                      <w:u w:val="none"/>
                      <w:lang w:val="en-US" w:eastAsia="zh-CN" w:bidi="zh-CN"/>
                      <w14:textFill>
                        <w14:solidFill>
                          <w14:schemeClr w14:val="tx1"/>
                        </w14:solidFill>
                      </w14:textFill>
                    </w:rPr>
                    <w:t>，</w:t>
                  </w:r>
                  <w:r>
                    <w:rPr>
                      <w:rFonts w:hint="eastAsia" w:ascii="Times New Roman" w:hAnsi="Times New Roman" w:cs="宋体"/>
                      <w:color w:val="000000" w:themeColor="text1"/>
                      <w:sz w:val="21"/>
                      <w:szCs w:val="21"/>
                      <w:u w:val="none"/>
                      <w:lang w:val="en-US" w:eastAsia="zh-CN" w:bidi="zh-CN"/>
                      <w14:textFill>
                        <w14:solidFill>
                          <w14:schemeClr w14:val="tx1"/>
                        </w14:solidFill>
                      </w14:textFill>
                    </w:rPr>
                    <w:t>北纬34.070349</w:t>
                  </w:r>
                </w:p>
              </w:tc>
            </w:tr>
            <w:tr w14:paraId="0076B413">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2CFC0201">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color w:val="000000" w:themeColor="text1"/>
                      <w:sz w:val="21"/>
                      <w:szCs w:val="21"/>
                      <w14:textFill>
                        <w14:solidFill>
                          <w14:schemeClr w14:val="tx1"/>
                        </w14:solidFill>
                      </w14:textFill>
                    </w:rPr>
                  </w:pPr>
                  <w:r>
                    <w:rPr>
                      <w:rFonts w:hint="eastAsia" w:ascii="Times New Roman" w:hAnsi="Times New Roman" w:eastAsia="宋体" w:cs="宋体"/>
                      <w:b/>
                      <w:bCs/>
                      <w:color w:val="000000" w:themeColor="text1"/>
                      <w:kern w:val="0"/>
                      <w:sz w:val="21"/>
                      <w:szCs w:val="21"/>
                      <w:lang w:val="en-US" w:eastAsia="zh-CN"/>
                      <w14:textFill>
                        <w14:solidFill>
                          <w14:schemeClr w14:val="tx1"/>
                        </w14:solidFill>
                      </w14:textFill>
                    </w:rPr>
                    <w:t>主要危险物质及分布</w:t>
                  </w:r>
                </w:p>
              </w:tc>
              <w:tc>
                <w:tcPr>
                  <w:tcW w:w="5588" w:type="dxa"/>
                  <w:tcBorders>
                    <w:tl2br w:val="nil"/>
                    <w:tr2bl w:val="nil"/>
                  </w:tcBorders>
                  <w:vAlign w:val="center"/>
                </w:tcPr>
                <w:p w14:paraId="4DEB18EB">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b/>
                      <w:color w:val="000000" w:themeColor="text1"/>
                      <w:sz w:val="21"/>
                      <w:szCs w:val="21"/>
                      <w:lang w:val="en-US"/>
                      <w14:textFill>
                        <w14:solidFill>
                          <w14:schemeClr w14:val="tx1"/>
                        </w14:solidFill>
                      </w14:textFill>
                    </w:rPr>
                  </w:pPr>
                  <w:r>
                    <w:rPr>
                      <w:rFonts w:hint="eastAsia" w:ascii="Times New Roman" w:hAnsi="Times New Roman" w:cs="宋体"/>
                      <w:color w:val="000000" w:themeColor="text1"/>
                      <w:kern w:val="0"/>
                      <w:sz w:val="21"/>
                      <w:szCs w:val="21"/>
                      <w:lang w:val="en-US" w:eastAsia="zh-CN"/>
                      <w14:textFill>
                        <w14:solidFill>
                          <w14:schemeClr w14:val="tx1"/>
                        </w14:solidFill>
                      </w14:textFill>
                    </w:rPr>
                    <w:t>污水处理站</w:t>
                  </w:r>
                </w:p>
              </w:tc>
            </w:tr>
            <w:tr w14:paraId="6C89DC3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0366AEEC">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color w:val="000000" w:themeColor="text1"/>
                      <w:sz w:val="21"/>
                      <w:szCs w:val="21"/>
                      <w14:textFill>
                        <w14:solidFill>
                          <w14:schemeClr w14:val="tx1"/>
                        </w14:solidFill>
                      </w14:textFill>
                    </w:rPr>
                  </w:pPr>
                  <w:r>
                    <w:rPr>
                      <w:rFonts w:hint="eastAsia" w:ascii="Times New Roman" w:hAnsi="Times New Roman" w:eastAsia="宋体" w:cs="宋体"/>
                      <w:b/>
                      <w:bCs/>
                      <w:color w:val="000000" w:themeColor="text1"/>
                      <w:kern w:val="0"/>
                      <w:sz w:val="21"/>
                      <w:szCs w:val="21"/>
                      <w:lang w:val="en-US" w:eastAsia="zh-CN"/>
                      <w14:textFill>
                        <w14:solidFill>
                          <w14:schemeClr w14:val="tx1"/>
                        </w14:solidFill>
                      </w14:textFill>
                    </w:rPr>
                    <w:t>环境影响途径及危害后果</w:t>
                  </w:r>
                </w:p>
              </w:tc>
              <w:tc>
                <w:tcPr>
                  <w:tcW w:w="5588" w:type="dxa"/>
                  <w:tcBorders>
                    <w:tl2br w:val="nil"/>
                    <w:tr2bl w:val="nil"/>
                  </w:tcBorders>
                  <w:vAlign w:val="center"/>
                </w:tcPr>
                <w:p w14:paraId="4D861496">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b/>
                      <w:color w:val="000000" w:themeColor="text1"/>
                      <w:sz w:val="21"/>
                      <w:szCs w:val="21"/>
                      <w:lang w:val="en-US"/>
                      <w14:textFill>
                        <w14:solidFill>
                          <w14:schemeClr w14:val="tx1"/>
                        </w14:solidFill>
                      </w14:textFill>
                    </w:rPr>
                  </w:pPr>
                  <w:r>
                    <w:rPr>
                      <w:rFonts w:hint="eastAsia" w:ascii="Times New Roman" w:hAnsi="Times New Roman" w:cs="宋体"/>
                      <w:color w:val="000000" w:themeColor="text1"/>
                      <w:kern w:val="0"/>
                      <w:sz w:val="21"/>
                      <w:szCs w:val="21"/>
                      <w:lang w:val="en-US" w:eastAsia="zh-CN"/>
                      <w14:textFill>
                        <w14:solidFill>
                          <w14:schemeClr w14:val="tx1"/>
                        </w14:solidFill>
                      </w14:textFill>
                    </w:rPr>
                    <w:t>超标排放</w:t>
                  </w:r>
                </w:p>
              </w:tc>
            </w:tr>
            <w:tr w14:paraId="0D8C693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2FE8EEBC">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color w:val="000000" w:themeColor="text1"/>
                      <w:sz w:val="21"/>
                      <w:szCs w:val="21"/>
                      <w14:textFill>
                        <w14:solidFill>
                          <w14:schemeClr w14:val="tx1"/>
                        </w14:solidFill>
                      </w14:textFill>
                    </w:rPr>
                  </w:pPr>
                  <w:r>
                    <w:rPr>
                      <w:rFonts w:hint="eastAsia" w:ascii="Times New Roman" w:hAnsi="Times New Roman" w:eastAsia="宋体" w:cs="宋体"/>
                      <w:b/>
                      <w:bCs/>
                      <w:color w:val="000000" w:themeColor="text1"/>
                      <w:kern w:val="0"/>
                      <w:sz w:val="21"/>
                      <w:szCs w:val="21"/>
                      <w:lang w:val="en-US" w:eastAsia="zh-CN"/>
                      <w14:textFill>
                        <w14:solidFill>
                          <w14:schemeClr w14:val="tx1"/>
                        </w14:solidFill>
                      </w14:textFill>
                    </w:rPr>
                    <w:t>风险防范措施要求</w:t>
                  </w:r>
                </w:p>
              </w:tc>
              <w:tc>
                <w:tcPr>
                  <w:tcW w:w="5588" w:type="dxa"/>
                  <w:tcBorders>
                    <w:tl2br w:val="nil"/>
                    <w:tr2bl w:val="nil"/>
                  </w:tcBorders>
                  <w:vAlign w:val="center"/>
                </w:tcPr>
                <w:p w14:paraId="4180622F">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right="0"/>
                    <w:jc w:val="both"/>
                    <w:textAlignment w:val="auto"/>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①</w:t>
                  </w:r>
                  <w:r>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遵循规范安装沼气管路，设计施工需专业人员操作，定期检查设备。污水站UASB防止明火，确保通风，严禁随意操作。</w:t>
                  </w:r>
                </w:p>
                <w:p w14:paraId="77930E42">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right="0"/>
                    <w:jc w:val="both"/>
                    <w:textAlignment w:val="auto"/>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②</w:t>
                  </w:r>
                  <w:r>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定期对输气管路进行细致检查，一旦发现老化或损坏，应立即进行更换。同时，确保输气管路远离易燃物品。污水站附近严禁吸烟和使用明火。</w:t>
                  </w:r>
                </w:p>
                <w:p w14:paraId="4D6BADFD">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right="0"/>
                    <w:jc w:val="both"/>
                    <w:textAlignment w:val="auto"/>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③</w:t>
                  </w:r>
                  <w:r>
                    <w:rPr>
                      <w:rFonts w:hint="eastAsia" w:ascii="宋体" w:hAnsi="宋体" w:eastAsia="宋体" w:cs="宋体"/>
                      <w:color w:val="000000" w:themeColor="text1"/>
                      <w:sz w:val="21"/>
                      <w:szCs w:val="21"/>
                      <w:lang w:val="en-US" w:eastAsia="zh-CN"/>
                      <w14:textFill>
                        <w14:solidFill>
                          <w14:schemeClr w14:val="tx1"/>
                        </w14:solidFill>
                      </w14:textFill>
                    </w:rPr>
                    <w:t>污水站</w:t>
                  </w:r>
                  <w:r>
                    <w:rPr>
                      <w:rFonts w:hint="default" w:ascii="宋体" w:hAnsi="宋体" w:eastAsia="宋体" w:cs="宋体"/>
                      <w:color w:val="000000" w:themeColor="text1"/>
                      <w:sz w:val="21"/>
                      <w:szCs w:val="21"/>
                      <w14:textFill>
                        <w14:solidFill>
                          <w14:schemeClr w14:val="tx1"/>
                        </w14:solidFill>
                      </w14:textFill>
                    </w:rPr>
                    <w:t>务必加装盖板，以确保人畜安全，避免意外坠入。若因特殊情况需进入</w:t>
                  </w:r>
                  <w:r>
                    <w:rPr>
                      <w:rFonts w:hint="eastAsia" w:ascii="宋体" w:hAnsi="宋体" w:eastAsia="宋体" w:cs="宋体"/>
                      <w:color w:val="000000" w:themeColor="text1"/>
                      <w:sz w:val="21"/>
                      <w:szCs w:val="21"/>
                      <w:lang w:val="en-US" w:eastAsia="zh-CN"/>
                      <w14:textFill>
                        <w14:solidFill>
                          <w14:schemeClr w14:val="tx1"/>
                        </w14:solidFill>
                      </w14:textFill>
                    </w:rPr>
                    <w:t>污水站</w:t>
                  </w:r>
                  <w:r>
                    <w:rPr>
                      <w:rFonts w:hint="default" w:ascii="宋体" w:hAnsi="宋体" w:eastAsia="宋体" w:cs="宋体"/>
                      <w:color w:val="000000" w:themeColor="text1"/>
                      <w:sz w:val="21"/>
                      <w:szCs w:val="21"/>
                      <w14:textFill>
                        <w14:solidFill>
                          <w14:schemeClr w14:val="tx1"/>
                        </w14:solidFill>
                      </w14:textFill>
                    </w:rPr>
                    <w:t>维修，务必聘请专业人员，并佩戴防毒面具进行作业（或先抽干料液，安置通风设备，确保充分排气通风后再进入）。在池内工作时，池上需有人员看守，严禁非专业人员擅自进入。此外，维修过程中严禁使用明火照明，亦不得在池内或池口处吸烟，以防引燃残存沼气，导致烧伤事故。</w:t>
                  </w:r>
                </w:p>
                <w:p w14:paraId="2D48BFF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cs="宋体"/>
                      <w:color w:val="000000" w:themeColor="text1"/>
                      <w:kern w:val="0"/>
                      <w:sz w:val="21"/>
                      <w:szCs w:val="21"/>
                      <w:lang w:val="en-US"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14:textFill>
                        <w14:solidFill>
                          <w14:schemeClr w14:val="tx1"/>
                        </w14:solidFill>
                      </w14:textFill>
                    </w:rPr>
                    <w:t>⑤</w:t>
                  </w:r>
                  <w:r>
                    <w:rPr>
                      <w:rFonts w:hint="default" w:ascii="Times New Roman" w:hAnsi="Times New Roman" w:cs="宋体"/>
                      <w:color w:val="000000" w:themeColor="text1"/>
                      <w:kern w:val="0"/>
                      <w:sz w:val="21"/>
                      <w:szCs w:val="21"/>
                      <w:lang w:val="en-US" w:eastAsia="zh-CN"/>
                      <w14:textFill>
                        <w14:solidFill>
                          <w14:schemeClr w14:val="tx1"/>
                        </w14:solidFill>
                      </w14:textFill>
                    </w:rPr>
                    <w:t>本项目废水处理系统主要设备和关键设备应配备备用设备，一旦设备出现故障或出水水质不稳定立即更换处理设备。电源配备双电源以及应急发电机，应急发电机能在断电后20s内启动，确保设备不断电。</w:t>
                  </w:r>
                </w:p>
                <w:p w14:paraId="3470525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cs="宋体"/>
                      <w:color w:val="000000" w:themeColor="text1"/>
                      <w:kern w:val="0"/>
                      <w:sz w:val="21"/>
                      <w:szCs w:val="21"/>
                      <w:lang w:val="en-US"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14:textFill>
                        <w14:solidFill>
                          <w14:schemeClr w14:val="tx1"/>
                        </w14:solidFill>
                      </w14:textFill>
                    </w:rPr>
                    <w:t>⑥</w:t>
                  </w:r>
                  <w:r>
                    <w:rPr>
                      <w:rFonts w:hint="default" w:ascii="Times New Roman" w:hAnsi="Times New Roman" w:cs="宋体"/>
                      <w:color w:val="000000" w:themeColor="text1"/>
                      <w:kern w:val="0"/>
                      <w:sz w:val="21"/>
                      <w:szCs w:val="21"/>
                      <w:lang w:val="en-US" w:eastAsia="zh-CN"/>
                      <w14:textFill>
                        <w14:solidFill>
                          <w14:schemeClr w14:val="tx1"/>
                        </w14:solidFill>
                      </w14:textFill>
                    </w:rPr>
                    <w:t>发生污水处理装置事故时，厂区应停止生产，并将废水储存在</w:t>
                  </w: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调节池（180</w:t>
                  </w:r>
                  <w:r>
                    <w:rPr>
                      <w:rFonts w:hint="default" w:ascii="Times New Roman" w:hAnsi="Times New Roman" w:cs="Times New Roman"/>
                      <w:color w:val="000000" w:themeColor="text1"/>
                      <w:sz w:val="21"/>
                      <w:szCs w:val="21"/>
                      <w:u w:val="none" w:color="auto"/>
                      <w14:textFill>
                        <w14:solidFill>
                          <w14:schemeClr w14:val="tx1"/>
                        </w14:solidFill>
                      </w14:textFill>
                    </w:rPr>
                    <w:t>m</w:t>
                  </w:r>
                  <w:r>
                    <w:rPr>
                      <w:rFonts w:hint="default" w:ascii="Times New Roman" w:hAnsi="Times New Roman" w:cs="Times New Roman"/>
                      <w:color w:val="000000" w:themeColor="text1"/>
                      <w:sz w:val="21"/>
                      <w:szCs w:val="21"/>
                      <w:u w:val="none" w:color="auto"/>
                      <w:vertAlign w:val="superscript"/>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w:t>
                  </w:r>
                  <w:r>
                    <w:rPr>
                      <w:rFonts w:hint="default" w:ascii="Times New Roman" w:hAnsi="Times New Roman" w:cs="宋体"/>
                      <w:color w:val="000000" w:themeColor="text1"/>
                      <w:kern w:val="0"/>
                      <w:sz w:val="21"/>
                      <w:szCs w:val="21"/>
                      <w:u w:val="none" w:color="auto"/>
                      <w:lang w:val="en-US" w:eastAsia="zh-CN"/>
                      <w14:textFill>
                        <w14:solidFill>
                          <w14:schemeClr w14:val="tx1"/>
                        </w14:solidFill>
                      </w14:textFill>
                    </w:rPr>
                    <w:t>，</w:t>
                  </w:r>
                  <w:r>
                    <w:rPr>
                      <w:rFonts w:hint="default" w:ascii="Times New Roman" w:hAnsi="Times New Roman" w:cs="宋体"/>
                      <w:color w:val="000000" w:themeColor="text1"/>
                      <w:kern w:val="0"/>
                      <w:sz w:val="21"/>
                      <w:szCs w:val="21"/>
                      <w:lang w:val="en-US" w:eastAsia="zh-CN"/>
                      <w14:textFill>
                        <w14:solidFill>
                          <w14:schemeClr w14:val="tx1"/>
                        </w14:solidFill>
                      </w14:textFill>
                    </w:rPr>
                    <w:t>当污水处理装置故障排除后将该部分废水处理达标外排后才能恢复生产。</w:t>
                  </w:r>
                </w:p>
                <w:p w14:paraId="062E5D4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b/>
                      <w:color w:val="000000" w:themeColor="text1"/>
                      <w:sz w:val="21"/>
                      <w:szCs w:val="21"/>
                      <w14:textFill>
                        <w14:solidFill>
                          <w14:schemeClr w14:val="tx1"/>
                        </w14:solidFill>
                      </w14:textFill>
                    </w:rPr>
                  </w:pPr>
                  <w:r>
                    <w:rPr>
                      <w:rFonts w:hint="eastAsia" w:ascii="宋体" w:hAnsi="宋体" w:eastAsia="宋体" w:cs="宋体"/>
                      <w:color w:val="000000" w:themeColor="text1"/>
                      <w:kern w:val="0"/>
                      <w:sz w:val="21"/>
                      <w:szCs w:val="21"/>
                      <w:lang w:val="en-US" w:eastAsia="zh-CN"/>
                      <w14:textFill>
                        <w14:solidFill>
                          <w14:schemeClr w14:val="tx1"/>
                        </w14:solidFill>
                      </w14:textFill>
                    </w:rPr>
                    <w:t>⑦</w:t>
                  </w:r>
                  <w:r>
                    <w:rPr>
                      <w:rFonts w:hint="eastAsia" w:ascii="Times New Roman" w:hAnsi="Times New Roman" w:cs="宋体"/>
                      <w:color w:val="000000" w:themeColor="text1"/>
                      <w:kern w:val="0"/>
                      <w:sz w:val="21"/>
                      <w:szCs w:val="21"/>
                      <w:lang w:val="en-US" w:eastAsia="zh-CN"/>
                      <w14:textFill>
                        <w14:solidFill>
                          <w14:schemeClr w14:val="tx1"/>
                        </w14:solidFill>
                      </w14:textFill>
                    </w:rPr>
                    <w:t>对企业污水处理站定期监测，人员巡视，一旦发现污水超标排放，应立即停止生产，</w:t>
                  </w:r>
                  <w:r>
                    <w:rPr>
                      <w:rFonts w:hint="default" w:ascii="Times New Roman" w:hAnsi="Times New Roman" w:cs="宋体"/>
                      <w:color w:val="000000" w:themeColor="text1"/>
                      <w:kern w:val="0"/>
                      <w:sz w:val="21"/>
                      <w:szCs w:val="21"/>
                      <w:lang w:val="en-US" w:eastAsia="zh-CN"/>
                      <w14:textFill>
                        <w14:solidFill>
                          <w14:schemeClr w14:val="tx1"/>
                        </w14:solidFill>
                      </w14:textFill>
                    </w:rPr>
                    <w:t>并将废水储存在</w:t>
                  </w: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调节池（180</w:t>
                  </w:r>
                  <w:r>
                    <w:rPr>
                      <w:rFonts w:hint="default" w:ascii="Times New Roman" w:hAnsi="Times New Roman" w:cs="Times New Roman"/>
                      <w:color w:val="000000" w:themeColor="text1"/>
                      <w:sz w:val="21"/>
                      <w:szCs w:val="21"/>
                      <w:u w:val="none" w:color="auto"/>
                      <w14:textFill>
                        <w14:solidFill>
                          <w14:schemeClr w14:val="tx1"/>
                        </w14:solidFill>
                      </w14:textFill>
                    </w:rPr>
                    <w:t>m</w:t>
                  </w:r>
                  <w:r>
                    <w:rPr>
                      <w:rFonts w:hint="default" w:ascii="Times New Roman" w:hAnsi="Times New Roman" w:cs="Times New Roman"/>
                      <w:color w:val="000000" w:themeColor="text1"/>
                      <w:sz w:val="21"/>
                      <w:szCs w:val="21"/>
                      <w:u w:val="none" w:color="auto"/>
                      <w:vertAlign w:val="superscript"/>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w:t>
                  </w:r>
                  <w:r>
                    <w:rPr>
                      <w:rFonts w:hint="default" w:ascii="Times New Roman" w:hAnsi="Times New Roman" w:cs="宋体"/>
                      <w:color w:val="000000" w:themeColor="text1"/>
                      <w:kern w:val="0"/>
                      <w:sz w:val="21"/>
                      <w:szCs w:val="21"/>
                      <w:lang w:val="en-US" w:eastAsia="zh-CN"/>
                      <w14:textFill>
                        <w14:solidFill>
                          <w14:schemeClr w14:val="tx1"/>
                        </w14:solidFill>
                      </w14:textFill>
                    </w:rPr>
                    <w:t>，</w:t>
                  </w:r>
                  <w:r>
                    <w:rPr>
                      <w:rFonts w:hint="eastAsia" w:ascii="Times New Roman" w:hAnsi="Times New Roman" w:cs="宋体"/>
                      <w:color w:val="000000" w:themeColor="text1"/>
                      <w:kern w:val="0"/>
                      <w:sz w:val="21"/>
                      <w:szCs w:val="21"/>
                      <w:lang w:val="en-US" w:eastAsia="zh-CN"/>
                      <w14:textFill>
                        <w14:solidFill>
                          <w14:schemeClr w14:val="tx1"/>
                        </w14:solidFill>
                      </w14:textFill>
                    </w:rPr>
                    <w:t>及时对污水站进行故障排查，确定运行正常时，再启动污水处理站，确保污水达标排放。</w:t>
                  </w:r>
                </w:p>
              </w:tc>
            </w:tr>
            <w:tr w14:paraId="29CE40D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8225" w:type="dxa"/>
                  <w:gridSpan w:val="2"/>
                  <w:tcBorders>
                    <w:tl2br w:val="nil"/>
                    <w:tr2bl w:val="nil"/>
                  </w:tcBorders>
                  <w:vAlign w:val="center"/>
                </w:tcPr>
                <w:p w14:paraId="325F374A">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b/>
                      <w:color w:val="000000" w:themeColor="text1"/>
                      <w:sz w:val="21"/>
                      <w:szCs w:val="21"/>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14:textFill>
                        <w14:solidFill>
                          <w14:schemeClr w14:val="tx1"/>
                        </w14:solidFill>
                      </w14:textFill>
                    </w:rPr>
                    <w:t>填表说明（列出项目相关信息及评价说明）：危险物质的总量与其临界量比值</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Q</w:t>
                  </w:r>
                  <w:r>
                    <w:rPr>
                      <w:rFonts w:hint="eastAsia" w:ascii="Times New Roman" w:hAnsi="Times New Roman" w:eastAsia="宋体" w:cs="宋体"/>
                      <w:color w:val="000000" w:themeColor="text1"/>
                      <w:kern w:val="0"/>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w:t>
                  </w:r>
                  <w:r>
                    <w:rPr>
                      <w:rFonts w:hint="eastAsia" w:ascii="Times New Roman" w:hAnsi="Times New Roman" w:eastAsia="宋体" w:cs="宋体"/>
                      <w:color w:val="000000" w:themeColor="text1"/>
                      <w:kern w:val="0"/>
                      <w:sz w:val="21"/>
                      <w:szCs w:val="21"/>
                      <w:lang w:val="en-US" w:eastAsia="zh-CN"/>
                      <w14:textFill>
                        <w14:solidFill>
                          <w14:schemeClr w14:val="tx1"/>
                        </w14:solidFill>
                      </w14:textFill>
                    </w:rPr>
                    <w:t>，本项目环境风险潜势为Ⅰ；</w:t>
                  </w:r>
                </w:p>
              </w:tc>
            </w:tr>
          </w:tbl>
          <w:p w14:paraId="70345301">
            <w:pPr>
              <w:widowControl w:val="0"/>
              <w:wordWrap/>
              <w:autoSpaceDE w:val="0"/>
              <w:autoSpaceDN w:val="0"/>
              <w:adjustRightInd/>
              <w:snapToGrid/>
              <w:spacing w:beforeAutospacing="0" w:afterAutospacing="0" w:line="520" w:lineRule="exact"/>
              <w:ind w:firstLine="482" w:firstLineChars="200"/>
              <w:textAlignment w:val="auto"/>
              <w:rPr>
                <w:rFonts w:hint="default" w:ascii="Times New Roman" w:hAnsi="Times New Roman" w:eastAsia="宋体" w:cs="宋体"/>
                <w:b/>
                <w:bCs/>
                <w:color w:val="000000" w:themeColor="text1"/>
                <w:sz w:val="24"/>
                <w:szCs w:val="24"/>
                <w:u w:val="none"/>
                <w14:textFill>
                  <w14:solidFill>
                    <w14:schemeClr w14:val="tx1"/>
                  </w14:solidFill>
                </w14:textFill>
              </w:rPr>
            </w:pPr>
            <w:r>
              <w:rPr>
                <w:rFonts w:hint="eastAsia" w:ascii="Times New Roman" w:hAnsi="Times New Roman" w:cs="宋体"/>
                <w:b/>
                <w:bCs/>
                <w:color w:val="000000" w:themeColor="text1"/>
                <w:sz w:val="24"/>
                <w:szCs w:val="24"/>
                <w:u w:val="none"/>
                <w:lang w:val="en-US" w:eastAsia="zh-CN"/>
                <w14:textFill>
                  <w14:solidFill>
                    <w14:schemeClr w14:val="tx1"/>
                  </w14:solidFill>
                </w14:textFill>
              </w:rPr>
              <w:t>七</w:t>
            </w:r>
            <w:r>
              <w:rPr>
                <w:rFonts w:hint="default" w:ascii="Times New Roman" w:hAnsi="Times New Roman" w:eastAsia="宋体" w:cs="宋体"/>
                <w:b/>
                <w:bCs/>
                <w:color w:val="000000" w:themeColor="text1"/>
                <w:sz w:val="24"/>
                <w:szCs w:val="24"/>
                <w:u w:val="none"/>
                <w14:textFill>
                  <w14:solidFill>
                    <w14:schemeClr w14:val="tx1"/>
                  </w14:solidFill>
                </w14:textFill>
              </w:rPr>
              <w:t>、</w:t>
            </w:r>
            <w:r>
              <w:rPr>
                <w:rFonts w:hint="eastAsia" w:ascii="Times New Roman" w:hAnsi="Times New Roman" w:eastAsia="宋体" w:cs="宋体"/>
                <w:b/>
                <w:bCs/>
                <w:color w:val="000000" w:themeColor="text1"/>
                <w:sz w:val="24"/>
                <w:szCs w:val="24"/>
                <w:u w:val="none"/>
                <w14:textFill>
                  <w14:solidFill>
                    <w14:schemeClr w14:val="tx1"/>
                  </w14:solidFill>
                </w14:textFill>
              </w:rPr>
              <w:t>环保投资估算</w:t>
            </w:r>
          </w:p>
          <w:p w14:paraId="3026EF76">
            <w:pPr>
              <w:widowControl w:val="0"/>
              <w:wordWrap/>
              <w:autoSpaceDE w:val="0"/>
              <w:autoSpaceDN w:val="0"/>
              <w:adjustRightInd/>
              <w:snapToGrid/>
              <w:spacing w:beforeAutospacing="0" w:afterAutospacing="0" w:line="520" w:lineRule="exact"/>
              <w:ind w:firstLine="480" w:firstLineChars="200"/>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本工程总投资约为</w:t>
            </w:r>
            <w:r>
              <w:rPr>
                <w:rFonts w:hint="eastAsia" w:ascii="Times New Roman" w:hAnsi="Times New Roman" w:cs="Times New Roman"/>
                <w:color w:val="000000" w:themeColor="text1"/>
                <w:sz w:val="24"/>
                <w:szCs w:val="24"/>
                <w:u w:val="none"/>
                <w:lang w:val="en-US" w:eastAsia="zh-CN"/>
                <w14:textFill>
                  <w14:solidFill>
                    <w14:schemeClr w14:val="tx1"/>
                  </w14:solidFill>
                </w14:textFill>
              </w:rPr>
              <w:t>300</w:t>
            </w:r>
            <w:r>
              <w:rPr>
                <w:rFonts w:hint="default" w:ascii="Times New Roman" w:hAnsi="Times New Roman" w:eastAsia="宋体" w:cs="Times New Roman"/>
                <w:color w:val="000000" w:themeColor="text1"/>
                <w:sz w:val="24"/>
                <w:szCs w:val="24"/>
                <w:u w:val="none"/>
                <w14:textFill>
                  <w14:solidFill>
                    <w14:schemeClr w14:val="tx1"/>
                  </w14:solidFill>
                </w14:textFill>
              </w:rPr>
              <w:t>万元，</w:t>
            </w:r>
            <w:r>
              <w:rPr>
                <w:rFonts w:hint="eastAsia" w:ascii="Times New Roman" w:hAnsi="Times New Roman" w:cs="Times New Roman"/>
                <w:color w:val="000000" w:themeColor="text1"/>
                <w:sz w:val="24"/>
                <w:szCs w:val="24"/>
                <w:u w:val="none"/>
                <w:shd w:val="clear" w:color="auto" w:fill="auto"/>
                <w:lang w:eastAsia="zh-CN"/>
                <w14:textFill>
                  <w14:solidFill>
                    <w14:schemeClr w14:val="tx1"/>
                  </w14:solidFill>
                </w14:textFill>
              </w:rPr>
              <w:t>环保投资</w:t>
            </w:r>
            <w:r>
              <w:rPr>
                <w:rFonts w:hint="eastAsia" w:ascii="Times New Roman" w:hAnsi="Times New Roman" w:cs="Times New Roman"/>
                <w:color w:val="000000" w:themeColor="text1"/>
                <w:sz w:val="24"/>
                <w:szCs w:val="24"/>
                <w:u w:val="none"/>
                <w:shd w:val="clear" w:color="auto" w:fill="auto"/>
                <w:lang w:val="en-US" w:eastAsia="zh-CN"/>
                <w14:textFill>
                  <w14:solidFill>
                    <w14:schemeClr w14:val="tx1"/>
                  </w14:solidFill>
                </w14:textFill>
              </w:rPr>
              <w:t>63.5万元，</w:t>
            </w:r>
            <w:r>
              <w:rPr>
                <w:rFonts w:hint="eastAsia" w:ascii="Times New Roman" w:hAnsi="Times New Roman" w:cs="Times New Roman"/>
                <w:color w:val="000000" w:themeColor="text1"/>
                <w:sz w:val="24"/>
                <w:szCs w:val="24"/>
                <w:u w:val="none"/>
                <w:lang w:val="en-US" w:eastAsia="zh-CN"/>
                <w14:textFill>
                  <w14:solidFill>
                    <w14:schemeClr w14:val="tx1"/>
                  </w14:solidFill>
                </w14:textFill>
              </w:rPr>
              <w:t>环保投资</w:t>
            </w:r>
            <w:r>
              <w:rPr>
                <w:rFonts w:hint="default" w:ascii="Times New Roman" w:hAnsi="Times New Roman" w:eastAsia="宋体" w:cs="Times New Roman"/>
                <w:color w:val="000000" w:themeColor="text1"/>
                <w:sz w:val="24"/>
                <w:szCs w:val="24"/>
                <w:u w:val="none"/>
                <w14:textFill>
                  <w14:solidFill>
                    <w14:schemeClr w14:val="tx1"/>
                  </w14:solidFill>
                </w14:textFill>
              </w:rPr>
              <w:t>占总投资的比例约为</w:t>
            </w:r>
            <w:r>
              <w:rPr>
                <w:rFonts w:hint="eastAsia" w:ascii="Times New Roman" w:hAnsi="Times New Roman" w:cs="Times New Roman"/>
                <w:color w:val="000000" w:themeColor="text1"/>
                <w:sz w:val="24"/>
                <w:szCs w:val="24"/>
                <w:u w:val="none"/>
                <w:lang w:val="en-US" w:eastAsia="zh-CN"/>
                <w14:textFill>
                  <w14:solidFill>
                    <w14:schemeClr w14:val="tx1"/>
                  </w14:solidFill>
                </w14:textFill>
              </w:rPr>
              <w:t>21.2</w:t>
            </w:r>
            <w:r>
              <w:rPr>
                <w:rFonts w:hint="default" w:ascii="Times New Roman" w:hAnsi="Times New Roman" w:eastAsia="宋体" w:cs="Times New Roman"/>
                <w:color w:val="000000" w:themeColor="text1"/>
                <w:sz w:val="24"/>
                <w:szCs w:val="24"/>
                <w:u w:val="none"/>
                <w14:textFill>
                  <w14:solidFill>
                    <w14:schemeClr w14:val="tx1"/>
                  </w14:solidFill>
                </w14:textFill>
              </w:rPr>
              <w:t>%，见下表。</w:t>
            </w:r>
          </w:p>
          <w:p w14:paraId="25E5B28E">
            <w:pPr>
              <w:widowControl w:val="0"/>
              <w:tabs>
                <w:tab w:val="left" w:pos="6843"/>
              </w:tabs>
              <w:wordWrap/>
              <w:autoSpaceDE w:val="0"/>
              <w:autoSpaceDN w:val="0"/>
              <w:adjustRightInd w:val="0"/>
              <w:snapToGrid w:val="0"/>
              <w:spacing w:beforeAutospacing="0" w:afterAutospacing="0" w:line="520" w:lineRule="exact"/>
              <w:ind w:firstLine="480" w:firstLineChars="200"/>
              <w:jc w:val="center"/>
              <w:textAlignment w:val="auto"/>
              <w:rPr>
                <w:rFonts w:hint="default" w:ascii="Times New Roman" w:hAnsi="Times New Roman" w:eastAsia="黑体" w:cs="Times New Roman"/>
                <w:b w:val="0"/>
                <w:bCs w:val="0"/>
                <w:color w:val="000000" w:themeColor="text1"/>
                <w:kern w:val="0"/>
                <w:sz w:val="24"/>
                <w:szCs w:val="24"/>
                <w:lang w:val="en-US" w:eastAsia="zh-CN" w:bidi="zh-CN"/>
                <w14:textFill>
                  <w14:solidFill>
                    <w14:schemeClr w14:val="tx1"/>
                  </w14:solidFill>
                </w14:textFill>
              </w:rPr>
            </w:pPr>
            <w:r>
              <w:rPr>
                <w:rFonts w:hint="default" w:ascii="Times New Roman" w:hAnsi="Times New Roman" w:eastAsia="黑体" w:cs="Times New Roman"/>
                <w:b w:val="0"/>
                <w:bCs w:val="0"/>
                <w:color w:val="000000" w:themeColor="text1"/>
                <w:kern w:val="0"/>
                <w:sz w:val="24"/>
                <w:szCs w:val="24"/>
                <w:lang w:val="en-US" w:eastAsia="zh-CN" w:bidi="zh-CN"/>
                <w14:textFill>
                  <w14:solidFill>
                    <w14:schemeClr w14:val="tx1"/>
                  </w14:solidFill>
                </w14:textFill>
              </w:rPr>
              <w:t>表</w:t>
            </w:r>
            <w:r>
              <w:rPr>
                <w:rFonts w:hint="eastAsia" w:ascii="Times New Roman" w:hAnsi="Times New Roman" w:eastAsia="黑体" w:cs="Times New Roman"/>
                <w:b w:val="0"/>
                <w:bCs w:val="0"/>
                <w:color w:val="000000" w:themeColor="text1"/>
                <w:kern w:val="0"/>
                <w:sz w:val="24"/>
                <w:szCs w:val="24"/>
                <w:lang w:val="en-US" w:eastAsia="zh-CN" w:bidi="zh-CN"/>
                <w14:textFill>
                  <w14:solidFill>
                    <w14:schemeClr w14:val="tx1"/>
                  </w14:solidFill>
                </w14:textFill>
              </w:rPr>
              <w:t xml:space="preserve">4-21  </w:t>
            </w:r>
            <w:r>
              <w:rPr>
                <w:rFonts w:hint="default" w:ascii="Times New Roman" w:hAnsi="Times New Roman" w:eastAsia="黑体" w:cs="Times New Roman"/>
                <w:b w:val="0"/>
                <w:bCs w:val="0"/>
                <w:color w:val="000000" w:themeColor="text1"/>
                <w:kern w:val="0"/>
                <w:sz w:val="24"/>
                <w:szCs w:val="24"/>
                <w:lang w:val="en-US" w:eastAsia="zh-CN" w:bidi="zh-CN"/>
                <w14:textFill>
                  <w14:solidFill>
                    <w14:schemeClr w14:val="tx1"/>
                  </w14:solidFill>
                </w14:textFill>
              </w:rPr>
              <w:t>环保投资一览表</w:t>
            </w:r>
          </w:p>
          <w:tbl>
            <w:tblPr>
              <w:tblStyle w:val="23"/>
              <w:tblW w:w="8225"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108" w:type="dxa"/>
                <w:bottom w:w="0" w:type="dxa"/>
                <w:right w:w="108" w:type="dxa"/>
              </w:tblCellMar>
            </w:tblPr>
            <w:tblGrid>
              <w:gridCol w:w="442"/>
              <w:gridCol w:w="576"/>
              <w:gridCol w:w="575"/>
              <w:gridCol w:w="1681"/>
              <w:gridCol w:w="3750"/>
              <w:gridCol w:w="1201"/>
            </w:tblGrid>
            <w:tr w14:paraId="0002767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018" w:type="dxa"/>
                  <w:gridSpan w:val="2"/>
                  <w:tcBorders>
                    <w:tl2br w:val="nil"/>
                    <w:tr2bl w:val="nil"/>
                  </w:tcBorders>
                  <w:vAlign w:val="center"/>
                </w:tcPr>
                <w:p w14:paraId="78B8CEAF">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b/>
                      <w:bCs/>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bCs/>
                      <w:color w:val="000000" w:themeColor="text1"/>
                      <w:kern w:val="21"/>
                      <w:sz w:val="21"/>
                      <w:szCs w:val="21"/>
                      <w:u w:val="none"/>
                      <w14:textFill>
                        <w14:solidFill>
                          <w14:schemeClr w14:val="tx1"/>
                        </w14:solidFill>
                      </w14:textFill>
                    </w:rPr>
                    <w:t>项目</w:t>
                  </w:r>
                </w:p>
              </w:tc>
              <w:tc>
                <w:tcPr>
                  <w:tcW w:w="6006" w:type="dxa"/>
                  <w:gridSpan w:val="3"/>
                  <w:tcBorders>
                    <w:tl2br w:val="nil"/>
                    <w:tr2bl w:val="nil"/>
                  </w:tcBorders>
                  <w:vAlign w:val="center"/>
                </w:tcPr>
                <w:p w14:paraId="20C0A15C">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b/>
                      <w:bCs/>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bCs/>
                      <w:color w:val="000000" w:themeColor="text1"/>
                      <w:kern w:val="21"/>
                      <w:sz w:val="21"/>
                      <w:szCs w:val="21"/>
                      <w:u w:val="none"/>
                      <w14:textFill>
                        <w14:solidFill>
                          <w14:schemeClr w14:val="tx1"/>
                        </w14:solidFill>
                      </w14:textFill>
                    </w:rPr>
                    <w:t>内容</w:t>
                  </w:r>
                </w:p>
              </w:tc>
              <w:tc>
                <w:tcPr>
                  <w:tcW w:w="1201" w:type="dxa"/>
                  <w:tcBorders>
                    <w:tl2br w:val="nil"/>
                    <w:tr2bl w:val="nil"/>
                  </w:tcBorders>
                  <w:vAlign w:val="center"/>
                </w:tcPr>
                <w:p w14:paraId="5AB6E61A">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b/>
                      <w:bCs/>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bCs/>
                      <w:color w:val="000000" w:themeColor="text1"/>
                      <w:kern w:val="21"/>
                      <w:sz w:val="21"/>
                      <w:szCs w:val="21"/>
                      <w:u w:val="none"/>
                      <w14:textFill>
                        <w14:solidFill>
                          <w14:schemeClr w14:val="tx1"/>
                        </w14:solidFill>
                      </w14:textFill>
                    </w:rPr>
                    <w:t>投资（万元）</w:t>
                  </w:r>
                </w:p>
              </w:tc>
            </w:tr>
            <w:tr w14:paraId="12FBB3B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69" w:hRule="atLeast"/>
                <w:jc w:val="center"/>
              </w:trPr>
              <w:tc>
                <w:tcPr>
                  <w:tcW w:w="442" w:type="dxa"/>
                  <w:vMerge w:val="restart"/>
                  <w:tcBorders>
                    <w:tl2br w:val="nil"/>
                    <w:tr2bl w:val="nil"/>
                  </w:tcBorders>
                  <w:vAlign w:val="center"/>
                </w:tcPr>
                <w:p w14:paraId="11F289CA">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运</w:t>
                  </w:r>
                </w:p>
                <w:p w14:paraId="6BBC7067">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营</w:t>
                  </w:r>
                </w:p>
                <w:p w14:paraId="54ACAFB7">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期</w:t>
                  </w:r>
                </w:p>
              </w:tc>
              <w:tc>
                <w:tcPr>
                  <w:tcW w:w="576" w:type="dxa"/>
                  <w:vMerge w:val="restart"/>
                  <w:tcBorders>
                    <w:tl2br w:val="nil"/>
                    <w:tr2bl w:val="nil"/>
                  </w:tcBorders>
                  <w:vAlign w:val="center"/>
                </w:tcPr>
                <w:p w14:paraId="21AA03C6">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eastAsia="宋体" w:cs="Times New Roman"/>
                      <w:color w:val="000000" w:themeColor="text1"/>
                      <w:kern w:val="21"/>
                      <w:sz w:val="21"/>
                      <w:szCs w:val="21"/>
                      <w:u w:val="none"/>
                      <w:lang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eastAsia="zh-CN"/>
                      <w14:textFill>
                        <w14:solidFill>
                          <w14:schemeClr w14:val="tx1"/>
                        </w14:solidFill>
                      </w14:textFill>
                    </w:rPr>
                    <w:t>废气</w:t>
                  </w:r>
                </w:p>
              </w:tc>
              <w:tc>
                <w:tcPr>
                  <w:tcW w:w="2256" w:type="dxa"/>
                  <w:gridSpan w:val="2"/>
                  <w:tcBorders>
                    <w:tl2br w:val="nil"/>
                    <w:tr2bl w:val="nil"/>
                  </w:tcBorders>
                  <w:vAlign w:val="center"/>
                </w:tcPr>
                <w:p w14:paraId="792A0A7F">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eastAsia="宋体" w:cs="宋体"/>
                      <w:color w:val="000000" w:themeColor="text1"/>
                      <w:kern w:val="2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面粉筒仓呼吸口</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、谷朊粉</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筒仓呼吸口</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、淀粉</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筒仓呼吸口</w:t>
                  </w:r>
                </w:p>
              </w:tc>
              <w:tc>
                <w:tcPr>
                  <w:tcW w:w="3750" w:type="dxa"/>
                  <w:tcBorders>
                    <w:tl2br w:val="nil"/>
                    <w:tr2bl w:val="nil"/>
                  </w:tcBorders>
                  <w:vAlign w:val="center"/>
                </w:tcPr>
                <w:p w14:paraId="3983F6FB">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cs="宋体"/>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管道压收集，</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配备</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袋式除尘器，处理后由</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根</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25</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DA001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c>
                <w:tcPr>
                  <w:tcW w:w="1201" w:type="dxa"/>
                  <w:tcBorders>
                    <w:tl2br w:val="nil"/>
                    <w:tr2bl w:val="nil"/>
                  </w:tcBorders>
                  <w:vAlign w:val="center"/>
                </w:tcPr>
                <w:p w14:paraId="62A97FDA">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10</w:t>
                  </w:r>
                </w:p>
              </w:tc>
            </w:tr>
            <w:tr w14:paraId="68929E1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69" w:hRule="atLeast"/>
                <w:jc w:val="center"/>
              </w:trPr>
              <w:tc>
                <w:tcPr>
                  <w:tcW w:w="442" w:type="dxa"/>
                  <w:vMerge w:val="continue"/>
                  <w:tcBorders>
                    <w:tl2br w:val="nil"/>
                    <w:tr2bl w:val="nil"/>
                  </w:tcBorders>
                  <w:vAlign w:val="center"/>
                </w:tcPr>
                <w:p w14:paraId="1481866A">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vMerge w:val="continue"/>
                  <w:tcBorders>
                    <w:tl2br w:val="nil"/>
                    <w:tr2bl w:val="nil"/>
                  </w:tcBorders>
                  <w:vAlign w:val="center"/>
                </w:tcPr>
                <w:p w14:paraId="4AEB8F9E">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cs="Times New Roman"/>
                      <w:color w:val="000000" w:themeColor="text1"/>
                      <w:kern w:val="21"/>
                      <w:sz w:val="21"/>
                      <w:szCs w:val="21"/>
                      <w:u w:val="none"/>
                      <w:lang w:eastAsia="zh-CN"/>
                      <w14:textFill>
                        <w14:solidFill>
                          <w14:schemeClr w14:val="tx1"/>
                        </w14:solidFill>
                      </w14:textFill>
                    </w:rPr>
                  </w:pPr>
                </w:p>
              </w:tc>
              <w:tc>
                <w:tcPr>
                  <w:tcW w:w="2256" w:type="dxa"/>
                  <w:gridSpan w:val="2"/>
                  <w:tcBorders>
                    <w:tl2br w:val="nil"/>
                    <w:tr2bl w:val="nil"/>
                  </w:tcBorders>
                  <w:vAlign w:val="center"/>
                </w:tcPr>
                <w:p w14:paraId="76F2ABE6">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上料、谷朊粉</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烘干</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粉碎、筛分</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、淀粉烘干、筛分</w:t>
                  </w:r>
                </w:p>
              </w:tc>
              <w:tc>
                <w:tcPr>
                  <w:tcW w:w="3750" w:type="dxa"/>
                  <w:tcBorders>
                    <w:tl2br w:val="nil"/>
                    <w:tr2bl w:val="nil"/>
                  </w:tcBorders>
                  <w:vAlign w:val="center"/>
                </w:tcPr>
                <w:p w14:paraId="3DFC3431">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管道负压</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收集后通过</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袋式除尘器处理，尾气由</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根</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DA002</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c>
                <w:tcPr>
                  <w:tcW w:w="1201" w:type="dxa"/>
                  <w:tcBorders>
                    <w:tl2br w:val="nil"/>
                    <w:tr2bl w:val="nil"/>
                  </w:tcBorders>
                  <w:vAlign w:val="center"/>
                </w:tcPr>
                <w:p w14:paraId="606DDB4C">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4</w:t>
                  </w:r>
                </w:p>
              </w:tc>
            </w:tr>
            <w:tr w14:paraId="72F029C3">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69" w:hRule="atLeast"/>
                <w:jc w:val="center"/>
              </w:trPr>
              <w:tc>
                <w:tcPr>
                  <w:tcW w:w="442" w:type="dxa"/>
                  <w:vMerge w:val="continue"/>
                  <w:tcBorders>
                    <w:tl2br w:val="nil"/>
                    <w:tr2bl w:val="nil"/>
                  </w:tcBorders>
                  <w:vAlign w:val="center"/>
                </w:tcPr>
                <w:p w14:paraId="47E731C0">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vMerge w:val="continue"/>
                  <w:tcBorders>
                    <w:tl2br w:val="nil"/>
                    <w:tr2bl w:val="nil"/>
                  </w:tcBorders>
                  <w:vAlign w:val="center"/>
                </w:tcPr>
                <w:p w14:paraId="6EDD54BF">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cs="Times New Roman"/>
                      <w:color w:val="000000" w:themeColor="text1"/>
                      <w:kern w:val="21"/>
                      <w:sz w:val="21"/>
                      <w:szCs w:val="21"/>
                      <w:u w:val="none"/>
                      <w:lang w:eastAsia="zh-CN"/>
                      <w14:textFill>
                        <w14:solidFill>
                          <w14:schemeClr w14:val="tx1"/>
                        </w14:solidFill>
                      </w14:textFill>
                    </w:rPr>
                  </w:pPr>
                </w:p>
              </w:tc>
              <w:tc>
                <w:tcPr>
                  <w:tcW w:w="2256" w:type="dxa"/>
                  <w:gridSpan w:val="2"/>
                  <w:tcBorders>
                    <w:tl2br w:val="nil"/>
                    <w:tr2bl w:val="nil"/>
                  </w:tcBorders>
                  <w:vAlign w:val="center"/>
                </w:tcPr>
                <w:p w14:paraId="3FE99FE1">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谷朊粉包装、</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淀粉</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包装</w:t>
                  </w:r>
                </w:p>
              </w:tc>
              <w:tc>
                <w:tcPr>
                  <w:tcW w:w="3750" w:type="dxa"/>
                  <w:tcBorders>
                    <w:tl2br w:val="nil"/>
                    <w:tr2bl w:val="nil"/>
                  </w:tcBorders>
                  <w:vAlign w:val="center"/>
                </w:tcPr>
                <w:p w14:paraId="1646AB09">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车间密闭，</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废气经</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微负压</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收集后通过</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袋式除尘器处理，尾气由</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根</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DA003</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c>
                <w:tcPr>
                  <w:tcW w:w="1201" w:type="dxa"/>
                  <w:vMerge w:val="restart"/>
                  <w:tcBorders>
                    <w:tl2br w:val="nil"/>
                    <w:tr2bl w:val="nil"/>
                  </w:tcBorders>
                  <w:vAlign w:val="center"/>
                </w:tcPr>
                <w:p w14:paraId="653FB837">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4</w:t>
                  </w:r>
                </w:p>
              </w:tc>
            </w:tr>
            <w:tr w14:paraId="16FD215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69" w:hRule="atLeast"/>
                <w:jc w:val="center"/>
              </w:trPr>
              <w:tc>
                <w:tcPr>
                  <w:tcW w:w="442" w:type="dxa"/>
                  <w:vMerge w:val="continue"/>
                  <w:tcBorders>
                    <w:tl2br w:val="nil"/>
                    <w:tr2bl w:val="nil"/>
                  </w:tcBorders>
                  <w:vAlign w:val="center"/>
                </w:tcPr>
                <w:p w14:paraId="648C7C97">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vMerge w:val="continue"/>
                  <w:tcBorders>
                    <w:tl2br w:val="nil"/>
                    <w:tr2bl w:val="nil"/>
                  </w:tcBorders>
                  <w:vAlign w:val="center"/>
                </w:tcPr>
                <w:p w14:paraId="2CE6C4C1">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cs="Times New Roman"/>
                      <w:color w:val="000000" w:themeColor="text1"/>
                      <w:kern w:val="21"/>
                      <w:sz w:val="21"/>
                      <w:szCs w:val="21"/>
                      <w:u w:val="none"/>
                      <w:lang w:eastAsia="zh-CN"/>
                      <w14:textFill>
                        <w14:solidFill>
                          <w14:schemeClr w14:val="tx1"/>
                        </w14:solidFill>
                      </w14:textFill>
                    </w:rPr>
                  </w:pPr>
                </w:p>
              </w:tc>
              <w:tc>
                <w:tcPr>
                  <w:tcW w:w="2256" w:type="dxa"/>
                  <w:gridSpan w:val="2"/>
                  <w:tcBorders>
                    <w:tl2br w:val="nil"/>
                    <w:tr2bl w:val="nil"/>
                  </w:tcBorders>
                  <w:vAlign w:val="center"/>
                </w:tcPr>
                <w:p w14:paraId="60C106A8">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包装封口废气</w:t>
                  </w:r>
                </w:p>
              </w:tc>
              <w:tc>
                <w:tcPr>
                  <w:tcW w:w="3750" w:type="dxa"/>
                  <w:tcBorders>
                    <w:tl2br w:val="nil"/>
                    <w:tr2bl w:val="nil"/>
                  </w:tcBorders>
                  <w:vAlign w:val="center"/>
                </w:tcPr>
                <w:p w14:paraId="3B163C61">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产生量较小，车间密闭，加强管理</w:t>
                  </w:r>
                </w:p>
              </w:tc>
              <w:tc>
                <w:tcPr>
                  <w:tcW w:w="1201" w:type="dxa"/>
                  <w:vMerge w:val="continue"/>
                  <w:tcBorders>
                    <w:tl2br w:val="nil"/>
                    <w:tr2bl w:val="nil"/>
                  </w:tcBorders>
                  <w:vAlign w:val="center"/>
                </w:tcPr>
                <w:p w14:paraId="4AE1C028">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pPr>
                </w:p>
              </w:tc>
            </w:tr>
            <w:tr w14:paraId="6666F07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700" w:hRule="atLeast"/>
                <w:jc w:val="center"/>
              </w:trPr>
              <w:tc>
                <w:tcPr>
                  <w:tcW w:w="442" w:type="dxa"/>
                  <w:vMerge w:val="continue"/>
                  <w:tcBorders>
                    <w:tl2br w:val="nil"/>
                    <w:tr2bl w:val="nil"/>
                  </w:tcBorders>
                  <w:vAlign w:val="center"/>
                </w:tcPr>
                <w:p w14:paraId="065E215A">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576" w:type="dxa"/>
                  <w:vMerge w:val="continue"/>
                  <w:tcBorders>
                    <w:tl2br w:val="nil"/>
                    <w:tr2bl w:val="nil"/>
                  </w:tcBorders>
                  <w:vAlign w:val="center"/>
                </w:tcPr>
                <w:p w14:paraId="472EA162">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2256" w:type="dxa"/>
                  <w:gridSpan w:val="2"/>
                  <w:tcBorders>
                    <w:tl2br w:val="nil"/>
                    <w:tr2bl w:val="nil"/>
                  </w:tcBorders>
                  <w:vAlign w:val="center"/>
                </w:tcPr>
                <w:p w14:paraId="6CC64DA5">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污水站</w:t>
                  </w:r>
                </w:p>
              </w:tc>
              <w:tc>
                <w:tcPr>
                  <w:tcW w:w="3750" w:type="dxa"/>
                  <w:tcBorders>
                    <w:tl2br w:val="nil"/>
                    <w:tr2bl w:val="nil"/>
                  </w:tcBorders>
                  <w:vAlign w:val="center"/>
                </w:tcPr>
                <w:p w14:paraId="74094256">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bCs/>
                      <w:color w:val="000000" w:themeColor="text1"/>
                      <w:sz w:val="21"/>
                      <w:szCs w:val="21"/>
                      <w:u w:val="none"/>
                      <w:lang w:val="en-US"/>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微负压收集，生物滤池+15m高排气筒（DA004）</w:t>
                  </w:r>
                </w:p>
              </w:tc>
              <w:tc>
                <w:tcPr>
                  <w:tcW w:w="1201" w:type="dxa"/>
                  <w:tcBorders>
                    <w:tl2br w:val="nil"/>
                    <w:tr2bl w:val="nil"/>
                  </w:tcBorders>
                  <w:vAlign w:val="center"/>
                </w:tcPr>
                <w:p w14:paraId="4CF6CC7C">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2</w:t>
                  </w:r>
                </w:p>
              </w:tc>
            </w:tr>
            <w:tr w14:paraId="62A53D0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700" w:hRule="atLeast"/>
                <w:jc w:val="center"/>
              </w:trPr>
              <w:tc>
                <w:tcPr>
                  <w:tcW w:w="442" w:type="dxa"/>
                  <w:vMerge w:val="continue"/>
                  <w:tcBorders>
                    <w:tl2br w:val="nil"/>
                    <w:tr2bl w:val="nil"/>
                  </w:tcBorders>
                  <w:vAlign w:val="center"/>
                </w:tcPr>
                <w:p w14:paraId="615EC647">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576" w:type="dxa"/>
                  <w:vMerge w:val="continue"/>
                  <w:tcBorders>
                    <w:tl2br w:val="nil"/>
                    <w:tr2bl w:val="nil"/>
                  </w:tcBorders>
                  <w:vAlign w:val="center"/>
                </w:tcPr>
                <w:p w14:paraId="57452343">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2256" w:type="dxa"/>
                  <w:gridSpan w:val="2"/>
                  <w:tcBorders>
                    <w:tl2br w:val="nil"/>
                    <w:tr2bl w:val="nil"/>
                  </w:tcBorders>
                  <w:vAlign w:val="center"/>
                </w:tcPr>
                <w:p w14:paraId="60CDE40D">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污水站沼气</w:t>
                  </w:r>
                </w:p>
              </w:tc>
              <w:tc>
                <w:tcPr>
                  <w:tcW w:w="3750" w:type="dxa"/>
                  <w:tcBorders>
                    <w:tl2br w:val="nil"/>
                    <w:tr2bl w:val="nil"/>
                  </w:tcBorders>
                  <w:vAlign w:val="center"/>
                </w:tcPr>
                <w:p w14:paraId="75221189">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脱水、脱硫，UASB内置燃烧器燃烧用于厌氧换热热源和高空排放</w:t>
                  </w:r>
                </w:p>
              </w:tc>
              <w:tc>
                <w:tcPr>
                  <w:tcW w:w="1201" w:type="dxa"/>
                  <w:tcBorders>
                    <w:tl2br w:val="nil"/>
                    <w:tr2bl w:val="nil"/>
                  </w:tcBorders>
                  <w:vAlign w:val="center"/>
                </w:tcPr>
                <w:p w14:paraId="19AC19F3">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2</w:t>
                  </w:r>
                </w:p>
              </w:tc>
            </w:tr>
            <w:tr w14:paraId="2ECC3E7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4" w:hRule="atLeast"/>
                <w:jc w:val="center"/>
              </w:trPr>
              <w:tc>
                <w:tcPr>
                  <w:tcW w:w="442" w:type="dxa"/>
                  <w:vMerge w:val="continue"/>
                  <w:tcBorders>
                    <w:tl2br w:val="nil"/>
                    <w:tr2bl w:val="nil"/>
                  </w:tcBorders>
                  <w:vAlign w:val="center"/>
                </w:tcPr>
                <w:p w14:paraId="6FA42795">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vMerge w:val="restart"/>
                  <w:tcBorders>
                    <w:tl2br w:val="nil"/>
                    <w:tr2bl w:val="nil"/>
                  </w:tcBorders>
                  <w:vAlign w:val="center"/>
                </w:tcPr>
                <w:p w14:paraId="5161F8B3">
                  <w:pPr>
                    <w:widowControl w:val="0"/>
                    <w:wordWrap/>
                    <w:autoSpaceDE w:val="0"/>
                    <w:autoSpaceDN w:val="0"/>
                    <w:adjustRightInd/>
                    <w:snapToGrid/>
                    <w:spacing w:beforeAutospacing="0" w:after="0" w:afterAutospacing="0" w:line="360" w:lineRule="exact"/>
                    <w:ind w:left="0" w:leftChars="0" w:right="0"/>
                    <w:jc w:val="center"/>
                    <w:textAlignment w:val="auto"/>
                    <w:rPr>
                      <w:rFonts w:hint="eastAsia" w:ascii="Times New Roman" w:hAnsi="Times New Roman" w:eastAsia="宋体" w:cs="Times New Roman"/>
                      <w:color w:val="000000" w:themeColor="text1"/>
                      <w:kern w:val="21"/>
                      <w:sz w:val="21"/>
                      <w:szCs w:val="21"/>
                      <w:u w:val="none"/>
                      <w:lang w:eastAsia="zh-CN"/>
                      <w14:textFill>
                        <w14:solidFill>
                          <w14:schemeClr w14:val="tx1"/>
                        </w14:solidFill>
                      </w14:textFill>
                    </w:rPr>
                  </w:pPr>
                  <w:r>
                    <w:rPr>
                      <w:rFonts w:hint="eastAsia" w:ascii="Times New Roman" w:hAnsi="Times New Roman" w:eastAsia="宋体" w:cs="Times New Roman"/>
                      <w:color w:val="000000" w:themeColor="text1"/>
                      <w:kern w:val="21"/>
                      <w:sz w:val="21"/>
                      <w:szCs w:val="21"/>
                      <w:u w:val="none"/>
                      <w:lang w:eastAsia="zh-CN"/>
                      <w14:textFill>
                        <w14:solidFill>
                          <w14:schemeClr w14:val="tx1"/>
                        </w14:solidFill>
                      </w14:textFill>
                    </w:rPr>
                    <w:t>废水</w:t>
                  </w:r>
                </w:p>
              </w:tc>
              <w:tc>
                <w:tcPr>
                  <w:tcW w:w="2256" w:type="dxa"/>
                  <w:gridSpan w:val="2"/>
                  <w:tcBorders>
                    <w:tl2br w:val="nil"/>
                    <w:tr2bl w:val="nil"/>
                  </w:tcBorders>
                  <w:vAlign w:val="center"/>
                </w:tcPr>
                <w:p w14:paraId="01D510AD">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职工生活污水</w:t>
                  </w:r>
                </w:p>
              </w:tc>
              <w:tc>
                <w:tcPr>
                  <w:tcW w:w="3750" w:type="dxa"/>
                  <w:vMerge w:val="restart"/>
                  <w:tcBorders>
                    <w:tl2br w:val="nil"/>
                    <w:tr2bl w:val="nil"/>
                  </w:tcBorders>
                  <w:vAlign w:val="center"/>
                </w:tcPr>
                <w:p w14:paraId="4E9B8762">
                  <w:pPr>
                    <w:widowControl w:val="0"/>
                    <w:wordWrap/>
                    <w:autoSpaceDE w:val="0"/>
                    <w:autoSpaceDN w:val="0"/>
                    <w:adjustRightInd/>
                    <w:snapToGrid/>
                    <w:spacing w:beforeAutospacing="0" w:after="0" w:afterAutospacing="0" w:line="360" w:lineRule="exact"/>
                    <w:ind w:left="0" w:leftChars="0" w:right="0"/>
                    <w:jc w:val="both"/>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设立污水站，工艺：细格栅+调节池（pH调节）+UASB+缺氧-好氧（A/O）+二沉池+MBR。规模100m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/d，厂区污水处理站处理后进入许昌市鸿瀚环境技术管理有限公司</w:t>
                  </w:r>
                </w:p>
              </w:tc>
              <w:tc>
                <w:tcPr>
                  <w:tcW w:w="1201" w:type="dxa"/>
                  <w:vMerge w:val="restart"/>
                  <w:tcBorders>
                    <w:tl2br w:val="nil"/>
                    <w:tr2bl w:val="nil"/>
                  </w:tcBorders>
                  <w:vAlign w:val="center"/>
                </w:tcPr>
                <w:p w14:paraId="00104E38">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30</w:t>
                  </w:r>
                </w:p>
              </w:tc>
            </w:tr>
            <w:tr w14:paraId="0374551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06" w:hRule="atLeast"/>
                <w:jc w:val="center"/>
              </w:trPr>
              <w:tc>
                <w:tcPr>
                  <w:tcW w:w="442" w:type="dxa"/>
                  <w:vMerge w:val="continue"/>
                  <w:tcBorders>
                    <w:tl2br w:val="nil"/>
                    <w:tr2bl w:val="nil"/>
                  </w:tcBorders>
                  <w:vAlign w:val="center"/>
                </w:tcPr>
                <w:p w14:paraId="0EDC10DA">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576" w:type="dxa"/>
                  <w:vMerge w:val="continue"/>
                  <w:tcBorders>
                    <w:tl2br w:val="nil"/>
                    <w:tr2bl w:val="nil"/>
                  </w:tcBorders>
                  <w:vAlign w:val="center"/>
                </w:tcPr>
                <w:p w14:paraId="5EDFFF27">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2256" w:type="dxa"/>
                  <w:gridSpan w:val="2"/>
                  <w:tcBorders>
                    <w:tl2br w:val="nil"/>
                    <w:tr2bl w:val="nil"/>
                  </w:tcBorders>
                  <w:vAlign w:val="center"/>
                </w:tcPr>
                <w:p w14:paraId="09A89802">
                  <w:pPr>
                    <w:widowControl w:val="0"/>
                    <w:wordWrap/>
                    <w:adjustRightInd w:val="0"/>
                    <w:snapToGrid w:val="0"/>
                    <w:spacing w:beforeAutospacing="0" w:afterAutospacing="0" w:line="360" w:lineRule="exact"/>
                    <w:ind w:left="0" w:leftChars="0" w:right="0"/>
                    <w:jc w:val="both"/>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设备和地面冲洗废水</w:t>
                  </w:r>
                </w:p>
              </w:tc>
              <w:tc>
                <w:tcPr>
                  <w:tcW w:w="3750" w:type="dxa"/>
                  <w:vMerge w:val="continue"/>
                  <w:tcBorders>
                    <w:tl2br w:val="nil"/>
                    <w:tr2bl w:val="nil"/>
                  </w:tcBorders>
                  <w:vAlign w:val="center"/>
                </w:tcPr>
                <w:p w14:paraId="0596E018">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1201" w:type="dxa"/>
                  <w:vMerge w:val="continue"/>
                  <w:tcBorders>
                    <w:tl2br w:val="nil"/>
                    <w:tr2bl w:val="nil"/>
                  </w:tcBorders>
                  <w:vAlign w:val="center"/>
                </w:tcPr>
                <w:p w14:paraId="6088B61F">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r>
            <w:tr w14:paraId="6BAB57B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06" w:hRule="atLeast"/>
                <w:jc w:val="center"/>
              </w:trPr>
              <w:tc>
                <w:tcPr>
                  <w:tcW w:w="442" w:type="dxa"/>
                  <w:vMerge w:val="continue"/>
                  <w:tcBorders>
                    <w:tl2br w:val="nil"/>
                    <w:tr2bl w:val="nil"/>
                  </w:tcBorders>
                  <w:vAlign w:val="center"/>
                </w:tcPr>
                <w:p w14:paraId="7A27CAA8">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576" w:type="dxa"/>
                  <w:vMerge w:val="continue"/>
                  <w:tcBorders>
                    <w:tl2br w:val="nil"/>
                    <w:tr2bl w:val="nil"/>
                  </w:tcBorders>
                  <w:vAlign w:val="center"/>
                </w:tcPr>
                <w:p w14:paraId="520A681E">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2256" w:type="dxa"/>
                  <w:gridSpan w:val="2"/>
                  <w:tcBorders>
                    <w:tl2br w:val="nil"/>
                    <w:tr2bl w:val="nil"/>
                  </w:tcBorders>
                  <w:vAlign w:val="center"/>
                </w:tcPr>
                <w:p w14:paraId="57BBD5F9">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面筋脱水废水</w:t>
                  </w:r>
                </w:p>
              </w:tc>
              <w:tc>
                <w:tcPr>
                  <w:tcW w:w="3750" w:type="dxa"/>
                  <w:vMerge w:val="continue"/>
                  <w:tcBorders>
                    <w:tl2br w:val="nil"/>
                    <w:tr2bl w:val="nil"/>
                  </w:tcBorders>
                  <w:vAlign w:val="center"/>
                </w:tcPr>
                <w:p w14:paraId="6CB10497">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1201" w:type="dxa"/>
                  <w:vMerge w:val="continue"/>
                  <w:tcBorders>
                    <w:tl2br w:val="nil"/>
                    <w:tr2bl w:val="nil"/>
                  </w:tcBorders>
                  <w:vAlign w:val="center"/>
                </w:tcPr>
                <w:p w14:paraId="1F6F98DD">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r>
            <w:tr w14:paraId="5F53CBC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06" w:hRule="atLeast"/>
                <w:jc w:val="center"/>
              </w:trPr>
              <w:tc>
                <w:tcPr>
                  <w:tcW w:w="442" w:type="dxa"/>
                  <w:vMerge w:val="continue"/>
                  <w:tcBorders>
                    <w:tl2br w:val="nil"/>
                    <w:tr2bl w:val="nil"/>
                  </w:tcBorders>
                  <w:vAlign w:val="center"/>
                </w:tcPr>
                <w:p w14:paraId="7C49B605">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576" w:type="dxa"/>
                  <w:vMerge w:val="continue"/>
                  <w:tcBorders>
                    <w:tl2br w:val="nil"/>
                    <w:tr2bl w:val="nil"/>
                  </w:tcBorders>
                  <w:vAlign w:val="center"/>
                </w:tcPr>
                <w:p w14:paraId="76D88488">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2256" w:type="dxa"/>
                  <w:gridSpan w:val="2"/>
                  <w:tcBorders>
                    <w:tl2br w:val="nil"/>
                    <w:tr2bl w:val="nil"/>
                  </w:tcBorders>
                  <w:vAlign w:val="center"/>
                </w:tcPr>
                <w:p w14:paraId="2F5C3D29">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面筋煮制废水</w:t>
                  </w:r>
                </w:p>
              </w:tc>
              <w:tc>
                <w:tcPr>
                  <w:tcW w:w="3750" w:type="dxa"/>
                  <w:vMerge w:val="continue"/>
                  <w:tcBorders>
                    <w:tl2br w:val="nil"/>
                    <w:tr2bl w:val="nil"/>
                  </w:tcBorders>
                  <w:vAlign w:val="center"/>
                </w:tcPr>
                <w:p w14:paraId="68B947BE">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1201" w:type="dxa"/>
                  <w:vMerge w:val="continue"/>
                  <w:tcBorders>
                    <w:tl2br w:val="nil"/>
                    <w:tr2bl w:val="nil"/>
                  </w:tcBorders>
                  <w:vAlign w:val="center"/>
                </w:tcPr>
                <w:p w14:paraId="18D096A1">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r>
            <w:tr w14:paraId="5B562A5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06" w:hRule="atLeast"/>
                <w:jc w:val="center"/>
              </w:trPr>
              <w:tc>
                <w:tcPr>
                  <w:tcW w:w="442" w:type="dxa"/>
                  <w:vMerge w:val="continue"/>
                  <w:tcBorders>
                    <w:tl2br w:val="nil"/>
                    <w:tr2bl w:val="nil"/>
                  </w:tcBorders>
                  <w:vAlign w:val="center"/>
                </w:tcPr>
                <w:p w14:paraId="2A0BC2E4">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576" w:type="dxa"/>
                  <w:vMerge w:val="continue"/>
                  <w:tcBorders>
                    <w:tl2br w:val="nil"/>
                    <w:tr2bl w:val="nil"/>
                  </w:tcBorders>
                  <w:vAlign w:val="center"/>
                </w:tcPr>
                <w:p w14:paraId="7576AB7E">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14:textFill>
                        <w14:solidFill>
                          <w14:schemeClr w14:val="tx1"/>
                        </w14:solidFill>
                      </w14:textFill>
                    </w:rPr>
                  </w:pPr>
                </w:p>
              </w:tc>
              <w:tc>
                <w:tcPr>
                  <w:tcW w:w="2256" w:type="dxa"/>
                  <w:gridSpan w:val="2"/>
                  <w:tcBorders>
                    <w:tl2br w:val="nil"/>
                    <w:tr2bl w:val="nil"/>
                  </w:tcBorders>
                  <w:vAlign w:val="center"/>
                </w:tcPr>
                <w:p w14:paraId="0C9FB4F9">
                  <w:pPr>
                    <w:spacing w:beforeAutospacing="0" w:afterAutospacing="0"/>
                    <w:jc w:val="center"/>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面筋缠绕成型废水</w:t>
                  </w:r>
                </w:p>
              </w:tc>
              <w:tc>
                <w:tcPr>
                  <w:tcW w:w="3750" w:type="dxa"/>
                  <w:vMerge w:val="continue"/>
                  <w:tcBorders>
                    <w:tl2br w:val="nil"/>
                    <w:tr2bl w:val="nil"/>
                  </w:tcBorders>
                  <w:vAlign w:val="center"/>
                </w:tcPr>
                <w:p w14:paraId="731F6D07">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1201" w:type="dxa"/>
                  <w:vMerge w:val="continue"/>
                  <w:tcBorders>
                    <w:tl2br w:val="nil"/>
                    <w:tr2bl w:val="nil"/>
                  </w:tcBorders>
                  <w:vAlign w:val="center"/>
                </w:tcPr>
                <w:p w14:paraId="44D9FAD6">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r>
            <w:tr w14:paraId="1447E257">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06" w:hRule="atLeast"/>
                <w:jc w:val="center"/>
              </w:trPr>
              <w:tc>
                <w:tcPr>
                  <w:tcW w:w="442" w:type="dxa"/>
                  <w:vMerge w:val="continue"/>
                  <w:tcBorders>
                    <w:tl2br w:val="nil"/>
                    <w:tr2bl w:val="nil"/>
                  </w:tcBorders>
                  <w:vAlign w:val="center"/>
                </w:tcPr>
                <w:p w14:paraId="6FD66F44">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576" w:type="dxa"/>
                  <w:vMerge w:val="continue"/>
                  <w:tcBorders>
                    <w:tl2br w:val="nil"/>
                    <w:tr2bl w:val="nil"/>
                  </w:tcBorders>
                  <w:vAlign w:val="center"/>
                </w:tcPr>
                <w:p w14:paraId="7E908058">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2256" w:type="dxa"/>
                  <w:gridSpan w:val="2"/>
                  <w:tcBorders>
                    <w:tl2br w:val="nil"/>
                    <w:tr2bl w:val="nil"/>
                  </w:tcBorders>
                  <w:vAlign w:val="center"/>
                </w:tcPr>
                <w:p w14:paraId="37F3013C">
                  <w:pPr>
                    <w:widowControl w:val="0"/>
                    <w:wordWrap/>
                    <w:adjustRightInd w:val="0"/>
                    <w:snapToGrid w:val="0"/>
                    <w:spacing w:beforeAutospacing="0" w:afterAutospacing="0" w:line="360" w:lineRule="exact"/>
                    <w:ind w:left="0" w:leftChars="0" w:right="0"/>
                    <w:jc w:val="both"/>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湿面筋过水冷却废水</w:t>
                  </w:r>
                </w:p>
              </w:tc>
              <w:tc>
                <w:tcPr>
                  <w:tcW w:w="3750" w:type="dxa"/>
                  <w:vMerge w:val="continue"/>
                  <w:tcBorders>
                    <w:tl2br w:val="nil"/>
                    <w:tr2bl w:val="nil"/>
                  </w:tcBorders>
                  <w:vAlign w:val="center"/>
                </w:tcPr>
                <w:p w14:paraId="49726A95">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1201" w:type="dxa"/>
                  <w:vMerge w:val="continue"/>
                  <w:tcBorders>
                    <w:tl2br w:val="nil"/>
                    <w:tr2bl w:val="nil"/>
                  </w:tcBorders>
                  <w:vAlign w:val="center"/>
                </w:tcPr>
                <w:p w14:paraId="561CA713">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r>
            <w:tr w14:paraId="77227ED4">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06" w:hRule="atLeast"/>
                <w:jc w:val="center"/>
              </w:trPr>
              <w:tc>
                <w:tcPr>
                  <w:tcW w:w="442" w:type="dxa"/>
                  <w:vMerge w:val="continue"/>
                  <w:tcBorders>
                    <w:tl2br w:val="nil"/>
                    <w:tr2bl w:val="nil"/>
                  </w:tcBorders>
                  <w:vAlign w:val="center"/>
                </w:tcPr>
                <w:p w14:paraId="21A4300F">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576" w:type="dxa"/>
                  <w:vMerge w:val="continue"/>
                  <w:tcBorders>
                    <w:tl2br w:val="nil"/>
                    <w:tr2bl w:val="nil"/>
                  </w:tcBorders>
                  <w:vAlign w:val="center"/>
                </w:tcPr>
                <w:p w14:paraId="243885E5">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2256" w:type="dxa"/>
                  <w:gridSpan w:val="2"/>
                  <w:tcBorders>
                    <w:tl2br w:val="nil"/>
                    <w:tr2bl w:val="nil"/>
                  </w:tcBorders>
                  <w:vAlign w:val="center"/>
                </w:tcPr>
                <w:p w14:paraId="2223DF82">
                  <w:pPr>
                    <w:widowControl w:val="0"/>
                    <w:wordWrap/>
                    <w:adjustRightInd w:val="0"/>
                    <w:snapToGrid w:val="0"/>
                    <w:spacing w:beforeAutospacing="0" w:afterAutospacing="0" w:line="360" w:lineRule="exact"/>
                    <w:ind w:left="0" w:leftChars="0" w:right="0"/>
                    <w:jc w:val="both"/>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淀粉浆沉淀和淀粉脱水废水</w:t>
                  </w:r>
                </w:p>
              </w:tc>
              <w:tc>
                <w:tcPr>
                  <w:tcW w:w="3750" w:type="dxa"/>
                  <w:vMerge w:val="continue"/>
                  <w:tcBorders>
                    <w:tl2br w:val="nil"/>
                    <w:tr2bl w:val="nil"/>
                  </w:tcBorders>
                  <w:vAlign w:val="center"/>
                </w:tcPr>
                <w:p w14:paraId="1B7FEB7D">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1201" w:type="dxa"/>
                  <w:vMerge w:val="continue"/>
                  <w:tcBorders>
                    <w:tl2br w:val="nil"/>
                    <w:tr2bl w:val="nil"/>
                  </w:tcBorders>
                  <w:vAlign w:val="center"/>
                </w:tcPr>
                <w:p w14:paraId="1FFD1D4E">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r>
            <w:tr w14:paraId="0BCD32B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06" w:hRule="atLeast"/>
                <w:jc w:val="center"/>
              </w:trPr>
              <w:tc>
                <w:tcPr>
                  <w:tcW w:w="442" w:type="dxa"/>
                  <w:vMerge w:val="continue"/>
                  <w:tcBorders>
                    <w:tl2br w:val="nil"/>
                    <w:tr2bl w:val="nil"/>
                  </w:tcBorders>
                  <w:vAlign w:val="center"/>
                </w:tcPr>
                <w:p w14:paraId="22968B17">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576" w:type="dxa"/>
                  <w:vMerge w:val="continue"/>
                  <w:tcBorders>
                    <w:tl2br w:val="nil"/>
                    <w:tr2bl w:val="nil"/>
                  </w:tcBorders>
                  <w:vAlign w:val="center"/>
                </w:tcPr>
                <w:p w14:paraId="2B2BDE0E">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2256" w:type="dxa"/>
                  <w:gridSpan w:val="2"/>
                  <w:tcBorders>
                    <w:tl2br w:val="nil"/>
                    <w:tr2bl w:val="nil"/>
                  </w:tcBorders>
                  <w:vAlign w:val="center"/>
                </w:tcPr>
                <w:p w14:paraId="253EE03A">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烘干蒸汽冷凝水</w:t>
                  </w:r>
                </w:p>
              </w:tc>
              <w:tc>
                <w:tcPr>
                  <w:tcW w:w="3750" w:type="dxa"/>
                  <w:tcBorders>
                    <w:tl2br w:val="nil"/>
                    <w:tr2bl w:val="nil"/>
                  </w:tcBorders>
                  <w:vAlign w:val="center"/>
                </w:tcPr>
                <w:p w14:paraId="25CB0D0D">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回用于生产</w:t>
                  </w:r>
                </w:p>
              </w:tc>
              <w:tc>
                <w:tcPr>
                  <w:tcW w:w="1201" w:type="dxa"/>
                  <w:tcBorders>
                    <w:tl2br w:val="nil"/>
                    <w:tr2bl w:val="nil"/>
                  </w:tcBorders>
                  <w:vAlign w:val="center"/>
                </w:tcPr>
                <w:p w14:paraId="2F29898B">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0</w:t>
                  </w:r>
                </w:p>
              </w:tc>
            </w:tr>
            <w:tr w14:paraId="394ED4B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700" w:hRule="atLeast"/>
                <w:jc w:val="center"/>
              </w:trPr>
              <w:tc>
                <w:tcPr>
                  <w:tcW w:w="442" w:type="dxa"/>
                  <w:vMerge w:val="continue"/>
                  <w:tcBorders>
                    <w:tl2br w:val="nil"/>
                    <w:tr2bl w:val="nil"/>
                  </w:tcBorders>
                  <w:vAlign w:val="center"/>
                </w:tcPr>
                <w:p w14:paraId="64284FAD">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576" w:type="dxa"/>
                  <w:vMerge w:val="continue"/>
                  <w:tcBorders>
                    <w:tl2br w:val="nil"/>
                    <w:tr2bl w:val="nil"/>
                  </w:tcBorders>
                  <w:vAlign w:val="center"/>
                </w:tcPr>
                <w:p w14:paraId="55236460">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2256" w:type="dxa"/>
                  <w:gridSpan w:val="2"/>
                  <w:tcBorders>
                    <w:tl2br w:val="nil"/>
                    <w:tr2bl w:val="nil"/>
                  </w:tcBorders>
                  <w:vAlign w:val="center"/>
                </w:tcPr>
                <w:p w14:paraId="47143C95">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集中供热蒸汽清净下水</w:t>
                  </w:r>
                </w:p>
              </w:tc>
              <w:tc>
                <w:tcPr>
                  <w:tcW w:w="3750" w:type="dxa"/>
                  <w:tcBorders>
                    <w:tl2br w:val="nil"/>
                    <w:tr2bl w:val="nil"/>
                  </w:tcBorders>
                  <w:vAlign w:val="center"/>
                </w:tcPr>
                <w:p w14:paraId="5BFB6CDC">
                  <w:pPr>
                    <w:widowControl w:val="0"/>
                    <w:wordWrap/>
                    <w:autoSpaceDE w:val="0"/>
                    <w:autoSpaceDN w:val="0"/>
                    <w:adjustRightInd/>
                    <w:snapToGrid/>
                    <w:spacing w:beforeAutospacing="0" w:after="0" w:afterAutospacing="0" w:line="360" w:lineRule="exact"/>
                    <w:ind w:left="0" w:leftChars="0" w:right="0"/>
                    <w:jc w:val="both"/>
                    <w:textAlignment w:val="auto"/>
                    <w:outlineLvl w:val="1"/>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排入污水管网，进入</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许昌市鸿瀚环境技术管理有限公司</w:t>
                  </w:r>
                </w:p>
              </w:tc>
              <w:tc>
                <w:tcPr>
                  <w:tcW w:w="1201" w:type="dxa"/>
                  <w:tcBorders>
                    <w:tl2br w:val="nil"/>
                    <w:tr2bl w:val="nil"/>
                  </w:tcBorders>
                  <w:vAlign w:val="center"/>
                </w:tcPr>
                <w:p w14:paraId="57078615">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0</w:t>
                  </w:r>
                </w:p>
              </w:tc>
            </w:tr>
            <w:tr w14:paraId="191E3BD5">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12" w:hRule="atLeast"/>
                <w:jc w:val="center"/>
              </w:trPr>
              <w:tc>
                <w:tcPr>
                  <w:tcW w:w="442" w:type="dxa"/>
                  <w:vMerge w:val="continue"/>
                  <w:tcBorders>
                    <w:tl2br w:val="nil"/>
                    <w:tr2bl w:val="nil"/>
                  </w:tcBorders>
                  <w:vAlign w:val="center"/>
                </w:tcPr>
                <w:p w14:paraId="2D9FA994">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vMerge w:val="restart"/>
                  <w:tcBorders>
                    <w:tl2br w:val="nil"/>
                    <w:tr2bl w:val="nil"/>
                  </w:tcBorders>
                  <w:vAlign w:val="center"/>
                </w:tcPr>
                <w:p w14:paraId="592369A9">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t>固废</w:t>
                  </w:r>
                </w:p>
              </w:tc>
              <w:tc>
                <w:tcPr>
                  <w:tcW w:w="575" w:type="dxa"/>
                  <w:vMerge w:val="restart"/>
                  <w:tcBorders>
                    <w:tl2br w:val="nil"/>
                    <w:tr2bl w:val="nil"/>
                  </w:tcBorders>
                  <w:vAlign w:val="center"/>
                </w:tcPr>
                <w:p w14:paraId="4842F37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t>一般固废</w:t>
                  </w:r>
                </w:p>
              </w:tc>
              <w:tc>
                <w:tcPr>
                  <w:tcW w:w="1681" w:type="dxa"/>
                  <w:tcBorders>
                    <w:tl2br w:val="nil"/>
                    <w:tr2bl w:val="nil"/>
                  </w:tcBorders>
                  <w:vAlign w:val="center"/>
                </w:tcPr>
                <w:p w14:paraId="4FC58DFB">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生活垃圾</w:t>
                  </w:r>
                </w:p>
              </w:tc>
              <w:tc>
                <w:tcPr>
                  <w:tcW w:w="3750" w:type="dxa"/>
                  <w:tcBorders>
                    <w:tl2br w:val="nil"/>
                    <w:tr2bl w:val="nil"/>
                  </w:tcBorders>
                  <w:vAlign w:val="center"/>
                </w:tcPr>
                <w:p w14:paraId="29AE5662">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环卫部门定期清运</w:t>
                  </w:r>
                </w:p>
              </w:tc>
              <w:tc>
                <w:tcPr>
                  <w:tcW w:w="1201" w:type="dxa"/>
                  <w:tcBorders>
                    <w:tl2br w:val="nil"/>
                    <w:tr2bl w:val="nil"/>
                  </w:tcBorders>
                  <w:vAlign w:val="center"/>
                </w:tcPr>
                <w:p w14:paraId="64D0AC3C">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0.5</w:t>
                  </w:r>
                </w:p>
              </w:tc>
            </w:tr>
            <w:tr w14:paraId="0CECC7E8">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442" w:type="dxa"/>
                  <w:vMerge w:val="continue"/>
                  <w:tcBorders>
                    <w:tl2br w:val="nil"/>
                    <w:tr2bl w:val="nil"/>
                  </w:tcBorders>
                  <w:vAlign w:val="center"/>
                </w:tcPr>
                <w:p w14:paraId="36CCC1DF">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vMerge w:val="continue"/>
                  <w:tcBorders>
                    <w:tl2br w:val="nil"/>
                    <w:tr2bl w:val="nil"/>
                  </w:tcBorders>
                  <w:vAlign w:val="center"/>
                </w:tcPr>
                <w:p w14:paraId="4CB3D619">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575" w:type="dxa"/>
                  <w:vMerge w:val="continue"/>
                  <w:tcBorders>
                    <w:tl2br w:val="nil"/>
                    <w:tr2bl w:val="nil"/>
                  </w:tcBorders>
                  <w:vAlign w:val="center"/>
                </w:tcPr>
                <w:p w14:paraId="378FAA9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681" w:type="dxa"/>
                  <w:tcBorders>
                    <w:tl2br w:val="nil"/>
                    <w:tr2bl w:val="nil"/>
                  </w:tcBorders>
                  <w:vAlign w:val="center"/>
                </w:tcPr>
                <w:p w14:paraId="4A9E6FB1">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收集尘</w:t>
                  </w:r>
                </w:p>
              </w:tc>
              <w:tc>
                <w:tcPr>
                  <w:tcW w:w="3750" w:type="dxa"/>
                  <w:tcBorders>
                    <w:tl2br w:val="nil"/>
                    <w:tr2bl w:val="nil"/>
                  </w:tcBorders>
                  <w:vAlign w:val="center"/>
                </w:tcPr>
                <w:p w14:paraId="72CAF04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回用于生产</w:t>
                  </w:r>
                </w:p>
              </w:tc>
              <w:tc>
                <w:tcPr>
                  <w:tcW w:w="1201" w:type="dxa"/>
                  <w:tcBorders>
                    <w:tl2br w:val="nil"/>
                    <w:tr2bl w:val="nil"/>
                  </w:tcBorders>
                  <w:vAlign w:val="center"/>
                </w:tcPr>
                <w:p w14:paraId="7B577181">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0</w:t>
                  </w:r>
                </w:p>
              </w:tc>
            </w:tr>
            <w:tr w14:paraId="5474EE0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442" w:type="dxa"/>
                  <w:vMerge w:val="continue"/>
                  <w:tcBorders>
                    <w:tl2br w:val="nil"/>
                    <w:tr2bl w:val="nil"/>
                  </w:tcBorders>
                  <w:vAlign w:val="center"/>
                </w:tcPr>
                <w:p w14:paraId="4F221AD6">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vMerge w:val="continue"/>
                  <w:tcBorders>
                    <w:tl2br w:val="nil"/>
                    <w:tr2bl w:val="nil"/>
                  </w:tcBorders>
                  <w:vAlign w:val="center"/>
                </w:tcPr>
                <w:p w14:paraId="34C65166">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575" w:type="dxa"/>
                  <w:vMerge w:val="continue"/>
                  <w:tcBorders>
                    <w:tl2br w:val="nil"/>
                    <w:tr2bl w:val="nil"/>
                  </w:tcBorders>
                  <w:vAlign w:val="center"/>
                </w:tcPr>
                <w:p w14:paraId="5A4A4A0C">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681" w:type="dxa"/>
                  <w:tcBorders>
                    <w:tl2br w:val="nil"/>
                    <w:tr2bl w:val="nil"/>
                  </w:tcBorders>
                  <w:vAlign w:val="center"/>
                </w:tcPr>
                <w:p w14:paraId="58506A55">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废稠浆</w:t>
                  </w:r>
                </w:p>
              </w:tc>
              <w:tc>
                <w:tcPr>
                  <w:tcW w:w="3750" w:type="dxa"/>
                  <w:tcBorders>
                    <w:tl2br w:val="nil"/>
                    <w:tr2bl w:val="nil"/>
                  </w:tcBorders>
                  <w:vAlign w:val="center"/>
                </w:tcPr>
                <w:p w14:paraId="55570626">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厂区设置暂存池（50m</w:t>
                  </w:r>
                  <w:r>
                    <w:rPr>
                      <w:rFonts w:hint="eastAsia" w:ascii="Times New Roman" w:hAnsi="Times New Roman" w:cs="Times New Roman"/>
                      <w:b w:val="0"/>
                      <w:bCs w:val="0"/>
                      <w:color w:val="000000" w:themeColor="text1"/>
                      <w:sz w:val="21"/>
                      <w:szCs w:val="21"/>
                      <w:u w:val="none"/>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），暂存池加盖，防止雨水进入，周边设置导流沟，防止废稠浆溢流，外售酒精厂每天密闭拉走</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1"/>
                      <w:szCs w:val="21"/>
                      <w:u w:val="none"/>
                      <w:lang w:val="en-US" w:eastAsia="zh-CN" w:bidi="zh-CN"/>
                      <w14:textFill>
                        <w14:solidFill>
                          <w14:schemeClr w14:val="tx1"/>
                        </w14:solidFill>
                      </w14:textFill>
                    </w:rPr>
                    <w:t>运输前检查车情况，防止车辆内废稠浆路上遗洒</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p>
              </w:tc>
              <w:tc>
                <w:tcPr>
                  <w:tcW w:w="1201" w:type="dxa"/>
                  <w:tcBorders>
                    <w:tl2br w:val="nil"/>
                    <w:tr2bl w:val="nil"/>
                  </w:tcBorders>
                  <w:vAlign w:val="center"/>
                </w:tcPr>
                <w:p w14:paraId="7F491789">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2</w:t>
                  </w:r>
                </w:p>
              </w:tc>
            </w:tr>
            <w:tr w14:paraId="4A505FD7">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700" w:hRule="atLeast"/>
                <w:jc w:val="center"/>
              </w:trPr>
              <w:tc>
                <w:tcPr>
                  <w:tcW w:w="442" w:type="dxa"/>
                  <w:vMerge w:val="continue"/>
                  <w:tcBorders>
                    <w:tl2br w:val="nil"/>
                    <w:tr2bl w:val="nil"/>
                  </w:tcBorders>
                  <w:vAlign w:val="center"/>
                </w:tcPr>
                <w:p w14:paraId="6B107D5B">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vMerge w:val="continue"/>
                  <w:tcBorders>
                    <w:tl2br w:val="nil"/>
                    <w:tr2bl w:val="nil"/>
                  </w:tcBorders>
                  <w:vAlign w:val="center"/>
                </w:tcPr>
                <w:p w14:paraId="662AFA12">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575" w:type="dxa"/>
                  <w:vMerge w:val="continue"/>
                  <w:tcBorders>
                    <w:tl2br w:val="nil"/>
                    <w:tr2bl w:val="nil"/>
                  </w:tcBorders>
                  <w:vAlign w:val="center"/>
                </w:tcPr>
                <w:p w14:paraId="076604D0">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681" w:type="dxa"/>
                  <w:tcBorders>
                    <w:tl2br w:val="nil"/>
                    <w:tr2bl w:val="nil"/>
                  </w:tcBorders>
                  <w:vAlign w:val="center"/>
                </w:tcPr>
                <w:p w14:paraId="32CE9292">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污泥</w:t>
                  </w:r>
                </w:p>
              </w:tc>
              <w:tc>
                <w:tcPr>
                  <w:tcW w:w="3750" w:type="dxa"/>
                  <w:tcBorders>
                    <w:tl2br w:val="nil"/>
                    <w:tr2bl w:val="nil"/>
                  </w:tcBorders>
                  <w:vAlign w:val="center"/>
                </w:tcPr>
                <w:p w14:paraId="0EDF52B0">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污泥在污泥池（</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）暂存后由污泥处置公司直接密闭清运处置。</w:t>
                  </w:r>
                </w:p>
              </w:tc>
              <w:tc>
                <w:tcPr>
                  <w:tcW w:w="1201" w:type="dxa"/>
                  <w:tcBorders>
                    <w:tl2br w:val="nil"/>
                    <w:tr2bl w:val="nil"/>
                  </w:tcBorders>
                  <w:vAlign w:val="center"/>
                </w:tcPr>
                <w:p w14:paraId="58F32EDD">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2</w:t>
                  </w:r>
                </w:p>
              </w:tc>
            </w:tr>
            <w:tr w14:paraId="62F65A88">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442" w:type="dxa"/>
                  <w:vMerge w:val="continue"/>
                  <w:tcBorders>
                    <w:tl2br w:val="nil"/>
                    <w:tr2bl w:val="nil"/>
                  </w:tcBorders>
                  <w:vAlign w:val="center"/>
                </w:tcPr>
                <w:p w14:paraId="3C19436D">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tcBorders>
                    <w:tl2br w:val="nil"/>
                    <w:tr2bl w:val="nil"/>
                  </w:tcBorders>
                  <w:vAlign w:val="center"/>
                </w:tcPr>
                <w:p w14:paraId="4AA5D713">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噪声</w:t>
                  </w:r>
                </w:p>
              </w:tc>
              <w:tc>
                <w:tcPr>
                  <w:tcW w:w="6006" w:type="dxa"/>
                  <w:gridSpan w:val="3"/>
                  <w:tcBorders>
                    <w:tl2br w:val="nil"/>
                    <w:tr2bl w:val="nil"/>
                  </w:tcBorders>
                  <w:vAlign w:val="center"/>
                </w:tcPr>
                <w:p w14:paraId="286F42A0">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高噪声设备采取减振、消声、隔声等综合措施</w:t>
                  </w:r>
                </w:p>
              </w:tc>
              <w:tc>
                <w:tcPr>
                  <w:tcW w:w="1201" w:type="dxa"/>
                  <w:tcBorders>
                    <w:tl2br w:val="nil"/>
                    <w:tr2bl w:val="nil"/>
                  </w:tcBorders>
                  <w:vAlign w:val="center"/>
                </w:tcPr>
                <w:p w14:paraId="32EA1CB6">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5</w:t>
                  </w:r>
                </w:p>
              </w:tc>
            </w:tr>
            <w:tr w14:paraId="0F2E4147">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442" w:type="dxa"/>
                  <w:vMerge w:val="continue"/>
                  <w:tcBorders>
                    <w:tl2br w:val="nil"/>
                    <w:tr2bl w:val="nil"/>
                  </w:tcBorders>
                  <w:vAlign w:val="center"/>
                </w:tcPr>
                <w:p w14:paraId="6089EC83">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14:textFill>
                        <w14:solidFill>
                          <w14:schemeClr w14:val="tx1"/>
                        </w14:solidFill>
                      </w14:textFill>
                    </w:rPr>
                  </w:pPr>
                </w:p>
              </w:tc>
              <w:tc>
                <w:tcPr>
                  <w:tcW w:w="576" w:type="dxa"/>
                  <w:tcBorders>
                    <w:tl2br w:val="nil"/>
                    <w:tr2bl w:val="nil"/>
                  </w:tcBorders>
                  <w:vAlign w:val="center"/>
                </w:tcPr>
                <w:p w14:paraId="0BD45CDB">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风险防范</w:t>
                  </w:r>
                </w:p>
              </w:tc>
              <w:tc>
                <w:tcPr>
                  <w:tcW w:w="6006" w:type="dxa"/>
                  <w:gridSpan w:val="3"/>
                  <w:tcBorders>
                    <w:tl2br w:val="nil"/>
                    <w:tr2bl w:val="nil"/>
                  </w:tcBorders>
                  <w:vAlign w:val="center"/>
                </w:tcPr>
                <w:p w14:paraId="3139E455">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right="0"/>
                    <w:jc w:val="both"/>
                    <w:textAlignment w:val="auto"/>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color="auto"/>
                      <w:lang w:val="en-US" w:eastAsia="zh-CN" w:bidi="zh-CN"/>
                      <w14:textFill>
                        <w14:solidFill>
                          <w14:schemeClr w14:val="tx1"/>
                        </w14:solidFill>
                      </w14:textFill>
                    </w:rPr>
                    <w:t>遵循规范安装沼气管路，定期检查设备。污水站防止明火，确保通风，严禁随意操作。更换老化或损坏管路。</w:t>
                  </w:r>
                  <w:r>
                    <w:rPr>
                      <w:rFonts w:hint="eastAsia" w:ascii="宋体" w:hAnsi="宋体" w:eastAsia="宋体" w:cs="宋体"/>
                      <w:color w:val="000000" w:themeColor="text1"/>
                      <w:sz w:val="21"/>
                      <w:szCs w:val="21"/>
                      <w:lang w:val="en-US" w:eastAsia="zh-CN"/>
                      <w14:textFill>
                        <w14:solidFill>
                          <w14:schemeClr w14:val="tx1"/>
                        </w14:solidFill>
                      </w14:textFill>
                    </w:rPr>
                    <w:t>污水站</w:t>
                  </w:r>
                  <w:r>
                    <w:rPr>
                      <w:rFonts w:hint="default" w:ascii="宋体" w:hAnsi="宋体" w:eastAsia="宋体" w:cs="宋体"/>
                      <w:color w:val="000000" w:themeColor="text1"/>
                      <w:sz w:val="21"/>
                      <w:szCs w:val="21"/>
                      <w14:textFill>
                        <w14:solidFill>
                          <w14:schemeClr w14:val="tx1"/>
                        </w14:solidFill>
                      </w14:textFill>
                    </w:rPr>
                    <w:t>务必加装盖板。</w:t>
                  </w:r>
                  <w:r>
                    <w:rPr>
                      <w:rFonts w:hint="eastAsia" w:ascii="宋体" w:hAnsi="宋体" w:eastAsia="宋体" w:cs="宋体"/>
                      <w:color w:val="000000" w:themeColor="text1"/>
                      <w:sz w:val="21"/>
                      <w:szCs w:val="21"/>
                      <w:lang w:val="en-US" w:eastAsia="zh-CN"/>
                      <w14:textFill>
                        <w14:solidFill>
                          <w14:schemeClr w14:val="tx1"/>
                        </w14:solidFill>
                      </w14:textFill>
                    </w:rPr>
                    <w:t>聘请专业人员</w:t>
                  </w:r>
                  <w:r>
                    <w:rPr>
                      <w:rFonts w:hint="default" w:ascii="宋体" w:hAnsi="宋体" w:eastAsia="宋体" w:cs="宋体"/>
                      <w:color w:val="000000" w:themeColor="text1"/>
                      <w:sz w:val="21"/>
                      <w:szCs w:val="21"/>
                      <w14:textFill>
                        <w14:solidFill>
                          <w14:schemeClr w14:val="tx1"/>
                        </w14:solidFill>
                      </w14:textFill>
                    </w:rPr>
                    <w:t>进入</w:t>
                  </w:r>
                  <w:r>
                    <w:rPr>
                      <w:rFonts w:hint="eastAsia" w:ascii="宋体" w:hAnsi="宋体" w:eastAsia="宋体" w:cs="宋体"/>
                      <w:color w:val="000000" w:themeColor="text1"/>
                      <w:sz w:val="21"/>
                      <w:szCs w:val="21"/>
                      <w:lang w:val="en-US" w:eastAsia="zh-CN"/>
                      <w14:textFill>
                        <w14:solidFill>
                          <w14:schemeClr w14:val="tx1"/>
                        </w14:solidFill>
                      </w14:textFill>
                    </w:rPr>
                    <w:t>污水站</w:t>
                  </w:r>
                  <w:r>
                    <w:rPr>
                      <w:rFonts w:hint="default" w:ascii="宋体" w:hAnsi="宋体" w:eastAsia="宋体" w:cs="宋体"/>
                      <w:color w:val="000000" w:themeColor="text1"/>
                      <w:sz w:val="21"/>
                      <w:szCs w:val="21"/>
                      <w14:textFill>
                        <w14:solidFill>
                          <w14:schemeClr w14:val="tx1"/>
                        </w14:solidFill>
                      </w14:textFill>
                    </w:rPr>
                    <w:t>维修并佩戴防毒面具进行作业（或先抽干料液，安置通风设备，确保充分排气通风后再进入）。池内工作时，池上需有人员看守，严禁非专业人员擅自进入。</w:t>
                  </w:r>
                  <w:r>
                    <w:rPr>
                      <w:rFonts w:hint="eastAsia" w:ascii="Times New Roman" w:hAnsi="Times New Roman" w:cs="宋体"/>
                      <w:color w:val="000000" w:themeColor="text1"/>
                      <w:kern w:val="0"/>
                      <w:sz w:val="21"/>
                      <w:szCs w:val="21"/>
                      <w:lang w:val="en-US" w:eastAsia="zh-CN"/>
                      <w14:textFill>
                        <w14:solidFill>
                          <w14:schemeClr w14:val="tx1"/>
                        </w14:solidFill>
                      </w14:textFill>
                    </w:rPr>
                    <w:t>对企业污水处理站定期监测，人员巡视，一旦发现污水超标排放，应立即停止生产，</w:t>
                  </w:r>
                  <w:r>
                    <w:rPr>
                      <w:rFonts w:hint="default" w:ascii="Times New Roman" w:hAnsi="Times New Roman" w:cs="宋体"/>
                      <w:color w:val="000000" w:themeColor="text1"/>
                      <w:kern w:val="0"/>
                      <w:sz w:val="21"/>
                      <w:szCs w:val="21"/>
                      <w:lang w:val="en-US" w:eastAsia="zh-CN"/>
                      <w14:textFill>
                        <w14:solidFill>
                          <w14:schemeClr w14:val="tx1"/>
                        </w14:solidFill>
                      </w14:textFill>
                    </w:rPr>
                    <w:t>并将废水储存在</w:t>
                  </w: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调节池（180</w:t>
                  </w:r>
                  <w:r>
                    <w:rPr>
                      <w:rFonts w:hint="default" w:ascii="Times New Roman" w:hAnsi="Times New Roman" w:cs="Times New Roman"/>
                      <w:color w:val="000000" w:themeColor="text1"/>
                      <w:sz w:val="21"/>
                      <w:szCs w:val="21"/>
                      <w:u w:val="none" w:color="auto"/>
                      <w14:textFill>
                        <w14:solidFill>
                          <w14:schemeClr w14:val="tx1"/>
                        </w14:solidFill>
                      </w14:textFill>
                    </w:rPr>
                    <w:t>m</w:t>
                  </w:r>
                  <w:r>
                    <w:rPr>
                      <w:rFonts w:hint="default" w:ascii="Times New Roman" w:hAnsi="Times New Roman" w:cs="Times New Roman"/>
                      <w:color w:val="000000" w:themeColor="text1"/>
                      <w:sz w:val="21"/>
                      <w:szCs w:val="21"/>
                      <w:u w:val="none" w:color="auto"/>
                      <w:vertAlign w:val="superscript"/>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w:t>
                  </w:r>
                  <w:r>
                    <w:rPr>
                      <w:rFonts w:hint="default" w:ascii="Times New Roman" w:hAnsi="Times New Roman" w:cs="宋体"/>
                      <w:color w:val="000000" w:themeColor="text1"/>
                      <w:kern w:val="0"/>
                      <w:sz w:val="21"/>
                      <w:szCs w:val="21"/>
                      <w:lang w:val="en-US" w:eastAsia="zh-CN"/>
                      <w14:textFill>
                        <w14:solidFill>
                          <w14:schemeClr w14:val="tx1"/>
                        </w14:solidFill>
                      </w14:textFill>
                    </w:rPr>
                    <w:t>，</w:t>
                  </w:r>
                  <w:r>
                    <w:rPr>
                      <w:rFonts w:hint="eastAsia" w:ascii="Times New Roman" w:hAnsi="Times New Roman" w:cs="宋体"/>
                      <w:color w:val="000000" w:themeColor="text1"/>
                      <w:kern w:val="0"/>
                      <w:sz w:val="21"/>
                      <w:szCs w:val="21"/>
                      <w:lang w:val="en-US" w:eastAsia="zh-CN"/>
                      <w14:textFill>
                        <w14:solidFill>
                          <w14:schemeClr w14:val="tx1"/>
                        </w14:solidFill>
                      </w14:textFill>
                    </w:rPr>
                    <w:t>及时对污水站进行故障排查，确定运行正常时，再启动污水处理站，确保污水达标排放。</w:t>
                  </w:r>
                </w:p>
              </w:tc>
              <w:tc>
                <w:tcPr>
                  <w:tcW w:w="1201" w:type="dxa"/>
                  <w:tcBorders>
                    <w:tl2br w:val="nil"/>
                    <w:tr2bl w:val="nil"/>
                  </w:tcBorders>
                  <w:vAlign w:val="center"/>
                </w:tcPr>
                <w:p w14:paraId="74F7BFD2">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cs="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21"/>
                      <w:sz w:val="21"/>
                      <w:szCs w:val="21"/>
                      <w:u w:val="none"/>
                      <w:lang w:val="en-US" w:eastAsia="zh-CN"/>
                      <w14:textFill>
                        <w14:solidFill>
                          <w14:schemeClr w14:val="tx1"/>
                        </w14:solidFill>
                      </w14:textFill>
                    </w:rPr>
                    <w:t>2.0</w:t>
                  </w:r>
                </w:p>
              </w:tc>
            </w:tr>
          </w:tbl>
          <w:p w14:paraId="62C79145">
            <w:pPr>
              <w:pStyle w:val="44"/>
              <w:widowControl w:val="0"/>
              <w:numPr>
                <w:ilvl w:val="0"/>
                <w:numId w:val="0"/>
              </w:numPr>
              <w:wordWrap/>
              <w:autoSpaceDE w:val="0"/>
              <w:adjustRightInd/>
              <w:snapToGrid/>
              <w:spacing w:before="0" w:beforeAutospacing="0" w:afterAutospacing="0" w:line="360" w:lineRule="auto"/>
              <w:ind w:right="0"/>
              <w:jc w:val="both"/>
              <w:textAlignment w:val="auto"/>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p>
        </w:tc>
      </w:tr>
    </w:tbl>
    <w:p w14:paraId="48FA52E4">
      <w:pPr>
        <w:pStyle w:val="10"/>
        <w:widowControl w:val="0"/>
        <w:wordWrap/>
        <w:autoSpaceDE w:val="0"/>
        <w:autoSpaceDN w:val="0"/>
        <w:adjustRightInd/>
        <w:snapToGrid/>
        <w:spacing w:before="58"/>
        <w:ind w:left="0" w:right="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五、环境保护措施监督检查清单</w:t>
      </w:r>
    </w:p>
    <w:tbl>
      <w:tblPr>
        <w:tblStyle w:val="23"/>
        <w:tblpPr w:leftFromText="180" w:rightFromText="180" w:vertAnchor="text" w:horzAnchor="page" w:tblpXSpec="center" w:tblpY="188"/>
        <w:tblOverlap w:val="never"/>
        <w:tblW w:w="9089"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1538"/>
        <w:gridCol w:w="1562"/>
        <w:gridCol w:w="1512"/>
        <w:gridCol w:w="2298"/>
        <w:gridCol w:w="2179"/>
      </w:tblGrid>
      <w:tr w14:paraId="73AD45D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87" w:hRule="atLeast"/>
          <w:jc w:val="center"/>
        </w:trPr>
        <w:tc>
          <w:tcPr>
            <w:tcW w:w="1538" w:type="dxa"/>
            <w:tcBorders>
              <w:tl2br w:val="nil"/>
              <w:tr2bl w:val="nil"/>
            </w:tcBorders>
            <w:vAlign w:val="top"/>
          </w:tcPr>
          <w:p w14:paraId="2E99959A">
            <w:pPr>
              <w:pStyle w:val="44"/>
              <w:keepNext w:val="0"/>
              <w:keepLines w:val="0"/>
              <w:pageBreakBefore w:val="0"/>
              <w:kinsoku/>
              <w:wordWrap/>
              <w:overflowPunct/>
              <w:topLinePunct w:val="0"/>
              <w:autoSpaceDE w:val="0"/>
              <w:autoSpaceDN w:val="0"/>
              <w:bidi w:val="0"/>
              <w:spacing w:before="3" w:beforeAutospacing="0" w:afterAutospacing="0" w:line="400" w:lineRule="exact"/>
              <w:ind w:left="947"/>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lang w:val="zh-CN" w:eastAsia="zh-CN" w:bidi="zh-CN"/>
                <w14:textFill>
                  <w14:solidFill>
                    <w14:schemeClr w14:val="tx1"/>
                  </w14:solidFill>
                </w14:textFill>
              </w:rPr>
              <mc:AlternateContent>
                <mc:Choice Requires="wps">
                  <w:drawing>
                    <wp:anchor distT="0" distB="0" distL="114300" distR="114300" simplePos="0" relativeHeight="251659264" behindDoc="1" locked="0" layoutInCell="1" allowOverlap="1">
                      <wp:simplePos x="0" y="0"/>
                      <wp:positionH relativeFrom="page">
                        <wp:posOffset>2540</wp:posOffset>
                      </wp:positionH>
                      <wp:positionV relativeFrom="paragraph">
                        <wp:posOffset>8255</wp:posOffset>
                      </wp:positionV>
                      <wp:extent cx="951230" cy="754380"/>
                      <wp:effectExtent l="3175" t="3810" r="17145" b="3810"/>
                      <wp:wrapNone/>
                      <wp:docPr id="25" name="Line 1026"/>
                      <wp:cNvGraphicFramePr/>
                      <a:graphic xmlns:a="http://schemas.openxmlformats.org/drawingml/2006/main">
                        <a:graphicData uri="http://schemas.microsoft.com/office/word/2010/wordprocessingShape">
                          <wps:wsp>
                            <wps:cNvCnPr/>
                            <wps:spPr>
                              <a:xfrm>
                                <a:off x="0" y="0"/>
                                <a:ext cx="951230" cy="75438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Line 1026" o:spid="_x0000_s1026" o:spt="20" style="position:absolute;left:0pt;margin-left:0.2pt;margin-top:0.65pt;height:59.4pt;width:74.9pt;mso-position-horizontal-relative:page;z-index:-251657216;mso-width-relative:page;mso-height-relative:page;" filled="f" stroked="t" coordsize="21600,21600" o:gfxdata="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2VYxTVAAAABgEA&#10;AA8AAAAAAAAAAQAgAAAAIgAAAGRycy9kb3ducmV2LnhtbFBLAQIUABQAAAAIAIdO4kAMOWLk5AEA&#10;AOEDAAAOAAAAAAAAAAEAIAAAACQBAABkcnMvZTJvRG9jLnhtbFBLBQYAAAAABgAGAFkBAAB6BQAA&#10;AAA=&#10;">
                      <v:fill on="f" focussize="0,0"/>
                      <v:stroke weight="0.48pt" color="#000000" joinstyle="round"/>
                      <v:imagedata o:title=""/>
                      <o:lock v:ext="edit" aspectratio="f"/>
                    </v:line>
                  </w:pict>
                </mc:Fallback>
              </mc:AlternateContent>
            </w:r>
            <w:r>
              <w:rPr>
                <w:rFonts w:hint="default" w:ascii="Times New Roman" w:hAnsi="Times New Roman" w:eastAsia="宋体" w:cs="Times New Roman"/>
                <w:color w:val="000000" w:themeColor="text1"/>
                <w:sz w:val="24"/>
                <w:szCs w:val="24"/>
                <w:u w:val="none"/>
                <w14:textFill>
                  <w14:solidFill>
                    <w14:schemeClr w14:val="tx1"/>
                  </w14:solidFill>
                </w14:textFill>
              </w:rPr>
              <w:t>内容</w:t>
            </w:r>
          </w:p>
          <w:p w14:paraId="1CB0BD72">
            <w:pPr>
              <w:pStyle w:val="44"/>
              <w:keepNext w:val="0"/>
              <w:keepLines w:val="0"/>
              <w:pageBreakBefore w:val="0"/>
              <w:kinsoku/>
              <w:wordWrap/>
              <w:overflowPunct/>
              <w:topLinePunct w:val="0"/>
              <w:autoSpaceDE w:val="0"/>
              <w:autoSpaceDN w:val="0"/>
              <w:bidi w:val="0"/>
              <w:spacing w:before="2" w:beforeAutospacing="0" w:afterAutospacing="0" w:line="400" w:lineRule="exact"/>
              <w:ind w:left="107"/>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要素</w:t>
            </w:r>
          </w:p>
        </w:tc>
        <w:tc>
          <w:tcPr>
            <w:tcW w:w="1562" w:type="dxa"/>
            <w:tcBorders>
              <w:tl2br w:val="nil"/>
              <w:tr2bl w:val="nil"/>
            </w:tcBorders>
            <w:vAlign w:val="center"/>
          </w:tcPr>
          <w:p w14:paraId="16C2316B">
            <w:pPr>
              <w:pStyle w:val="44"/>
              <w:keepNext w:val="0"/>
              <w:keepLines w:val="0"/>
              <w:pageBreakBefore w:val="0"/>
              <w:kinsoku/>
              <w:wordWrap/>
              <w:overflowPunct/>
              <w:topLinePunct w:val="0"/>
              <w:autoSpaceDE w:val="0"/>
              <w:autoSpaceDN w:val="0"/>
              <w:bidi w:val="0"/>
              <w:spacing w:before="2" w:beforeAutospacing="0" w:afterAutospacing="0" w:line="400" w:lineRule="exact"/>
              <w:ind w:left="252" w:right="71" w:hanging="53"/>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排放口</w:t>
            </w:r>
            <w:r>
              <w:rPr>
                <w:rFonts w:hint="eastAsia" w:ascii="Times New Roman" w:hAnsi="Times New Roman"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14:textFill>
                  <w14:solidFill>
                    <w14:schemeClr w14:val="tx1"/>
                  </w14:solidFill>
                </w14:textFill>
              </w:rPr>
              <w:t>编号、名称</w:t>
            </w:r>
            <w:r>
              <w:rPr>
                <w:rFonts w:hint="eastAsia" w:ascii="Times New Roman" w:hAnsi="Times New Roman"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14:textFill>
                  <w14:solidFill>
                    <w14:schemeClr w14:val="tx1"/>
                  </w14:solidFill>
                </w14:textFill>
              </w:rPr>
              <w:t>/污染源</w:t>
            </w:r>
          </w:p>
        </w:tc>
        <w:tc>
          <w:tcPr>
            <w:tcW w:w="1512" w:type="dxa"/>
            <w:tcBorders>
              <w:tl2br w:val="nil"/>
              <w:tr2bl w:val="nil"/>
            </w:tcBorders>
            <w:vAlign w:val="center"/>
          </w:tcPr>
          <w:p w14:paraId="1FF8E702">
            <w:pPr>
              <w:pStyle w:val="44"/>
              <w:keepNext w:val="0"/>
              <w:keepLines w:val="0"/>
              <w:pageBreakBefore w:val="0"/>
              <w:kinsoku/>
              <w:wordWrap/>
              <w:overflowPunct/>
              <w:topLinePunct w:val="0"/>
              <w:autoSpaceDE w:val="0"/>
              <w:autoSpaceDN w:val="0"/>
              <w:bidi w:val="0"/>
              <w:spacing w:before="137" w:beforeAutospacing="0" w:afterAutospacing="0" w:line="400" w:lineRule="exact"/>
              <w:ind w:left="388" w:right="268"/>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污染物项目</w:t>
            </w:r>
          </w:p>
        </w:tc>
        <w:tc>
          <w:tcPr>
            <w:tcW w:w="2298" w:type="dxa"/>
            <w:tcBorders>
              <w:tl2br w:val="nil"/>
              <w:tr2bl w:val="nil"/>
            </w:tcBorders>
            <w:vAlign w:val="center"/>
          </w:tcPr>
          <w:p w14:paraId="6FE39282">
            <w:pPr>
              <w:pStyle w:val="44"/>
              <w:keepNext w:val="0"/>
              <w:keepLines w:val="0"/>
              <w:pageBreakBefore w:val="0"/>
              <w:kinsoku/>
              <w:wordWrap/>
              <w:overflowPunct/>
              <w:topLinePunct w:val="0"/>
              <w:autoSpaceDE w:val="0"/>
              <w:autoSpaceDN w:val="0"/>
              <w:bidi w:val="0"/>
              <w:spacing w:before="137" w:beforeAutospacing="0" w:afterAutospacing="0" w:line="400" w:lineRule="exact"/>
              <w:ind w:left="282" w:right="161"/>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环境保护措施</w:t>
            </w:r>
          </w:p>
        </w:tc>
        <w:tc>
          <w:tcPr>
            <w:tcW w:w="2179" w:type="dxa"/>
            <w:tcBorders>
              <w:tl2br w:val="nil"/>
              <w:tr2bl w:val="nil"/>
            </w:tcBorders>
            <w:vAlign w:val="center"/>
          </w:tcPr>
          <w:p w14:paraId="1AD53D06">
            <w:pPr>
              <w:pStyle w:val="44"/>
              <w:keepNext w:val="0"/>
              <w:keepLines w:val="0"/>
              <w:pageBreakBefore w:val="0"/>
              <w:kinsoku/>
              <w:wordWrap/>
              <w:overflowPunct/>
              <w:topLinePunct w:val="0"/>
              <w:autoSpaceDE w:val="0"/>
              <w:autoSpaceDN w:val="0"/>
              <w:bidi w:val="0"/>
              <w:spacing w:before="137" w:beforeAutospacing="0" w:afterAutospacing="0" w:line="400" w:lineRule="exact"/>
              <w:ind w:left="497" w:right="365"/>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执行标准</w:t>
            </w:r>
          </w:p>
        </w:tc>
      </w:tr>
      <w:tr w14:paraId="3602C42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580" w:hRule="atLeast"/>
          <w:jc w:val="center"/>
        </w:trPr>
        <w:tc>
          <w:tcPr>
            <w:tcW w:w="1538" w:type="dxa"/>
            <w:vMerge w:val="restart"/>
            <w:tcBorders>
              <w:tl2br w:val="nil"/>
              <w:tr2bl w:val="nil"/>
            </w:tcBorders>
            <w:vAlign w:val="center"/>
          </w:tcPr>
          <w:p w14:paraId="58CFD09D">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大气环境</w:t>
            </w:r>
          </w:p>
        </w:tc>
        <w:tc>
          <w:tcPr>
            <w:tcW w:w="1562" w:type="dxa"/>
            <w:tcBorders>
              <w:tl2br w:val="nil"/>
              <w:tr2bl w:val="nil"/>
            </w:tcBorders>
            <w:vAlign w:val="center"/>
          </w:tcPr>
          <w:p w14:paraId="7B4B272D">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DA001</w:t>
            </w:r>
          </w:p>
        </w:tc>
        <w:tc>
          <w:tcPr>
            <w:tcW w:w="1512" w:type="dxa"/>
            <w:tcBorders>
              <w:tl2br w:val="nil"/>
              <w:tr2bl w:val="nil"/>
            </w:tcBorders>
            <w:vAlign w:val="center"/>
          </w:tcPr>
          <w:p w14:paraId="61DF4C6F">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颗粒物</w:t>
            </w:r>
          </w:p>
        </w:tc>
        <w:tc>
          <w:tcPr>
            <w:tcW w:w="2298" w:type="dxa"/>
            <w:tcBorders>
              <w:tl2br w:val="nil"/>
              <w:tr2bl w:val="nil"/>
            </w:tcBorders>
            <w:vAlign w:val="center"/>
          </w:tcPr>
          <w:p w14:paraId="1B5CFD7A">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管道负压收集，</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配备</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袋式除尘器，处理后由</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根</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25</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DA001</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）排放。</w:t>
            </w:r>
          </w:p>
        </w:tc>
        <w:tc>
          <w:tcPr>
            <w:tcW w:w="2179" w:type="dxa"/>
            <w:vMerge w:val="restart"/>
            <w:tcBorders>
              <w:tl2br w:val="nil"/>
              <w:tr2bl w:val="nil"/>
            </w:tcBorders>
            <w:vAlign w:val="center"/>
          </w:tcPr>
          <w:p w14:paraId="2FB48AE5">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《大气污染物综合排放标准》（</w:t>
            </w: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GB16297-1996</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）表2二级</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《河南省重污染天气通用行业应急减排措施制定技术指南（2024年修订稿）》中的通用涉PM企业绩效引领性指标</w:t>
            </w:r>
          </w:p>
        </w:tc>
      </w:tr>
      <w:tr w14:paraId="70FEC6F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580" w:hRule="atLeast"/>
          <w:jc w:val="center"/>
        </w:trPr>
        <w:tc>
          <w:tcPr>
            <w:tcW w:w="1538" w:type="dxa"/>
            <w:vMerge w:val="continue"/>
            <w:tcBorders>
              <w:tl2br w:val="nil"/>
              <w:tr2bl w:val="nil"/>
            </w:tcBorders>
            <w:vAlign w:val="center"/>
          </w:tcPr>
          <w:p w14:paraId="61CF144C">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p>
        </w:tc>
        <w:tc>
          <w:tcPr>
            <w:tcW w:w="1562" w:type="dxa"/>
            <w:tcBorders>
              <w:tl2br w:val="nil"/>
              <w:tr2bl w:val="nil"/>
            </w:tcBorders>
            <w:vAlign w:val="center"/>
          </w:tcPr>
          <w:p w14:paraId="40694C9B">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DA002</w:t>
            </w:r>
          </w:p>
        </w:tc>
        <w:tc>
          <w:tcPr>
            <w:tcW w:w="1512" w:type="dxa"/>
            <w:tcBorders>
              <w:tl2br w:val="nil"/>
              <w:tr2bl w:val="nil"/>
            </w:tcBorders>
            <w:vAlign w:val="center"/>
          </w:tcPr>
          <w:p w14:paraId="1FEF8C72">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rightChars="0" w:firstLine="0" w:firstLineChars="0"/>
              <w:jc w:val="center"/>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颗粒物</w:t>
            </w:r>
          </w:p>
        </w:tc>
        <w:tc>
          <w:tcPr>
            <w:tcW w:w="2298" w:type="dxa"/>
            <w:tcBorders>
              <w:tl2br w:val="nil"/>
              <w:tr2bl w:val="nil"/>
            </w:tcBorders>
            <w:vAlign w:val="center"/>
          </w:tcPr>
          <w:p w14:paraId="097C79CE">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管道负压</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收集后通过</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袋式除尘器处理，尾气由</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根</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DA002</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）排放。</w:t>
            </w:r>
          </w:p>
        </w:tc>
        <w:tc>
          <w:tcPr>
            <w:tcW w:w="2179" w:type="dxa"/>
            <w:vMerge w:val="continue"/>
            <w:tcBorders>
              <w:tl2br w:val="nil"/>
              <w:tr2bl w:val="nil"/>
            </w:tcBorders>
            <w:vAlign w:val="center"/>
          </w:tcPr>
          <w:p w14:paraId="506697BC">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center"/>
              <w:textAlignment w:val="auto"/>
              <w:outlineLvl w:val="1"/>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p>
        </w:tc>
      </w:tr>
      <w:tr w14:paraId="00B50A1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580" w:hRule="atLeast"/>
          <w:jc w:val="center"/>
        </w:trPr>
        <w:tc>
          <w:tcPr>
            <w:tcW w:w="1538" w:type="dxa"/>
            <w:vMerge w:val="continue"/>
            <w:tcBorders>
              <w:tl2br w:val="nil"/>
              <w:tr2bl w:val="nil"/>
            </w:tcBorders>
            <w:vAlign w:val="center"/>
          </w:tcPr>
          <w:p w14:paraId="4942E9F5">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p>
        </w:tc>
        <w:tc>
          <w:tcPr>
            <w:tcW w:w="1562" w:type="dxa"/>
            <w:tcBorders>
              <w:tl2br w:val="nil"/>
              <w:tr2bl w:val="nil"/>
            </w:tcBorders>
            <w:vAlign w:val="center"/>
          </w:tcPr>
          <w:p w14:paraId="6BEFE5DE">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DA003</w:t>
            </w:r>
          </w:p>
        </w:tc>
        <w:tc>
          <w:tcPr>
            <w:tcW w:w="1512" w:type="dxa"/>
            <w:tcBorders>
              <w:tl2br w:val="nil"/>
              <w:tr2bl w:val="nil"/>
            </w:tcBorders>
            <w:vAlign w:val="center"/>
          </w:tcPr>
          <w:p w14:paraId="77A3ED86">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rightChars="0" w:firstLine="0" w:firstLineChars="0"/>
              <w:jc w:val="center"/>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颗粒物</w:t>
            </w:r>
          </w:p>
        </w:tc>
        <w:tc>
          <w:tcPr>
            <w:tcW w:w="2298" w:type="dxa"/>
            <w:tcBorders>
              <w:tl2br w:val="nil"/>
              <w:tr2bl w:val="nil"/>
            </w:tcBorders>
            <w:vAlign w:val="center"/>
          </w:tcPr>
          <w:p w14:paraId="2C9A4A62">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车间密闭，</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废气经</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微负压</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收集后通过</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覆膜</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袋式除尘器处理，尾气由</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根</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高排气筒（</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DA003</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）排放。</w:t>
            </w:r>
          </w:p>
        </w:tc>
        <w:tc>
          <w:tcPr>
            <w:tcW w:w="2179" w:type="dxa"/>
            <w:vMerge w:val="continue"/>
            <w:tcBorders>
              <w:tl2br w:val="nil"/>
              <w:tr2bl w:val="nil"/>
            </w:tcBorders>
            <w:vAlign w:val="center"/>
          </w:tcPr>
          <w:p w14:paraId="76356908">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center"/>
              <w:textAlignment w:val="auto"/>
              <w:outlineLvl w:val="1"/>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p>
        </w:tc>
      </w:tr>
      <w:tr w14:paraId="0305684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38" w:type="dxa"/>
            <w:vMerge w:val="continue"/>
            <w:tcBorders>
              <w:tl2br w:val="nil"/>
              <w:tr2bl w:val="nil"/>
            </w:tcBorders>
            <w:vAlign w:val="center"/>
          </w:tcPr>
          <w:p w14:paraId="496A7ECD">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p>
        </w:tc>
        <w:tc>
          <w:tcPr>
            <w:tcW w:w="1562" w:type="dxa"/>
            <w:tcBorders>
              <w:tl2br w:val="nil"/>
              <w:tr2bl w:val="nil"/>
            </w:tcBorders>
            <w:vAlign w:val="center"/>
          </w:tcPr>
          <w:p w14:paraId="1408D9C7">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DA004</w:t>
            </w:r>
          </w:p>
        </w:tc>
        <w:tc>
          <w:tcPr>
            <w:tcW w:w="1512" w:type="dxa"/>
            <w:tcBorders>
              <w:tl2br w:val="nil"/>
              <w:tr2bl w:val="nil"/>
            </w:tcBorders>
            <w:vAlign w:val="center"/>
          </w:tcPr>
          <w:p w14:paraId="4BD6EC9A">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rightChars="0" w:firstLine="0" w:firstLineChars="0"/>
              <w:jc w:val="center"/>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氨、硫化氢、臭气浓度</w:t>
            </w:r>
          </w:p>
        </w:tc>
        <w:tc>
          <w:tcPr>
            <w:tcW w:w="2298" w:type="dxa"/>
            <w:tcBorders>
              <w:tl2br w:val="nil"/>
              <w:tr2bl w:val="nil"/>
            </w:tcBorders>
            <w:vAlign w:val="center"/>
          </w:tcPr>
          <w:p w14:paraId="141AA291">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微负压收集，生物滤池+15m高排气筒（DA004）</w:t>
            </w:r>
          </w:p>
        </w:tc>
        <w:tc>
          <w:tcPr>
            <w:tcW w:w="2179" w:type="dxa"/>
            <w:tcBorders>
              <w:tl2br w:val="nil"/>
              <w:tr2bl w:val="nil"/>
            </w:tcBorders>
            <w:vAlign w:val="center"/>
          </w:tcPr>
          <w:p w14:paraId="02271C44">
            <w:pPr>
              <w:pStyle w:val="8"/>
              <w:spacing w:beforeAutospacing="0" w:afterAutospacing="0"/>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《恶臭污染物排放标准》（</w:t>
            </w: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GB14554-93</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表2</w:t>
            </w:r>
          </w:p>
        </w:tc>
      </w:tr>
      <w:tr w14:paraId="1E74135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1941C3F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p>
        </w:tc>
        <w:tc>
          <w:tcPr>
            <w:tcW w:w="1562" w:type="dxa"/>
            <w:tcBorders>
              <w:tl2br w:val="nil"/>
              <w:tr2bl w:val="nil"/>
            </w:tcBorders>
            <w:vAlign w:val="center"/>
          </w:tcPr>
          <w:p w14:paraId="468B1D96">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无组织废气</w:t>
            </w:r>
          </w:p>
        </w:tc>
        <w:tc>
          <w:tcPr>
            <w:tcW w:w="1512" w:type="dxa"/>
            <w:tcBorders>
              <w:tl2br w:val="nil"/>
              <w:tr2bl w:val="nil"/>
            </w:tcBorders>
            <w:vAlign w:val="center"/>
          </w:tcPr>
          <w:p w14:paraId="27F8AE93">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非甲烷总烃</w:t>
            </w:r>
          </w:p>
        </w:tc>
        <w:tc>
          <w:tcPr>
            <w:tcW w:w="2298" w:type="dxa"/>
            <w:vMerge w:val="restart"/>
            <w:tcBorders>
              <w:tl2br w:val="nil"/>
              <w:tr2bl w:val="nil"/>
            </w:tcBorders>
            <w:vAlign w:val="center"/>
          </w:tcPr>
          <w:p w14:paraId="4C8EE5A6">
            <w:pPr>
              <w:keepNext w:val="0"/>
              <w:keepLines w:val="0"/>
              <w:pageBreakBefore w:val="0"/>
              <w:widowControl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包装车间加强车间密闭措施，强化生产过程管理，减小对环境影响</w:t>
            </w:r>
          </w:p>
        </w:tc>
        <w:tc>
          <w:tcPr>
            <w:tcW w:w="2179" w:type="dxa"/>
            <w:tcBorders>
              <w:tl2br w:val="nil"/>
              <w:tr2bl w:val="nil"/>
            </w:tcBorders>
            <w:vAlign w:val="center"/>
          </w:tcPr>
          <w:p w14:paraId="304036BC">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《大气污染物综合排放标准》（GB16297-1996）</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河南省《关于全省开展工业企业挥发性有机物专项治理工作中排放建议值的通知》（豫环攻坚办〔2017〕162号）</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fldChar w:fldCharType="begin"/>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instrText xml:space="preserve"> HYPERLINK "https://www.mee.gov.cn/ywgz/fgbz/bz/bzwb/dqhjbh/dqgdwrywrwpfbz/201906/W020190606587693632696.pdf" </w:instrTex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fldChar w:fldCharType="separate"/>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t>挥发性有机物无组织排放控制标准（GB37822</w:t>
            </w:r>
            <w:r>
              <w:rPr>
                <w:rFonts w:hint="eastAsia" w:ascii="Times New Roman" w:hAnsi="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t>2019）</w: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fldChar w:fldCharType="end"/>
            </w:r>
          </w:p>
        </w:tc>
      </w:tr>
      <w:tr w14:paraId="4F8566F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70C1D78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p>
        </w:tc>
        <w:tc>
          <w:tcPr>
            <w:tcW w:w="1562" w:type="dxa"/>
            <w:vMerge w:val="restart"/>
            <w:tcBorders>
              <w:tl2br w:val="nil"/>
              <w:tr2bl w:val="nil"/>
            </w:tcBorders>
            <w:vAlign w:val="center"/>
          </w:tcPr>
          <w:p w14:paraId="26CCF083">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无组织废气</w:t>
            </w:r>
          </w:p>
        </w:tc>
        <w:tc>
          <w:tcPr>
            <w:tcW w:w="1512" w:type="dxa"/>
            <w:vMerge w:val="restart"/>
            <w:tcBorders>
              <w:tl2br w:val="nil"/>
              <w:tr2bl w:val="nil"/>
            </w:tcBorders>
            <w:vAlign w:val="center"/>
          </w:tcPr>
          <w:p w14:paraId="1A65C667">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颗粒物</w:t>
            </w:r>
          </w:p>
        </w:tc>
        <w:tc>
          <w:tcPr>
            <w:tcW w:w="2298" w:type="dxa"/>
            <w:vMerge w:val="continue"/>
            <w:tcBorders>
              <w:tl2br w:val="nil"/>
              <w:tr2bl w:val="nil"/>
            </w:tcBorders>
            <w:vAlign w:val="center"/>
          </w:tcPr>
          <w:p w14:paraId="2A6738D6">
            <w:pPr>
              <w:keepNext w:val="0"/>
              <w:keepLines w:val="0"/>
              <w:pageBreakBefore w:val="0"/>
              <w:widowControl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pPr>
          </w:p>
        </w:tc>
        <w:tc>
          <w:tcPr>
            <w:tcW w:w="2179" w:type="dxa"/>
            <w:vMerge w:val="restart"/>
            <w:tcBorders>
              <w:tl2br w:val="nil"/>
              <w:tr2bl w:val="nil"/>
            </w:tcBorders>
            <w:vAlign w:val="center"/>
          </w:tcPr>
          <w:p w14:paraId="2412327E">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《大气污染物综合排放标准》（</w:t>
            </w: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GB16297-1996</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w:t>
            </w:r>
          </w:p>
        </w:tc>
      </w:tr>
      <w:tr w14:paraId="3697104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2748E100">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p>
        </w:tc>
        <w:tc>
          <w:tcPr>
            <w:tcW w:w="1562" w:type="dxa"/>
            <w:vMerge w:val="restart"/>
            <w:tcBorders>
              <w:tl2br w:val="nil"/>
              <w:tr2bl w:val="nil"/>
            </w:tcBorders>
            <w:vAlign w:val="center"/>
          </w:tcPr>
          <w:p w14:paraId="04B4750E">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无组织废气</w:t>
            </w:r>
          </w:p>
        </w:tc>
        <w:tc>
          <w:tcPr>
            <w:tcW w:w="1512" w:type="dxa"/>
            <w:vMerge w:val="restart"/>
            <w:tcBorders>
              <w:tl2br w:val="nil"/>
              <w:tr2bl w:val="nil"/>
            </w:tcBorders>
            <w:vAlign w:val="center"/>
          </w:tcPr>
          <w:p w14:paraId="295D799E">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氨、硫化氢、臭气浓度</w:t>
            </w:r>
          </w:p>
        </w:tc>
        <w:tc>
          <w:tcPr>
            <w:tcW w:w="2298" w:type="dxa"/>
            <w:vMerge w:val="restart"/>
            <w:tcBorders>
              <w:tl2br w:val="nil"/>
              <w:tr2bl w:val="nil"/>
            </w:tcBorders>
            <w:vAlign w:val="center"/>
          </w:tcPr>
          <w:p w14:paraId="53362944">
            <w:pPr>
              <w:keepNext w:val="0"/>
              <w:keepLines w:val="0"/>
              <w:pageBreakBefore w:val="0"/>
              <w:widowControl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污水站密闭、喷洒除臭器</w:t>
            </w:r>
          </w:p>
        </w:tc>
        <w:tc>
          <w:tcPr>
            <w:tcW w:w="2179" w:type="dxa"/>
            <w:vMerge w:val="restart"/>
            <w:tcBorders>
              <w:tl2br w:val="nil"/>
              <w:tr2bl w:val="nil"/>
            </w:tcBorders>
            <w:vAlign w:val="center"/>
          </w:tcPr>
          <w:p w14:paraId="766348EE">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《恶臭污染物排放标准》（</w:t>
            </w: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GB14554-93</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表1</w:t>
            </w:r>
            <w:r>
              <w:rPr>
                <w:rFonts w:hint="eastAsia"/>
                <w:color w:val="000000" w:themeColor="text1"/>
                <w:lang w:val="en-US" w:eastAsia="zh-CN"/>
                <w14:textFill>
                  <w14:solidFill>
                    <w14:schemeClr w14:val="tx1"/>
                  </w14:solidFill>
                </w14:textFill>
              </w:rPr>
              <w:t>二级</w:t>
            </w:r>
          </w:p>
        </w:tc>
      </w:tr>
      <w:tr w14:paraId="769AACC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642A99C0">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center"/>
              <w:textAlignment w:val="auto"/>
              <w:outlineLvl w:val="1"/>
              <w:rPr>
                <w:rFonts w:hint="default" w:ascii="Times New Roman" w:hAnsi="Times New Roman" w:cs="Times New Roman"/>
                <w:color w:val="000000" w:themeColor="text1"/>
                <w:sz w:val="24"/>
                <w:szCs w:val="24"/>
                <w14:textFill>
                  <w14:solidFill>
                    <w14:schemeClr w14:val="tx1"/>
                  </w14:solidFill>
                </w14:textFill>
              </w:rPr>
            </w:pPr>
          </w:p>
        </w:tc>
        <w:tc>
          <w:tcPr>
            <w:tcW w:w="1562" w:type="dxa"/>
            <w:vMerge w:val="continue"/>
            <w:tcBorders>
              <w:tl2br w:val="nil"/>
              <w:tr2bl w:val="nil"/>
            </w:tcBorders>
            <w:vAlign w:val="center"/>
          </w:tcPr>
          <w:p w14:paraId="5C268395">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c>
          <w:tcPr>
            <w:tcW w:w="1512" w:type="dxa"/>
            <w:vMerge w:val="continue"/>
            <w:tcBorders>
              <w:tl2br w:val="nil"/>
              <w:tr2bl w:val="nil"/>
            </w:tcBorders>
            <w:vAlign w:val="center"/>
          </w:tcPr>
          <w:p w14:paraId="0460B070">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p>
        </w:tc>
        <w:tc>
          <w:tcPr>
            <w:tcW w:w="2298" w:type="dxa"/>
            <w:vMerge w:val="continue"/>
            <w:tcBorders>
              <w:tl2br w:val="nil"/>
              <w:tr2bl w:val="nil"/>
            </w:tcBorders>
            <w:vAlign w:val="center"/>
          </w:tcPr>
          <w:p w14:paraId="4ACAF555">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p>
        </w:tc>
        <w:tc>
          <w:tcPr>
            <w:tcW w:w="2179" w:type="dxa"/>
            <w:vMerge w:val="continue"/>
            <w:tcBorders>
              <w:bottom w:val="single" w:color="auto" w:sz="4" w:space="0"/>
              <w:tl2br w:val="nil"/>
              <w:tr2bl w:val="nil"/>
            </w:tcBorders>
            <w:vAlign w:val="center"/>
          </w:tcPr>
          <w:p w14:paraId="2150BFEC">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center"/>
              <w:textAlignment w:val="auto"/>
              <w:outlineLvl w:val="1"/>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p>
        </w:tc>
      </w:tr>
      <w:tr w14:paraId="472FEAE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1538" w:type="dxa"/>
            <w:vMerge w:val="restart"/>
            <w:tcBorders>
              <w:tl2br w:val="nil"/>
              <w:tr2bl w:val="nil"/>
            </w:tcBorders>
            <w:vAlign w:val="center"/>
          </w:tcPr>
          <w:p w14:paraId="463F01F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地表水环境</w:t>
            </w:r>
          </w:p>
        </w:tc>
        <w:tc>
          <w:tcPr>
            <w:tcW w:w="1562" w:type="dxa"/>
            <w:tcBorders>
              <w:tl2br w:val="nil"/>
              <w:tr2bl w:val="nil"/>
            </w:tcBorders>
            <w:vAlign w:val="center"/>
          </w:tcPr>
          <w:p w14:paraId="7A894959">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ind w:left="0" w:leftChars="0" w:right="0" w:rightChars="0"/>
              <w:jc w:val="center"/>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职工生活污水</w:t>
            </w:r>
          </w:p>
        </w:tc>
        <w:tc>
          <w:tcPr>
            <w:tcW w:w="1512" w:type="dxa"/>
            <w:vMerge w:val="restart"/>
            <w:tcBorders>
              <w:tl2br w:val="nil"/>
              <w:tr2bl w:val="nil"/>
            </w:tcBorders>
            <w:vAlign w:val="center"/>
          </w:tcPr>
          <w:p w14:paraId="068F065F">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4"/>
                <w:szCs w:val="24"/>
                <w:u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COD、NH</w:t>
            </w:r>
            <w:r>
              <w:rPr>
                <w:rFonts w:hint="eastAsia" w:ascii="Times New Roman" w:hAnsi="Times New Roman" w:eastAsia="宋体" w:cs="Times New Roman"/>
                <w:color w:val="000000" w:themeColor="text1"/>
                <w:sz w:val="24"/>
                <w:szCs w:val="24"/>
                <w:u w:val="none"/>
                <w:vertAlign w:val="sub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-N、SS</w:t>
            </w:r>
            <w:r>
              <w:rPr>
                <w:rFonts w:hint="eastAsia" w:ascii="Times New Roman" w:hAnsi="Times New Roman" w:cs="Times New Roman"/>
                <w:color w:val="000000" w:themeColor="text1"/>
                <w:sz w:val="24"/>
                <w:szCs w:val="24"/>
                <w:u w:val="none"/>
                <w:lang w:val="en-US" w:eastAsia="zh-CN"/>
                <w14:textFill>
                  <w14:solidFill>
                    <w14:schemeClr w14:val="tx1"/>
                  </w14:solidFill>
                </w14:textFill>
              </w:rPr>
              <w:t>、BOD</w:t>
            </w:r>
            <w:r>
              <w:rPr>
                <w:rFonts w:hint="eastAsia" w:ascii="Times New Roman" w:hAnsi="Times New Roman" w:cs="Times New Roman"/>
                <w:color w:val="000000" w:themeColor="text1"/>
                <w:sz w:val="24"/>
                <w:szCs w:val="24"/>
                <w:u w:val="none"/>
                <w:vertAlign w:val="subscript"/>
                <w:lang w:val="en-US" w:eastAsia="zh-CN"/>
                <w14:textFill>
                  <w14:solidFill>
                    <w14:schemeClr w14:val="tx1"/>
                  </w14:solidFill>
                </w14:textFill>
              </w:rPr>
              <w:t>5</w:t>
            </w:r>
          </w:p>
        </w:tc>
        <w:tc>
          <w:tcPr>
            <w:tcW w:w="2298" w:type="dxa"/>
            <w:vMerge w:val="restart"/>
            <w:tcBorders>
              <w:tl2br w:val="nil"/>
              <w:tr2bl w:val="nil"/>
            </w:tcBorders>
            <w:vAlign w:val="center"/>
          </w:tcPr>
          <w:p w14:paraId="149334FF">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进入污水站，工艺：细格栅+调节池（pH调节）+UASB+缺氧-好氧（A/O）+二沉池+MBR。规模100m</w:t>
            </w:r>
            <w:r>
              <w:rPr>
                <w:rFonts w:hint="eastAsia" w:ascii="Times New Roman" w:hAnsi="Times New Roman"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/d，厂区污水处理站处理后进入许昌市鸿瀚环境技术管理有限公司</w:t>
            </w:r>
          </w:p>
        </w:tc>
        <w:tc>
          <w:tcPr>
            <w:tcW w:w="2179" w:type="dxa"/>
            <w:vMerge w:val="restart"/>
            <w:tcBorders>
              <w:top w:val="single" w:color="auto" w:sz="4" w:space="0"/>
              <w:tl2br w:val="nil"/>
              <w:tr2bl w:val="nil"/>
            </w:tcBorders>
            <w:vAlign w:val="center"/>
          </w:tcPr>
          <w:p w14:paraId="4DC21F17">
            <w:pPr>
              <w:keepNext w:val="0"/>
              <w:keepLines w:val="0"/>
              <w:pageBreakBefore w:val="0"/>
              <w:widowControl/>
              <w:suppressLineNumbers w:val="0"/>
              <w:kinsoku/>
              <w:wordWrap/>
              <w:overflowPunct/>
              <w:topLinePunct w:val="0"/>
              <w:autoSpaceDE w:val="0"/>
              <w:autoSpaceDN w:val="0"/>
              <w:bidi w:val="0"/>
              <w:spacing w:beforeAutospacing="0" w:afterAutospacing="0" w:line="400" w:lineRule="exact"/>
              <w:jc w:val="both"/>
              <w:textAlignment w:val="auto"/>
              <w:rPr>
                <w:rFonts w:hint="default"/>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《淀粉工业水污染物排放标准》（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GB25461-2010</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4DC33479">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both"/>
              <w:textAlignment w:val="auto"/>
              <w:outlineLvl w:val="9"/>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bidi="zh-CN"/>
                <w14:textFill>
                  <w14:solidFill>
                    <w14:schemeClr w14:val="tx1"/>
                  </w14:solidFill>
                </w14:textFill>
              </w:rPr>
              <w:t>和</w:t>
            </w:r>
            <w:r>
              <w:rPr>
                <w:rFonts w:hint="default" w:ascii="Times New Roman" w:hAnsi="Times New Roman" w:eastAsia="宋体" w:cs="Times New Roman"/>
                <w:b w:val="0"/>
                <w:bCs w:val="0"/>
                <w:color w:val="000000" w:themeColor="text1"/>
                <w:sz w:val="24"/>
                <w:szCs w:val="24"/>
                <w:lang w:val="en-US" w:eastAsia="zh-CN" w:bidi="zh-CN"/>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lang w:val="en-US" w:eastAsia="zh-CN" w:bidi="zh-CN"/>
                <w14:textFill>
                  <w14:solidFill>
                    <w14:schemeClr w14:val="tx1"/>
                  </w14:solidFill>
                </w14:textFill>
              </w:rPr>
              <w:t>进水水质要求</w:t>
            </w:r>
          </w:p>
        </w:tc>
      </w:tr>
      <w:tr w14:paraId="6DDD56E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09F44381">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p>
        </w:tc>
        <w:tc>
          <w:tcPr>
            <w:tcW w:w="1562" w:type="dxa"/>
            <w:tcBorders>
              <w:tl2br w:val="nil"/>
              <w:tr2bl w:val="nil"/>
            </w:tcBorders>
            <w:vAlign w:val="center"/>
          </w:tcPr>
          <w:p w14:paraId="79D95EC8">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ind w:left="0" w:leftChars="0" w:right="0" w:rightChars="0"/>
              <w:jc w:val="center"/>
              <w:textAlignment w:val="auto"/>
              <w:rPr>
                <w:rFonts w:hint="eastAsia" w:ascii="Times New Roman" w:hAnsi="Times New Roman" w:eastAsia="宋体" w:cs="宋体"/>
                <w:color w:val="000000" w:themeColor="text1"/>
                <w:kern w:val="0"/>
                <w:sz w:val="24"/>
                <w:szCs w:val="24"/>
                <w:u w:val="none"/>
                <w:lang w:val="en-US" w:eastAsia="zh-CN"/>
                <w14:textFill>
                  <w14:solidFill>
                    <w14:schemeClr w14:val="tx1"/>
                  </w14:solidFill>
                </w14:textFill>
              </w:rPr>
            </w:pPr>
            <w:r>
              <w:rPr>
                <w:rFonts w:hint="default" w:ascii="Times New Roman" w:hAnsi="Times New Roman" w:cs="Times New Roman"/>
                <w:bCs/>
                <w:color w:val="000000" w:themeColor="text1"/>
                <w:sz w:val="24"/>
                <w:szCs w:val="24"/>
                <w:lang w:val="en-US" w:eastAsia="zh-CN"/>
                <w14:textFill>
                  <w14:solidFill>
                    <w14:schemeClr w14:val="tx1"/>
                  </w14:solidFill>
                </w14:textFill>
              </w:rPr>
              <w:t>设备和地面冲洗废水</w:t>
            </w:r>
          </w:p>
        </w:tc>
        <w:tc>
          <w:tcPr>
            <w:tcW w:w="1512" w:type="dxa"/>
            <w:vMerge w:val="continue"/>
            <w:tcBorders>
              <w:tl2br w:val="nil"/>
              <w:tr2bl w:val="nil"/>
            </w:tcBorders>
            <w:vAlign w:val="center"/>
          </w:tcPr>
          <w:p w14:paraId="579842BE">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p>
        </w:tc>
        <w:tc>
          <w:tcPr>
            <w:tcW w:w="2298" w:type="dxa"/>
            <w:vMerge w:val="continue"/>
            <w:tcBorders>
              <w:tl2br w:val="nil"/>
              <w:tr2bl w:val="nil"/>
            </w:tcBorders>
            <w:vAlign w:val="center"/>
          </w:tcPr>
          <w:p w14:paraId="6A756013">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center"/>
              <w:textAlignment w:val="auto"/>
              <w:outlineLvl w:val="1"/>
              <w:rPr>
                <w:rFonts w:hint="eastAsia" w:ascii="Times New Roman" w:hAnsi="Times New Roman" w:cs="Times New Roman"/>
                <w:color w:val="000000" w:themeColor="text1"/>
                <w:sz w:val="24"/>
                <w:szCs w:val="24"/>
                <w:u w:val="none"/>
                <w:lang w:val="en-US" w:eastAsia="zh-CN"/>
                <w14:textFill>
                  <w14:solidFill>
                    <w14:schemeClr w14:val="tx1"/>
                  </w14:solidFill>
                </w14:textFill>
              </w:rPr>
            </w:pPr>
          </w:p>
        </w:tc>
        <w:tc>
          <w:tcPr>
            <w:tcW w:w="2179" w:type="dxa"/>
            <w:vMerge w:val="continue"/>
            <w:tcBorders>
              <w:tl2br w:val="nil"/>
              <w:tr2bl w:val="nil"/>
            </w:tcBorders>
            <w:vAlign w:val="center"/>
          </w:tcPr>
          <w:p w14:paraId="79812DA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r>
      <w:tr w14:paraId="0174746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4BF8D330">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p>
        </w:tc>
        <w:tc>
          <w:tcPr>
            <w:tcW w:w="1562" w:type="dxa"/>
            <w:tcBorders>
              <w:tl2br w:val="nil"/>
              <w:tr2bl w:val="nil"/>
            </w:tcBorders>
            <w:vAlign w:val="center"/>
          </w:tcPr>
          <w:p w14:paraId="4D68459E">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ind w:left="0" w:leftChars="0" w:right="0" w:rightChars="0"/>
              <w:jc w:val="center"/>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面筋脱水废水</w:t>
            </w:r>
          </w:p>
        </w:tc>
        <w:tc>
          <w:tcPr>
            <w:tcW w:w="1512" w:type="dxa"/>
            <w:vMerge w:val="restart"/>
            <w:tcBorders>
              <w:tl2br w:val="nil"/>
              <w:tr2bl w:val="nil"/>
            </w:tcBorders>
            <w:vAlign w:val="center"/>
          </w:tcPr>
          <w:p w14:paraId="3B7E94E8">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pH</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COD</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BOD</w:t>
            </w:r>
            <w:r>
              <w:rPr>
                <w:rFonts w:hint="default" w:ascii="Times New Roman" w:hAnsi="Times New Roman" w:eastAsia="宋体" w:cs="Times New Roman"/>
                <w:b w:val="0"/>
                <w:bCs w:val="0"/>
                <w:color w:val="000000" w:themeColor="text1"/>
                <w:sz w:val="24"/>
                <w:szCs w:val="24"/>
                <w:u w:val="none" w:color="auto"/>
                <w:vertAlign w:val="subscript"/>
                <w:lang w:val="en-US" w:eastAsia="zh-CN"/>
                <w14:textFill>
                  <w14:solidFill>
                    <w14:schemeClr w14:val="tx1"/>
                  </w14:solidFill>
                </w14:textFill>
              </w:rPr>
              <w:t>5</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SS</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NH</w:t>
            </w:r>
            <w:r>
              <w:rPr>
                <w:rFonts w:hint="default" w:ascii="Times New Roman" w:hAnsi="Times New Roman" w:eastAsia="宋体" w:cs="Times New Roman"/>
                <w:b w:val="0"/>
                <w:bCs w:val="0"/>
                <w:color w:val="000000" w:themeColor="text1"/>
                <w:sz w:val="24"/>
                <w:szCs w:val="24"/>
                <w:u w:val="none" w:color="auto"/>
                <w:vertAlign w:val="sub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-N</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TP</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TN</w:t>
            </w:r>
          </w:p>
        </w:tc>
        <w:tc>
          <w:tcPr>
            <w:tcW w:w="2298" w:type="dxa"/>
            <w:vMerge w:val="continue"/>
            <w:tcBorders>
              <w:tl2br w:val="nil"/>
              <w:tr2bl w:val="nil"/>
            </w:tcBorders>
            <w:vAlign w:val="center"/>
          </w:tcPr>
          <w:p w14:paraId="478975AC">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center"/>
              <w:textAlignment w:val="auto"/>
              <w:outlineLvl w:val="1"/>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c>
          <w:tcPr>
            <w:tcW w:w="2179" w:type="dxa"/>
            <w:vMerge w:val="continue"/>
            <w:tcBorders>
              <w:tl2br w:val="nil"/>
              <w:tr2bl w:val="nil"/>
            </w:tcBorders>
            <w:vAlign w:val="center"/>
          </w:tcPr>
          <w:p w14:paraId="7F2C191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r>
      <w:tr w14:paraId="7AEBD0B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2F3654ED">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bCs/>
                <w:color w:val="000000" w:themeColor="text1"/>
                <w:sz w:val="24"/>
                <w:szCs w:val="24"/>
                <w:lang w:val="en-US" w:eastAsia="zh-CN" w:bidi="zh-CN"/>
                <w14:textFill>
                  <w14:solidFill>
                    <w14:schemeClr w14:val="tx1"/>
                  </w14:solidFill>
                </w14:textFill>
              </w:rPr>
            </w:pPr>
          </w:p>
        </w:tc>
        <w:tc>
          <w:tcPr>
            <w:tcW w:w="1562" w:type="dxa"/>
            <w:tcBorders>
              <w:tl2br w:val="nil"/>
              <w:tr2bl w:val="nil"/>
            </w:tcBorders>
            <w:vAlign w:val="center"/>
          </w:tcPr>
          <w:p w14:paraId="4DEC81D9">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ind w:left="0" w:leftChars="0" w:right="0" w:rightChars="0"/>
              <w:jc w:val="center"/>
              <w:textAlignment w:val="auto"/>
              <w:rPr>
                <w:rFonts w:hint="default" w:ascii="Times New Roman" w:hAnsi="Times New Roman" w:eastAsia="宋体" w:cs="Times New Roman"/>
                <w:bCs/>
                <w:color w:val="000000" w:themeColor="text1"/>
                <w:sz w:val="24"/>
                <w:szCs w:val="24"/>
                <w:lang w:val="en-US" w:eastAsia="zh-CN" w:bidi="zh-CN"/>
                <w14:textFill>
                  <w14:solidFill>
                    <w14:schemeClr w14:val="tx1"/>
                  </w14:solidFill>
                </w14:textFill>
              </w:rPr>
            </w:pPr>
            <w:r>
              <w:rPr>
                <w:rFonts w:hint="eastAsia" w:ascii="Times New Roman" w:hAnsi="Times New Roman" w:eastAsia="宋体" w:cs="Times New Roman"/>
                <w:bCs/>
                <w:color w:val="000000" w:themeColor="text1"/>
                <w:sz w:val="24"/>
                <w:szCs w:val="24"/>
                <w:lang w:val="en-US" w:eastAsia="zh-CN" w:bidi="zh-CN"/>
                <w14:textFill>
                  <w14:solidFill>
                    <w14:schemeClr w14:val="tx1"/>
                  </w14:solidFill>
                </w14:textFill>
              </w:rPr>
              <w:t>面筋煮制废水</w:t>
            </w:r>
          </w:p>
        </w:tc>
        <w:tc>
          <w:tcPr>
            <w:tcW w:w="1512" w:type="dxa"/>
            <w:vMerge w:val="continue"/>
            <w:tcBorders>
              <w:tl2br w:val="nil"/>
              <w:tr2bl w:val="nil"/>
            </w:tcBorders>
            <w:vAlign w:val="center"/>
          </w:tcPr>
          <w:p w14:paraId="42D65842">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bCs/>
                <w:color w:val="000000" w:themeColor="text1"/>
                <w:sz w:val="24"/>
                <w:szCs w:val="24"/>
                <w:lang w:val="en-US" w:eastAsia="zh-CN" w:bidi="zh-CN"/>
                <w14:textFill>
                  <w14:solidFill>
                    <w14:schemeClr w14:val="tx1"/>
                  </w14:solidFill>
                </w14:textFill>
              </w:rPr>
            </w:pPr>
          </w:p>
        </w:tc>
        <w:tc>
          <w:tcPr>
            <w:tcW w:w="2298" w:type="dxa"/>
            <w:vMerge w:val="continue"/>
            <w:tcBorders>
              <w:tl2br w:val="nil"/>
              <w:tr2bl w:val="nil"/>
            </w:tcBorders>
            <w:vAlign w:val="center"/>
          </w:tcPr>
          <w:p w14:paraId="11BBEDAF">
            <w:pPr>
              <w:pStyle w:val="20"/>
              <w:keepNext w:val="0"/>
              <w:keepLines w:val="0"/>
              <w:pageBreakBefore w:val="0"/>
              <w:widowControl/>
              <w:kinsoku/>
              <w:wordWrap/>
              <w:overflowPunct/>
              <w:topLinePunct w:val="0"/>
              <w:autoSpaceDE w:val="0"/>
              <w:autoSpaceDN w:val="0"/>
              <w:bidi w:val="0"/>
              <w:spacing w:before="0" w:beforeAutospacing="0" w:after="0" w:afterAutospacing="0" w:line="400" w:lineRule="exact"/>
              <w:ind w:left="0" w:leftChars="0" w:right="0" w:firstLine="0" w:firstLineChars="0"/>
              <w:jc w:val="center"/>
              <w:textAlignment w:val="auto"/>
              <w:rPr>
                <w:rFonts w:hint="eastAsia" w:ascii="Times New Roman" w:hAnsi="Times New Roman" w:eastAsia="宋体" w:cs="Times New Roman"/>
                <w:bCs/>
                <w:color w:val="000000" w:themeColor="text1"/>
                <w:sz w:val="24"/>
                <w:szCs w:val="24"/>
                <w:lang w:val="en-US" w:eastAsia="zh-CN" w:bidi="zh-CN"/>
                <w14:textFill>
                  <w14:solidFill>
                    <w14:schemeClr w14:val="tx1"/>
                  </w14:solidFill>
                </w14:textFill>
              </w:rPr>
            </w:pPr>
          </w:p>
        </w:tc>
        <w:tc>
          <w:tcPr>
            <w:tcW w:w="2179" w:type="dxa"/>
            <w:vMerge w:val="continue"/>
            <w:tcBorders>
              <w:tl2br w:val="nil"/>
              <w:tr2bl w:val="nil"/>
            </w:tcBorders>
            <w:vAlign w:val="center"/>
          </w:tcPr>
          <w:p w14:paraId="1D05AF79">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bCs/>
                <w:color w:val="000000" w:themeColor="text1"/>
                <w:sz w:val="24"/>
                <w:szCs w:val="24"/>
                <w:lang w:val="en-US" w:eastAsia="zh-CN" w:bidi="zh-CN"/>
                <w14:textFill>
                  <w14:solidFill>
                    <w14:schemeClr w14:val="tx1"/>
                  </w14:solidFill>
                </w14:textFill>
              </w:rPr>
            </w:pPr>
          </w:p>
        </w:tc>
      </w:tr>
      <w:tr w14:paraId="5605EE5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14F51271">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bCs/>
                <w:color w:val="000000" w:themeColor="text1"/>
                <w:sz w:val="24"/>
                <w:szCs w:val="24"/>
                <w:lang w:val="en-US" w:eastAsia="zh-CN" w:bidi="zh-CN"/>
                <w14:textFill>
                  <w14:solidFill>
                    <w14:schemeClr w14:val="tx1"/>
                  </w14:solidFill>
                </w14:textFill>
              </w:rPr>
            </w:pPr>
          </w:p>
        </w:tc>
        <w:tc>
          <w:tcPr>
            <w:tcW w:w="1562" w:type="dxa"/>
            <w:tcBorders>
              <w:tl2br w:val="nil"/>
              <w:tr2bl w:val="nil"/>
            </w:tcBorders>
            <w:vAlign w:val="center"/>
          </w:tcPr>
          <w:p w14:paraId="470C025E">
            <w:pPr>
              <w:spacing w:beforeAutospacing="0" w:afterAutospacing="0"/>
              <w:jc w:val="center"/>
              <w:rPr>
                <w:rFonts w:hint="eastAsia" w:ascii="Times New Roman" w:hAnsi="Times New Roman" w:eastAsia="宋体" w:cs="Times New Roman"/>
                <w:bCs/>
                <w:color w:val="000000" w:themeColor="text1"/>
                <w:sz w:val="24"/>
                <w:szCs w:val="24"/>
                <w:lang w:val="en-US" w:eastAsia="zh-CN" w:bidi="zh-CN"/>
                <w14:textFill>
                  <w14:solidFill>
                    <w14:schemeClr w14:val="tx1"/>
                  </w14:solidFill>
                </w14:textFill>
              </w:rPr>
            </w:pPr>
            <w:r>
              <w:rPr>
                <w:rFonts w:hint="eastAsia" w:ascii="Times New Roman" w:hAnsi="Times New Roman" w:eastAsia="宋体" w:cs="Times New Roman"/>
                <w:bCs/>
                <w:color w:val="000000" w:themeColor="text1"/>
                <w:sz w:val="24"/>
                <w:szCs w:val="24"/>
                <w:lang w:val="en-US" w:eastAsia="zh-CN" w:bidi="zh-CN"/>
                <w14:textFill>
                  <w14:solidFill>
                    <w14:schemeClr w14:val="tx1"/>
                  </w14:solidFill>
                </w14:textFill>
              </w:rPr>
              <w:t>面筋缠绕成型废水</w:t>
            </w:r>
          </w:p>
        </w:tc>
        <w:tc>
          <w:tcPr>
            <w:tcW w:w="1512" w:type="dxa"/>
            <w:vMerge w:val="continue"/>
            <w:tcBorders>
              <w:tl2br w:val="nil"/>
              <w:tr2bl w:val="nil"/>
            </w:tcBorders>
            <w:vAlign w:val="center"/>
          </w:tcPr>
          <w:p w14:paraId="5BBF0519">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bCs/>
                <w:color w:val="000000" w:themeColor="text1"/>
                <w:sz w:val="24"/>
                <w:szCs w:val="24"/>
                <w:lang w:val="en-US" w:eastAsia="zh-CN" w:bidi="zh-CN"/>
                <w14:textFill>
                  <w14:solidFill>
                    <w14:schemeClr w14:val="tx1"/>
                  </w14:solidFill>
                </w14:textFill>
              </w:rPr>
            </w:pPr>
          </w:p>
        </w:tc>
        <w:tc>
          <w:tcPr>
            <w:tcW w:w="2298" w:type="dxa"/>
            <w:vMerge w:val="continue"/>
            <w:tcBorders>
              <w:tl2br w:val="nil"/>
              <w:tr2bl w:val="nil"/>
            </w:tcBorders>
            <w:vAlign w:val="center"/>
          </w:tcPr>
          <w:p w14:paraId="52B41072">
            <w:pPr>
              <w:pStyle w:val="20"/>
              <w:keepNext w:val="0"/>
              <w:keepLines w:val="0"/>
              <w:pageBreakBefore w:val="0"/>
              <w:widowControl/>
              <w:kinsoku/>
              <w:wordWrap/>
              <w:overflowPunct/>
              <w:topLinePunct w:val="0"/>
              <w:autoSpaceDE w:val="0"/>
              <w:autoSpaceDN w:val="0"/>
              <w:bidi w:val="0"/>
              <w:spacing w:before="0" w:beforeAutospacing="0" w:after="0" w:afterAutospacing="0" w:line="400" w:lineRule="exact"/>
              <w:ind w:left="0" w:leftChars="0" w:right="0" w:firstLine="0" w:firstLineChars="0"/>
              <w:jc w:val="center"/>
              <w:textAlignment w:val="auto"/>
              <w:rPr>
                <w:rFonts w:hint="eastAsia" w:ascii="Times New Roman" w:hAnsi="Times New Roman" w:eastAsia="宋体" w:cs="Times New Roman"/>
                <w:bCs/>
                <w:color w:val="000000" w:themeColor="text1"/>
                <w:sz w:val="24"/>
                <w:szCs w:val="24"/>
                <w:lang w:val="en-US" w:eastAsia="zh-CN" w:bidi="zh-CN"/>
                <w14:textFill>
                  <w14:solidFill>
                    <w14:schemeClr w14:val="tx1"/>
                  </w14:solidFill>
                </w14:textFill>
              </w:rPr>
            </w:pPr>
          </w:p>
        </w:tc>
        <w:tc>
          <w:tcPr>
            <w:tcW w:w="2179" w:type="dxa"/>
            <w:vMerge w:val="continue"/>
            <w:tcBorders>
              <w:tl2br w:val="nil"/>
              <w:tr2bl w:val="nil"/>
            </w:tcBorders>
            <w:vAlign w:val="center"/>
          </w:tcPr>
          <w:p w14:paraId="0BECDFB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bCs/>
                <w:color w:val="000000" w:themeColor="text1"/>
                <w:sz w:val="24"/>
                <w:szCs w:val="24"/>
                <w:lang w:val="en-US" w:eastAsia="zh-CN" w:bidi="zh-CN"/>
                <w14:textFill>
                  <w14:solidFill>
                    <w14:schemeClr w14:val="tx1"/>
                  </w14:solidFill>
                </w14:textFill>
              </w:rPr>
            </w:pPr>
          </w:p>
        </w:tc>
      </w:tr>
      <w:tr w14:paraId="5DD07A8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57D75A24">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p>
        </w:tc>
        <w:tc>
          <w:tcPr>
            <w:tcW w:w="1562" w:type="dxa"/>
            <w:tcBorders>
              <w:tl2br w:val="nil"/>
              <w:tr2bl w:val="nil"/>
            </w:tcBorders>
            <w:vAlign w:val="center"/>
          </w:tcPr>
          <w:p w14:paraId="56568229">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ind w:left="0" w:leftChars="0" w:right="0" w:rightChars="0"/>
              <w:jc w:val="center"/>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湿面筋过水冷却废水</w:t>
            </w:r>
          </w:p>
        </w:tc>
        <w:tc>
          <w:tcPr>
            <w:tcW w:w="1512" w:type="dxa"/>
            <w:vMerge w:val="continue"/>
            <w:tcBorders>
              <w:tl2br w:val="nil"/>
              <w:tr2bl w:val="nil"/>
            </w:tcBorders>
            <w:vAlign w:val="center"/>
          </w:tcPr>
          <w:p w14:paraId="50EE8AF1">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c>
          <w:tcPr>
            <w:tcW w:w="2298" w:type="dxa"/>
            <w:vMerge w:val="continue"/>
            <w:tcBorders>
              <w:tl2br w:val="nil"/>
              <w:tr2bl w:val="nil"/>
            </w:tcBorders>
            <w:vAlign w:val="center"/>
          </w:tcPr>
          <w:p w14:paraId="6C22EA17">
            <w:pPr>
              <w:pStyle w:val="20"/>
              <w:keepNext w:val="0"/>
              <w:keepLines w:val="0"/>
              <w:pageBreakBefore w:val="0"/>
              <w:widowControl/>
              <w:kinsoku/>
              <w:wordWrap/>
              <w:overflowPunct/>
              <w:topLinePunct w:val="0"/>
              <w:autoSpaceDE w:val="0"/>
              <w:autoSpaceDN w:val="0"/>
              <w:bidi w:val="0"/>
              <w:spacing w:before="0" w:beforeAutospacing="0" w:after="0" w:afterAutospacing="0" w:line="400" w:lineRule="exact"/>
              <w:ind w:left="0" w:leftChars="0" w:right="0" w:firstLine="0" w:firstLineChars="0"/>
              <w:jc w:val="center"/>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c>
          <w:tcPr>
            <w:tcW w:w="2179" w:type="dxa"/>
            <w:vMerge w:val="continue"/>
            <w:tcBorders>
              <w:tl2br w:val="nil"/>
              <w:tr2bl w:val="nil"/>
            </w:tcBorders>
            <w:vAlign w:val="center"/>
          </w:tcPr>
          <w:p w14:paraId="0FD6F938">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r>
      <w:tr w14:paraId="142E4CF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1C9507CC">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p>
        </w:tc>
        <w:tc>
          <w:tcPr>
            <w:tcW w:w="1562" w:type="dxa"/>
            <w:tcBorders>
              <w:tl2br w:val="nil"/>
              <w:tr2bl w:val="nil"/>
            </w:tcBorders>
            <w:vAlign w:val="center"/>
          </w:tcPr>
          <w:p w14:paraId="5240D425">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ind w:left="0" w:leftChars="0" w:right="0" w:rightChars="0"/>
              <w:jc w:val="center"/>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淀粉浆沉淀脱水废水</w:t>
            </w:r>
          </w:p>
        </w:tc>
        <w:tc>
          <w:tcPr>
            <w:tcW w:w="1512" w:type="dxa"/>
            <w:vMerge w:val="continue"/>
            <w:tcBorders>
              <w:tl2br w:val="nil"/>
              <w:tr2bl w:val="nil"/>
            </w:tcBorders>
            <w:vAlign w:val="center"/>
          </w:tcPr>
          <w:p w14:paraId="78DE6685">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c>
          <w:tcPr>
            <w:tcW w:w="2298" w:type="dxa"/>
            <w:vMerge w:val="continue"/>
            <w:tcBorders>
              <w:tl2br w:val="nil"/>
              <w:tr2bl w:val="nil"/>
            </w:tcBorders>
            <w:vAlign w:val="center"/>
          </w:tcPr>
          <w:p w14:paraId="0C821D95">
            <w:pPr>
              <w:pStyle w:val="20"/>
              <w:keepNext w:val="0"/>
              <w:keepLines w:val="0"/>
              <w:pageBreakBefore w:val="0"/>
              <w:widowControl/>
              <w:kinsoku/>
              <w:wordWrap/>
              <w:overflowPunct/>
              <w:topLinePunct w:val="0"/>
              <w:autoSpaceDE w:val="0"/>
              <w:autoSpaceDN w:val="0"/>
              <w:bidi w:val="0"/>
              <w:spacing w:before="0" w:beforeAutospacing="0" w:after="0" w:afterAutospacing="0" w:line="400" w:lineRule="exact"/>
              <w:ind w:left="0" w:leftChars="0" w:right="0" w:firstLine="0" w:firstLineChars="0"/>
              <w:jc w:val="center"/>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c>
          <w:tcPr>
            <w:tcW w:w="2179" w:type="dxa"/>
            <w:vMerge w:val="continue"/>
            <w:tcBorders>
              <w:tl2br w:val="nil"/>
              <w:tr2bl w:val="nil"/>
            </w:tcBorders>
            <w:vAlign w:val="center"/>
          </w:tcPr>
          <w:p w14:paraId="5A45807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p>
        </w:tc>
      </w:tr>
      <w:tr w14:paraId="4F6F708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1667FA32">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p>
        </w:tc>
        <w:tc>
          <w:tcPr>
            <w:tcW w:w="1562" w:type="dxa"/>
            <w:tcBorders>
              <w:tl2br w:val="nil"/>
              <w:tr2bl w:val="nil"/>
            </w:tcBorders>
            <w:vAlign w:val="center"/>
          </w:tcPr>
          <w:p w14:paraId="5AB1D2F5">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ind w:left="0" w:leftChars="0" w:right="0" w:rightChars="0"/>
              <w:jc w:val="center"/>
              <w:textAlignment w:val="auto"/>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集中供热蒸汽冷凝水</w:t>
            </w:r>
          </w:p>
        </w:tc>
        <w:tc>
          <w:tcPr>
            <w:tcW w:w="1512" w:type="dxa"/>
            <w:tcBorders>
              <w:tl2br w:val="nil"/>
              <w:tr2bl w:val="nil"/>
            </w:tcBorders>
            <w:vAlign w:val="center"/>
          </w:tcPr>
          <w:p w14:paraId="4C0B449B">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rightChars="0" w:firstLine="0" w:firstLineChars="0"/>
              <w:jc w:val="center"/>
              <w:textAlignment w:val="auto"/>
              <w:outlineLvl w:val="9"/>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COD</w:t>
            </w:r>
            <w:r>
              <w:rPr>
                <w:rFonts w:hint="eastAsia" w:ascii="Times New Roman" w:hAnsi="Times New Roman" w:cs="Times New Roman"/>
                <w:color w:val="000000" w:themeColor="text1"/>
                <w:sz w:val="24"/>
                <w:szCs w:val="24"/>
                <w:u w:val="none"/>
                <w:lang w:val="en-US" w:eastAsia="zh-CN"/>
                <w14:textFill>
                  <w14:solidFill>
                    <w14:schemeClr w14:val="tx1"/>
                  </w14:solidFill>
                </w14:textFill>
              </w:rPr>
              <w:t>、SS</w:t>
            </w:r>
          </w:p>
        </w:tc>
        <w:tc>
          <w:tcPr>
            <w:tcW w:w="2298" w:type="dxa"/>
            <w:tcBorders>
              <w:tl2br w:val="nil"/>
              <w:tr2bl w:val="nil"/>
            </w:tcBorders>
            <w:vAlign w:val="center"/>
          </w:tcPr>
          <w:p w14:paraId="2461356D">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rightChars="0"/>
              <w:jc w:val="center"/>
              <w:textAlignment w:val="auto"/>
              <w:outlineLvl w:val="1"/>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排入污水管网，进入</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许昌市鸿瀚环境技术管理有限公司</w:t>
            </w:r>
          </w:p>
        </w:tc>
        <w:tc>
          <w:tcPr>
            <w:tcW w:w="2179" w:type="dxa"/>
            <w:vMerge w:val="continue"/>
            <w:tcBorders>
              <w:tl2br w:val="nil"/>
              <w:tr2bl w:val="nil"/>
            </w:tcBorders>
            <w:vAlign w:val="center"/>
          </w:tcPr>
          <w:p w14:paraId="77FCA99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p>
        </w:tc>
      </w:tr>
      <w:tr w14:paraId="27A1B86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19D396BA">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p>
        </w:tc>
        <w:tc>
          <w:tcPr>
            <w:tcW w:w="1562" w:type="dxa"/>
            <w:vMerge w:val="restart"/>
            <w:tcBorders>
              <w:tl2br w:val="nil"/>
              <w:tr2bl w:val="nil"/>
            </w:tcBorders>
            <w:vAlign w:val="center"/>
          </w:tcPr>
          <w:p w14:paraId="32DBE97B">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ind w:left="0" w:leftChars="0" w:right="0" w:rightChars="0"/>
              <w:jc w:val="center"/>
              <w:textAlignment w:val="auto"/>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烘干冷凝水</w:t>
            </w:r>
          </w:p>
        </w:tc>
        <w:tc>
          <w:tcPr>
            <w:tcW w:w="1512" w:type="dxa"/>
            <w:vMerge w:val="restart"/>
            <w:tcBorders>
              <w:tl2br w:val="nil"/>
              <w:tr2bl w:val="nil"/>
            </w:tcBorders>
            <w:vAlign w:val="center"/>
          </w:tcPr>
          <w:p w14:paraId="0D6E942C">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p>
        </w:tc>
        <w:tc>
          <w:tcPr>
            <w:tcW w:w="2298" w:type="dxa"/>
            <w:vMerge w:val="restart"/>
            <w:tcBorders>
              <w:tl2br w:val="nil"/>
              <w:tr2bl w:val="nil"/>
            </w:tcBorders>
            <w:vAlign w:val="center"/>
          </w:tcPr>
          <w:p w14:paraId="13EBDACA">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center"/>
              <w:textAlignment w:val="auto"/>
              <w:outlineLvl w:val="1"/>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回用于生产</w:t>
            </w:r>
          </w:p>
        </w:tc>
        <w:tc>
          <w:tcPr>
            <w:tcW w:w="2179" w:type="dxa"/>
            <w:vMerge w:val="restart"/>
            <w:tcBorders>
              <w:top w:val="single" w:color="auto" w:sz="4" w:space="0"/>
              <w:tl2br w:val="nil"/>
              <w:tr2bl w:val="nil"/>
            </w:tcBorders>
            <w:vAlign w:val="center"/>
          </w:tcPr>
          <w:p w14:paraId="52B6D663">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w:t>
            </w:r>
          </w:p>
        </w:tc>
      </w:tr>
      <w:tr w14:paraId="30CCF9D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restart"/>
            <w:tcBorders>
              <w:tl2br w:val="nil"/>
              <w:tr2bl w:val="nil"/>
            </w:tcBorders>
            <w:vAlign w:val="center"/>
          </w:tcPr>
          <w:p w14:paraId="759B9313">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声环境</w:t>
            </w:r>
          </w:p>
        </w:tc>
        <w:tc>
          <w:tcPr>
            <w:tcW w:w="1562" w:type="dxa"/>
            <w:vMerge w:val="restart"/>
            <w:tcBorders>
              <w:tl2br w:val="nil"/>
              <w:tr2bl w:val="nil"/>
            </w:tcBorders>
            <w:vAlign w:val="center"/>
          </w:tcPr>
          <w:p w14:paraId="3D310AA3">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color w:val="000000" w:themeColor="text1"/>
                <w:sz w:val="24"/>
                <w:szCs w:val="24"/>
                <w:u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eastAsia="zh-CN"/>
                <w14:textFill>
                  <w14:solidFill>
                    <w14:schemeClr w14:val="tx1"/>
                  </w14:solidFill>
                </w14:textFill>
              </w:rPr>
              <w:t>厂界</w:t>
            </w:r>
          </w:p>
        </w:tc>
        <w:tc>
          <w:tcPr>
            <w:tcW w:w="1512" w:type="dxa"/>
            <w:vMerge w:val="restart"/>
            <w:tcBorders>
              <w:tl2br w:val="nil"/>
              <w:tr2bl w:val="nil"/>
            </w:tcBorders>
            <w:vAlign w:val="center"/>
          </w:tcPr>
          <w:p w14:paraId="054215AD">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eastAsia" w:ascii="Times New Roman" w:hAnsi="Times New Roman" w:eastAsia="宋体" w:cs="宋体"/>
                <w:color w:val="000000" w:themeColor="text1"/>
                <w:sz w:val="24"/>
                <w:szCs w:val="24"/>
                <w:u w:val="none"/>
                <w14:textFill>
                  <w14:solidFill>
                    <w14:schemeClr w14:val="tx1"/>
                  </w14:solidFill>
                </w14:textFill>
              </w:rPr>
              <w:t>等效连续A声级</w:t>
            </w:r>
          </w:p>
        </w:tc>
        <w:tc>
          <w:tcPr>
            <w:tcW w:w="2298" w:type="dxa"/>
            <w:vMerge w:val="restart"/>
            <w:tcBorders>
              <w:tl2br w:val="nil"/>
              <w:tr2bl w:val="nil"/>
            </w:tcBorders>
            <w:vAlign w:val="center"/>
          </w:tcPr>
          <w:p w14:paraId="0DD6BA15">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宋体"/>
                <w:color w:val="000000" w:themeColor="text1"/>
                <w:sz w:val="24"/>
                <w:szCs w:val="24"/>
                <w:u w:val="none"/>
                <w14:textFill>
                  <w14:solidFill>
                    <w14:schemeClr w14:val="tx1"/>
                  </w14:solidFill>
                </w14:textFill>
              </w:rPr>
              <w:t>设备采用减振、隔声等措施降噪，合理布局平面布置</w:t>
            </w:r>
          </w:p>
        </w:tc>
        <w:tc>
          <w:tcPr>
            <w:tcW w:w="2179" w:type="dxa"/>
            <w:vMerge w:val="restart"/>
            <w:tcBorders>
              <w:top w:val="single" w:color="auto" w:sz="4" w:space="0"/>
              <w:bottom w:val="single" w:color="auto" w:sz="4" w:space="0"/>
              <w:tl2br w:val="nil"/>
              <w:tr2bl w:val="nil"/>
            </w:tcBorders>
            <w:vAlign w:val="center"/>
          </w:tcPr>
          <w:p w14:paraId="558BD383">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宋体"/>
                <w:color w:val="000000" w:themeColor="text1"/>
                <w:sz w:val="24"/>
                <w:szCs w:val="24"/>
                <w:u w:val="none"/>
                <w14:textFill>
                  <w14:solidFill>
                    <w14:schemeClr w14:val="tx1"/>
                  </w14:solidFill>
                </w14:textFill>
              </w:rPr>
              <w:t>《工业企业厂界环境噪声排放标准》</w:t>
            </w:r>
            <w:r>
              <w:rPr>
                <w:rFonts w:hint="eastAsia" w:ascii="Times New Roman" w:hAnsi="Times New Roman" w:cs="宋体"/>
                <w:color w:val="000000" w:themeColor="text1"/>
                <w:sz w:val="24"/>
                <w:szCs w:val="24"/>
                <w:u w:val="none"/>
                <w:lang w:eastAsia="zh-CN"/>
                <w14:textFill>
                  <w14:solidFill>
                    <w14:schemeClr w14:val="tx1"/>
                  </w14:solidFill>
                </w14:textFill>
              </w:rPr>
              <w:t>（</w:t>
            </w:r>
            <w:r>
              <w:rPr>
                <w:rFonts w:hint="default" w:ascii="Times New Roman" w:hAnsi="Times New Roman" w:eastAsia="宋体" w:cs="宋体"/>
                <w:color w:val="000000" w:themeColor="text1"/>
                <w:sz w:val="24"/>
                <w:szCs w:val="24"/>
                <w:u w:val="none"/>
                <w14:textFill>
                  <w14:solidFill>
                    <w14:schemeClr w14:val="tx1"/>
                  </w14:solidFill>
                </w14:textFill>
              </w:rPr>
              <w:t>GB12348-2008</w:t>
            </w:r>
            <w:r>
              <w:rPr>
                <w:rFonts w:hint="eastAsia" w:ascii="Times New Roman" w:hAnsi="Times New Roman" w:cs="宋体"/>
                <w:color w:val="000000" w:themeColor="text1"/>
                <w:sz w:val="24"/>
                <w:szCs w:val="24"/>
                <w:u w:val="none"/>
                <w:lang w:eastAsia="zh-CN"/>
                <w14:textFill>
                  <w14:solidFill>
                    <w14:schemeClr w14:val="tx1"/>
                  </w14:solidFill>
                </w14:textFill>
              </w:rPr>
              <w:t>）</w:t>
            </w:r>
            <w:r>
              <w:rPr>
                <w:rFonts w:hint="eastAsia" w:ascii="Times New Roman" w:hAnsi="Times New Roman" w:cs="宋体"/>
                <w:color w:val="000000" w:themeColor="text1"/>
                <w:sz w:val="24"/>
                <w:szCs w:val="24"/>
                <w:u w:val="none"/>
                <w:lang w:val="en-US" w:eastAsia="zh-CN"/>
                <w14:textFill>
                  <w14:solidFill>
                    <w14:schemeClr w14:val="tx1"/>
                  </w14:solidFill>
                </w14:textFill>
              </w:rPr>
              <w:t>3</w:t>
            </w:r>
            <w:r>
              <w:rPr>
                <w:rFonts w:hint="default" w:ascii="Times New Roman" w:hAnsi="Times New Roman" w:eastAsia="宋体" w:cs="宋体"/>
                <w:color w:val="000000" w:themeColor="text1"/>
                <w:sz w:val="24"/>
                <w:szCs w:val="24"/>
                <w:u w:val="none"/>
                <w14:textFill>
                  <w14:solidFill>
                    <w14:schemeClr w14:val="tx1"/>
                  </w14:solidFill>
                </w14:textFill>
              </w:rPr>
              <w:t>类标准</w:t>
            </w:r>
          </w:p>
        </w:tc>
      </w:tr>
      <w:tr w14:paraId="398817B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406BDA3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p>
        </w:tc>
        <w:tc>
          <w:tcPr>
            <w:tcW w:w="1562" w:type="dxa"/>
            <w:vMerge w:val="continue"/>
            <w:tcBorders>
              <w:tl2br w:val="nil"/>
              <w:tr2bl w:val="nil"/>
            </w:tcBorders>
            <w:vAlign w:val="center"/>
          </w:tcPr>
          <w:p w14:paraId="09BD295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p>
        </w:tc>
        <w:tc>
          <w:tcPr>
            <w:tcW w:w="1512" w:type="dxa"/>
            <w:vMerge w:val="continue"/>
            <w:tcBorders>
              <w:tl2br w:val="nil"/>
              <w:tr2bl w:val="nil"/>
            </w:tcBorders>
            <w:vAlign w:val="center"/>
          </w:tcPr>
          <w:p w14:paraId="7F220CE2">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center"/>
              <w:textAlignment w:val="auto"/>
              <w:rPr>
                <w:rFonts w:hint="eastAsia" w:ascii="Times New Roman" w:hAnsi="Times New Roman" w:eastAsia="宋体" w:cs="宋体"/>
                <w:color w:val="000000" w:themeColor="text1"/>
                <w:sz w:val="24"/>
                <w:szCs w:val="24"/>
                <w:u w:val="none"/>
                <w14:textFill>
                  <w14:solidFill>
                    <w14:schemeClr w14:val="tx1"/>
                  </w14:solidFill>
                </w14:textFill>
              </w:rPr>
            </w:pPr>
          </w:p>
        </w:tc>
        <w:tc>
          <w:tcPr>
            <w:tcW w:w="2298" w:type="dxa"/>
            <w:vMerge w:val="continue"/>
            <w:tcBorders>
              <w:tl2br w:val="nil"/>
              <w:tr2bl w:val="nil"/>
            </w:tcBorders>
            <w:vAlign w:val="center"/>
          </w:tcPr>
          <w:p w14:paraId="5C05EB77">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center"/>
              <w:textAlignment w:val="auto"/>
              <w:rPr>
                <w:rFonts w:hint="default" w:ascii="Times New Roman" w:hAnsi="Times New Roman" w:eastAsia="宋体" w:cs="宋体"/>
                <w:color w:val="000000" w:themeColor="text1"/>
                <w:sz w:val="24"/>
                <w:szCs w:val="24"/>
                <w:u w:val="none"/>
                <w14:textFill>
                  <w14:solidFill>
                    <w14:schemeClr w14:val="tx1"/>
                  </w14:solidFill>
                </w14:textFill>
              </w:rPr>
            </w:pPr>
          </w:p>
        </w:tc>
        <w:tc>
          <w:tcPr>
            <w:tcW w:w="2179" w:type="dxa"/>
            <w:vMerge w:val="continue"/>
            <w:tcBorders>
              <w:top w:val="single" w:color="auto" w:sz="4" w:space="0"/>
              <w:bottom w:val="single" w:color="auto" w:sz="4" w:space="0"/>
              <w:tl2br w:val="nil"/>
              <w:tr2bl w:val="nil"/>
            </w:tcBorders>
            <w:vAlign w:val="center"/>
          </w:tcPr>
          <w:p w14:paraId="0B5B0371">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center"/>
              <w:textAlignment w:val="auto"/>
              <w:rPr>
                <w:rFonts w:hint="default" w:ascii="Times New Roman" w:hAnsi="Times New Roman" w:eastAsia="宋体" w:cs="宋体"/>
                <w:color w:val="000000" w:themeColor="text1"/>
                <w:sz w:val="24"/>
                <w:szCs w:val="24"/>
                <w:u w:val="none"/>
                <w14:textFill>
                  <w14:solidFill>
                    <w14:schemeClr w14:val="tx1"/>
                  </w14:solidFill>
                </w14:textFill>
              </w:rPr>
            </w:pPr>
          </w:p>
        </w:tc>
      </w:tr>
      <w:tr w14:paraId="53C0690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38" w:type="dxa"/>
            <w:tcBorders>
              <w:tl2br w:val="nil"/>
              <w:tr2bl w:val="nil"/>
            </w:tcBorders>
            <w:vAlign w:val="center"/>
          </w:tcPr>
          <w:p w14:paraId="5546592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电磁辐射</w:t>
            </w:r>
          </w:p>
        </w:tc>
        <w:tc>
          <w:tcPr>
            <w:tcW w:w="1562" w:type="dxa"/>
            <w:tcBorders>
              <w:tl2br w:val="nil"/>
              <w:tr2bl w:val="nil"/>
            </w:tcBorders>
            <w:vAlign w:val="center"/>
          </w:tcPr>
          <w:p w14:paraId="11C7DA0D">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p>
        </w:tc>
        <w:tc>
          <w:tcPr>
            <w:tcW w:w="1512" w:type="dxa"/>
            <w:tcBorders>
              <w:tl2br w:val="nil"/>
              <w:tr2bl w:val="nil"/>
            </w:tcBorders>
            <w:vAlign w:val="center"/>
          </w:tcPr>
          <w:p w14:paraId="460E10D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p>
        </w:tc>
        <w:tc>
          <w:tcPr>
            <w:tcW w:w="2298" w:type="dxa"/>
            <w:tcBorders>
              <w:tl2br w:val="nil"/>
              <w:tr2bl w:val="nil"/>
            </w:tcBorders>
            <w:vAlign w:val="center"/>
          </w:tcPr>
          <w:p w14:paraId="1D7E5479">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p>
        </w:tc>
        <w:tc>
          <w:tcPr>
            <w:tcW w:w="2179" w:type="dxa"/>
            <w:tcBorders>
              <w:top w:val="single" w:color="auto" w:sz="4" w:space="0"/>
              <w:tl2br w:val="nil"/>
              <w:tr2bl w:val="nil"/>
            </w:tcBorders>
            <w:vAlign w:val="center"/>
          </w:tcPr>
          <w:p w14:paraId="70D0F5F4">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p>
        </w:tc>
      </w:tr>
      <w:tr w14:paraId="2A52A29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538" w:type="dxa"/>
            <w:tcBorders>
              <w:tl2br w:val="nil"/>
              <w:tr2bl w:val="nil"/>
            </w:tcBorders>
            <w:vAlign w:val="center"/>
          </w:tcPr>
          <w:p w14:paraId="0576AC7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宋体"/>
                <w:color w:val="000000" w:themeColor="text1"/>
                <w:sz w:val="24"/>
                <w:szCs w:val="24"/>
                <w:u w:val="none"/>
                <w14:textFill>
                  <w14:solidFill>
                    <w14:schemeClr w14:val="tx1"/>
                  </w14:solidFill>
                </w14:textFill>
              </w:rPr>
            </w:pPr>
            <w:r>
              <w:rPr>
                <w:rFonts w:hint="default" w:ascii="Times New Roman" w:hAnsi="Times New Roman" w:eastAsia="宋体" w:cs="宋体"/>
                <w:color w:val="000000" w:themeColor="text1"/>
                <w:sz w:val="24"/>
                <w:szCs w:val="24"/>
                <w:u w:val="none"/>
                <w14:textFill>
                  <w14:solidFill>
                    <w14:schemeClr w14:val="tx1"/>
                  </w14:solidFill>
                </w14:textFill>
              </w:rPr>
              <w:t>固体废物</w:t>
            </w:r>
          </w:p>
        </w:tc>
        <w:tc>
          <w:tcPr>
            <w:tcW w:w="7551" w:type="dxa"/>
            <w:gridSpan w:val="4"/>
            <w:tcBorders>
              <w:tl2br w:val="nil"/>
              <w:tr2bl w:val="nil"/>
            </w:tcBorders>
            <w:vAlign w:val="center"/>
          </w:tcPr>
          <w:p w14:paraId="2413364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both"/>
              <w:textAlignment w:val="auto"/>
              <w:rPr>
                <w:rFonts w:hint="default" w:ascii="Times New Roman" w:hAnsi="Times New Roman" w:eastAsia="宋体" w:cs="宋体"/>
                <w:color w:val="000000" w:themeColor="text1"/>
                <w:sz w:val="24"/>
                <w:szCs w:val="24"/>
                <w:u w:val="none"/>
                <w:lang w:val="en-US"/>
                <w14:textFill>
                  <w14:solidFill>
                    <w14:schemeClr w14:val="tx1"/>
                  </w14:solidFill>
                </w14:textFill>
              </w:rPr>
            </w:pPr>
            <w:r>
              <w:rPr>
                <w:rFonts w:hint="eastAsia" w:ascii="Times New Roman" w:hAnsi="Times New Roman" w:eastAsia="宋体" w:cs="宋体"/>
                <w:color w:val="000000" w:themeColor="text1"/>
                <w:sz w:val="24"/>
                <w:szCs w:val="24"/>
                <w:u w:val="none"/>
                <w:lang w:eastAsia="zh-CN"/>
                <w14:textFill>
                  <w14:solidFill>
                    <w14:schemeClr w14:val="tx1"/>
                  </w14:solidFill>
                </w14:textFill>
              </w:rPr>
              <w:t>生</w:t>
            </w:r>
            <w:r>
              <w:rPr>
                <w:rFonts w:hint="eastAsia" w:ascii="Times New Roman" w:hAnsi="Times New Roman" w:eastAsia="宋体" w:cs="宋体"/>
                <w:color w:val="000000" w:themeColor="text1"/>
                <w:sz w:val="24"/>
                <w:szCs w:val="24"/>
                <w:u w:val="none"/>
                <w:lang w:val="en-US" w:eastAsia="zh-CN"/>
                <w14:textFill>
                  <w14:solidFill>
                    <w14:schemeClr w14:val="tx1"/>
                  </w14:solidFill>
                </w14:textFill>
              </w:rPr>
              <w:t>活垃圾环卫部门定期清运。</w:t>
            </w:r>
            <w:r>
              <w:rPr>
                <w:rFonts w:hint="eastAsia" w:ascii="Times New Roman" w:hAnsi="Times New Roman" w:cs="宋体"/>
                <w:color w:val="000000" w:themeColor="text1"/>
                <w:sz w:val="24"/>
                <w:szCs w:val="24"/>
                <w:u w:val="none"/>
                <w:lang w:val="en-US" w:eastAsia="zh-CN"/>
                <w14:textFill>
                  <w14:solidFill>
                    <w14:schemeClr w14:val="tx1"/>
                  </w14:solidFill>
                </w14:textFill>
              </w:rPr>
              <w:t>废稠浆</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厂区设置暂存池（50m</w:t>
            </w:r>
            <w:r>
              <w:rPr>
                <w:rFonts w:hint="eastAsia" w:ascii="Times New Roman" w:hAnsi="Times New Roman"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），暂存池加盖，防止雨水进入，周边设置导流沟，防止废稠浆溢流，外售酒精厂每天密闭拉走</w:t>
            </w:r>
            <w:r>
              <w:rPr>
                <w:rFonts w:hint="eastAsia" w:ascii="Times New Roman" w:hAnsi="Times New Roman" w:eastAsia="宋体" w:cs="宋体"/>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运输前检查车情况，防止车辆内废稠浆路上遗洒</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cs="宋体"/>
                <w:color w:val="000000" w:themeColor="text1"/>
                <w:sz w:val="24"/>
                <w:szCs w:val="24"/>
                <w:u w:val="none"/>
                <w:lang w:val="en-US" w:eastAsia="zh-CN"/>
                <w14:textFill>
                  <w14:solidFill>
                    <w14:schemeClr w14:val="tx1"/>
                  </w14:solidFill>
                </w14:textFill>
              </w:rPr>
              <w:t>覆膜袋式除尘器收集粉尘回用于生产。污泥在污泥池（30m</w:t>
            </w:r>
            <w:r>
              <w:rPr>
                <w:rFonts w:hint="eastAsia" w:ascii="Times New Roman" w:hAnsi="Times New Roman" w:cs="宋体"/>
                <w:color w:val="000000" w:themeColor="text1"/>
                <w:sz w:val="24"/>
                <w:szCs w:val="24"/>
                <w:u w:val="none"/>
                <w:vertAlign w:val="superscript"/>
                <w:lang w:val="en-US" w:eastAsia="zh-CN"/>
                <w14:textFill>
                  <w14:solidFill>
                    <w14:schemeClr w14:val="tx1"/>
                  </w14:solidFill>
                </w14:textFill>
              </w:rPr>
              <w:t>3</w:t>
            </w:r>
            <w:r>
              <w:rPr>
                <w:rFonts w:hint="eastAsia" w:ascii="Times New Roman" w:hAnsi="Times New Roman" w:cs="宋体"/>
                <w:color w:val="000000" w:themeColor="text1"/>
                <w:sz w:val="24"/>
                <w:szCs w:val="24"/>
                <w:u w:val="none"/>
                <w:lang w:val="en-US" w:eastAsia="zh-CN"/>
                <w14:textFill>
                  <w14:solidFill>
                    <w14:schemeClr w14:val="tx1"/>
                  </w14:solidFill>
                </w14:textFill>
              </w:rPr>
              <w:t>）暂存后由</w:t>
            </w:r>
            <w:r>
              <w:rPr>
                <w:rFonts w:hint="eastAsia" w:ascii="Times New Roman" w:hAnsi="Times New Roman" w:eastAsia="宋体" w:cs="宋体"/>
                <w:color w:val="000000" w:themeColor="text1"/>
                <w:sz w:val="24"/>
                <w:szCs w:val="24"/>
                <w:u w:val="none"/>
                <w:lang w:val="en-US" w:eastAsia="zh-CN"/>
                <w14:textFill>
                  <w14:solidFill>
                    <w14:schemeClr w14:val="tx1"/>
                  </w14:solidFill>
                </w14:textFill>
              </w:rPr>
              <w:t>污泥处置公司直接密闭清运处置。</w:t>
            </w:r>
          </w:p>
        </w:tc>
      </w:tr>
      <w:tr w14:paraId="56D7592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538" w:type="dxa"/>
            <w:tcBorders>
              <w:tl2br w:val="nil"/>
              <w:tr2bl w:val="nil"/>
            </w:tcBorders>
            <w:vAlign w:val="center"/>
          </w:tcPr>
          <w:p w14:paraId="10552F12">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土壤及地下水污染防治措施</w:t>
            </w:r>
          </w:p>
        </w:tc>
        <w:tc>
          <w:tcPr>
            <w:tcW w:w="7551" w:type="dxa"/>
            <w:gridSpan w:val="4"/>
            <w:tcBorders>
              <w:tl2br w:val="nil"/>
              <w:tr2bl w:val="nil"/>
            </w:tcBorders>
            <w:vAlign w:val="center"/>
          </w:tcPr>
          <w:p w14:paraId="3ACDFA6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p>
        </w:tc>
      </w:tr>
      <w:tr w14:paraId="1ADAEB4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735" w:hRule="atLeast"/>
          <w:jc w:val="center"/>
        </w:trPr>
        <w:tc>
          <w:tcPr>
            <w:tcW w:w="1538" w:type="dxa"/>
            <w:tcBorders>
              <w:tl2br w:val="nil"/>
              <w:tr2bl w:val="nil"/>
            </w:tcBorders>
            <w:vAlign w:val="center"/>
          </w:tcPr>
          <w:p w14:paraId="25283E2E">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生态保护措施</w:t>
            </w:r>
          </w:p>
        </w:tc>
        <w:tc>
          <w:tcPr>
            <w:tcW w:w="7551" w:type="dxa"/>
            <w:gridSpan w:val="4"/>
            <w:tcBorders>
              <w:tl2br w:val="nil"/>
              <w:tr2bl w:val="nil"/>
            </w:tcBorders>
            <w:vAlign w:val="center"/>
          </w:tcPr>
          <w:p w14:paraId="3960B1D2">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p>
        </w:tc>
      </w:tr>
      <w:tr w14:paraId="3704422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195" w:hRule="atLeast"/>
          <w:jc w:val="center"/>
        </w:trPr>
        <w:tc>
          <w:tcPr>
            <w:tcW w:w="1538" w:type="dxa"/>
            <w:tcBorders>
              <w:tl2br w:val="nil"/>
              <w:tr2bl w:val="nil"/>
            </w:tcBorders>
            <w:vAlign w:val="center"/>
          </w:tcPr>
          <w:p w14:paraId="4D993BFA">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环境风险防范措施</w:t>
            </w:r>
          </w:p>
        </w:tc>
        <w:tc>
          <w:tcPr>
            <w:tcW w:w="7551" w:type="dxa"/>
            <w:gridSpan w:val="4"/>
            <w:tcBorders>
              <w:tl2br w:val="nil"/>
              <w:tr2bl w:val="nil"/>
            </w:tcBorders>
            <w:vAlign w:val="center"/>
          </w:tcPr>
          <w:p w14:paraId="14F49C55">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both"/>
              <w:textAlignment w:val="auto"/>
              <w:rPr>
                <w:rFonts w:hint="default" w:ascii="Times New Roman" w:hAnsi="Times New Roman" w:eastAsia="宋体" w:cs="Times New Roman"/>
                <w:color w:val="000000" w:themeColor="text1"/>
                <w:sz w:val="24"/>
                <w:szCs w:val="24"/>
                <w:u w:val="none"/>
                <w:lang w:val="en-US"/>
                <w14:textFill>
                  <w14:solidFill>
                    <w14:schemeClr w14:val="tx1"/>
                  </w14:solidFill>
                </w14:textFill>
              </w:rPr>
            </w:pPr>
            <w:r>
              <w:rPr>
                <w:rFonts w:hint="default" w:ascii="Times New Roman" w:hAnsi="Times New Roman" w:eastAsia="宋体" w:cs="仿宋_GB2312"/>
                <w:color w:val="000000" w:themeColor="text1"/>
                <w:kern w:val="0"/>
                <w:sz w:val="24"/>
                <w:szCs w:val="24"/>
                <w:u w:val="none"/>
                <w:lang w:val="en-US" w:eastAsia="zh-CN"/>
                <w14:textFill>
                  <w14:solidFill>
                    <w14:schemeClr w14:val="tx1"/>
                  </w14:solidFill>
                </w14:textFill>
              </w:rPr>
              <w:t>加强项目管理、完善事故应急预案</w:t>
            </w:r>
            <w:r>
              <w:rPr>
                <w:rFonts w:hint="eastAsia" w:ascii="Times New Roman" w:hAnsi="Times New Roman" w:cs="仿宋_GB2312"/>
                <w:color w:val="000000" w:themeColor="text1"/>
                <w:kern w:val="0"/>
                <w:sz w:val="24"/>
                <w:szCs w:val="24"/>
                <w:u w:val="none"/>
                <w:lang w:val="en-US" w:eastAsia="zh-CN"/>
                <w14:textFill>
                  <w14:solidFill>
                    <w14:schemeClr w14:val="tx1"/>
                  </w14:solidFill>
                </w14:textFill>
              </w:rPr>
              <w:t>，污水站突发事故时污水暂存调节池（180m</w:t>
            </w:r>
            <w:r>
              <w:rPr>
                <w:rFonts w:hint="eastAsia" w:ascii="Times New Roman" w:hAnsi="Times New Roman" w:cs="仿宋_GB2312"/>
                <w:color w:val="000000" w:themeColor="text1"/>
                <w:kern w:val="0"/>
                <w:sz w:val="24"/>
                <w:szCs w:val="24"/>
                <w:u w:val="none"/>
                <w:vertAlign w:val="superscript"/>
                <w:lang w:val="en-US" w:eastAsia="zh-CN"/>
                <w14:textFill>
                  <w14:solidFill>
                    <w14:schemeClr w14:val="tx1"/>
                  </w14:solidFill>
                </w14:textFill>
              </w:rPr>
              <w:t>3</w:t>
            </w:r>
            <w:r>
              <w:rPr>
                <w:rFonts w:hint="eastAsia" w:ascii="Times New Roman" w:hAnsi="Times New Roman" w:cs="仿宋_GB2312"/>
                <w:color w:val="000000" w:themeColor="text1"/>
                <w:kern w:val="0"/>
                <w:sz w:val="24"/>
                <w:szCs w:val="24"/>
                <w:u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遵循规范安装沼气管路，定期检查设备。污水站防止明火，确保通风，严禁随意操作。更换老化或损坏管路。</w:t>
            </w:r>
          </w:p>
        </w:tc>
      </w:tr>
      <w:tr w14:paraId="6CE13B5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8000" w:hRule="atLeast"/>
          <w:jc w:val="center"/>
        </w:trPr>
        <w:tc>
          <w:tcPr>
            <w:tcW w:w="1538" w:type="dxa"/>
            <w:tcBorders>
              <w:tl2br w:val="nil"/>
              <w:tr2bl w:val="nil"/>
            </w:tcBorders>
            <w:vAlign w:val="center"/>
          </w:tcPr>
          <w:p w14:paraId="68CEDE2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其他环境管理要求</w:t>
            </w:r>
          </w:p>
        </w:tc>
        <w:tc>
          <w:tcPr>
            <w:tcW w:w="7551" w:type="dxa"/>
            <w:gridSpan w:val="4"/>
            <w:tcBorders>
              <w:tl2br w:val="nil"/>
              <w:tr2bl w:val="nil"/>
            </w:tcBorders>
            <w:vAlign w:val="center"/>
          </w:tcPr>
          <w:p w14:paraId="4B40DBC3">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①建立完善的环境管理制度，设立专</w:t>
            </w:r>
            <w:r>
              <w:rPr>
                <w:rFonts w:hint="eastAsia" w:ascii="Times New Roman" w:hAnsi="Times New Roman" w:cs="Times New Roman"/>
                <w:color w:val="000000" w:themeColor="text1"/>
                <w:sz w:val="24"/>
                <w:szCs w:val="24"/>
                <w:u w:val="none"/>
                <w:lang w:eastAsia="zh-CN"/>
                <w14:textFill>
                  <w14:solidFill>
                    <w14:schemeClr w14:val="tx1"/>
                  </w14:solidFill>
                </w14:textFill>
              </w:rPr>
              <w:t>门的</w:t>
            </w:r>
            <w:r>
              <w:rPr>
                <w:rFonts w:hint="default" w:ascii="Times New Roman" w:hAnsi="Times New Roman" w:eastAsia="宋体" w:cs="Times New Roman"/>
                <w:color w:val="000000" w:themeColor="text1"/>
                <w:sz w:val="24"/>
                <w:szCs w:val="24"/>
                <w:u w:val="none"/>
                <w14:textFill>
                  <w14:solidFill>
                    <w14:schemeClr w14:val="tx1"/>
                  </w14:solidFill>
                </w14:textFill>
              </w:rPr>
              <w:t>环境管理机构，建立完善的环境监测制度。</w:t>
            </w:r>
          </w:p>
          <w:p w14:paraId="2E655EFB">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②按照环境监测计划对项目</w:t>
            </w:r>
            <w:r>
              <w:rPr>
                <w:rFonts w:hint="default" w:ascii="Times New Roman" w:hAnsi="Times New Roman" w:cs="Times New Roman"/>
                <w:color w:val="000000" w:themeColor="text1"/>
                <w:sz w:val="24"/>
                <w:szCs w:val="24"/>
                <w:u w:val="none"/>
                <w:lang w:val="en-US" w:eastAsia="zh-CN"/>
                <w14:textFill>
                  <w14:solidFill>
                    <w14:schemeClr w14:val="tx1"/>
                  </w14:solidFill>
                </w14:textFill>
              </w:rPr>
              <w:t>废水、</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废气、</w:t>
            </w:r>
            <w:r>
              <w:rPr>
                <w:rFonts w:hint="default" w:ascii="Times New Roman" w:hAnsi="Times New Roman" w:eastAsia="宋体" w:cs="Times New Roman"/>
                <w:color w:val="000000" w:themeColor="text1"/>
                <w:sz w:val="24"/>
                <w:szCs w:val="24"/>
                <w:u w:val="none"/>
                <w14:textFill>
                  <w14:solidFill>
                    <w14:schemeClr w14:val="tx1"/>
                  </w14:solidFill>
                </w14:textFill>
              </w:rPr>
              <w:t>噪声等定期进行监测。</w:t>
            </w:r>
          </w:p>
        </w:tc>
      </w:tr>
    </w:tbl>
    <w:p w14:paraId="0F92DD5D">
      <w:pPr>
        <w:spacing w:after="0"/>
        <w:jc w:val="center"/>
        <w:rPr>
          <w:color w:val="000000" w:themeColor="text1"/>
          <w:sz w:val="21"/>
          <w14:textFill>
            <w14:solidFill>
              <w14:schemeClr w14:val="tx1"/>
            </w14:solidFill>
          </w14:textFill>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p w14:paraId="36129F5D">
      <w:pPr>
        <w:pStyle w:val="10"/>
        <w:spacing w:before="58"/>
        <w:ind w:left="635" w:right="653"/>
        <w:jc w:val="center"/>
        <w:rPr>
          <w:color w:val="000000" w:themeColor="text1"/>
          <w14:textFill>
            <w14:solidFill>
              <w14:schemeClr w14:val="tx1"/>
            </w14:solidFill>
          </w14:textFill>
        </w:rPr>
      </w:pPr>
      <w:r>
        <w:rPr>
          <w:color w:val="000000" w:themeColor="text1"/>
          <w14:textFill>
            <w14:solidFill>
              <w14:schemeClr w14:val="tx1"/>
            </w14:solidFill>
          </w14:textFill>
        </w:rPr>
        <w:t>六、结论</w:t>
      </w:r>
    </w:p>
    <w:tbl>
      <w:tblPr>
        <w:tblStyle w:val="24"/>
        <w:tblW w:w="9466" w:type="dxa"/>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9466"/>
      </w:tblGrid>
      <w:tr w14:paraId="238F970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2940" w:hRule="atLeast"/>
        </w:trPr>
        <w:tc>
          <w:tcPr>
            <w:tcW w:w="9466" w:type="dxa"/>
            <w:tcBorders>
              <w:tl2br w:val="nil"/>
              <w:tr2bl w:val="nil"/>
            </w:tcBorders>
            <w:vAlign w:val="top"/>
          </w:tcPr>
          <w:p w14:paraId="20560741">
            <w:pPr>
              <w:pStyle w:val="3"/>
              <w:widowControl w:val="0"/>
              <w:tabs>
                <w:tab w:val="left" w:pos="7977"/>
              </w:tabs>
              <w:wordWrap/>
              <w:autoSpaceDE w:val="0"/>
              <w:autoSpaceDN w:val="0"/>
              <w:adjustRightInd/>
              <w:snapToGrid/>
              <w:spacing w:before="0" w:beforeAutospacing="0" w:after="0" w:afterAutospacing="0" w:line="520" w:lineRule="exact"/>
              <w:ind w:left="0" w:right="0" w:firstLine="480" w:firstLineChars="200"/>
              <w:jc w:val="both"/>
              <w:textAlignment w:val="auto"/>
              <w:outlineLvl w:val="1"/>
              <w:rPr>
                <w:rFonts w:hint="default"/>
                <w:color w:val="000000" w:themeColor="text1"/>
                <w14:textFill>
                  <w14:solidFill>
                    <w14:schemeClr w14:val="tx1"/>
                  </w14:solidFill>
                </w14:textFill>
              </w:rPr>
            </w:pPr>
            <w:r>
              <w:rPr>
                <w:rFonts w:hint="eastAsia" w:ascii="Times New Roman" w:hAnsi="Times New Roman" w:eastAsia="宋体" w:cs="Times New Roman"/>
                <w:b w:val="0"/>
                <w:bCs w:val="0"/>
                <w:color w:val="000000" w:themeColor="text1"/>
                <w:sz w:val="24"/>
                <w:szCs w:val="28"/>
                <w:lang w:val="en-US" w:eastAsia="zh-CN" w:bidi="zh-CN"/>
                <w14:textFill>
                  <w14:solidFill>
                    <w14:schemeClr w14:val="tx1"/>
                  </w14:solidFill>
                </w14:textFill>
              </w:rPr>
              <w:t>许昌鑫越生物科技有限公司面筋、淀粉、谷朊粉生产建设项目</w:t>
            </w:r>
            <w:r>
              <w:rPr>
                <w:rFonts w:hint="default" w:ascii="Times New Roman" w:hAnsi="Times New Roman" w:eastAsia="宋体" w:cs="Times New Roman"/>
                <w:b w:val="0"/>
                <w:bCs w:val="0"/>
                <w:color w:val="000000" w:themeColor="text1"/>
                <w:sz w:val="24"/>
                <w:szCs w:val="28"/>
                <w:lang w:val="zh-CN" w:eastAsia="zh-CN" w:bidi="zh-CN"/>
                <w14:textFill>
                  <w14:solidFill>
                    <w14:schemeClr w14:val="tx1"/>
                  </w14:solidFill>
                </w14:textFill>
              </w:rPr>
              <w:t>符合国家产业</w:t>
            </w:r>
            <w:r>
              <w:rPr>
                <w:rFonts w:hint="default" w:ascii="Times New Roman" w:hAnsi="Times New Roman" w:eastAsia="宋体" w:cs="Times New Roman"/>
                <w:b w:val="0"/>
                <w:bCs w:val="0"/>
                <w:color w:val="000000" w:themeColor="text1"/>
                <w:sz w:val="24"/>
                <w:szCs w:val="28"/>
                <w:lang w:val="en-US" w:eastAsia="zh-CN" w:bidi="zh-CN"/>
                <w14:textFill>
                  <w14:solidFill>
                    <w14:schemeClr w14:val="tx1"/>
                  </w14:solidFill>
                </w14:textFill>
              </w:rPr>
              <w:t>政策要求，选址合理，符合清洁生产要求。工程建设符合国家产业政策，采取的</w:t>
            </w:r>
            <w:r>
              <w:rPr>
                <w:rFonts w:hint="eastAsia" w:ascii="Times New Roman" w:hAnsi="Times New Roman" w:eastAsia="宋体" w:cs="Times New Roman"/>
                <w:b w:val="0"/>
                <w:bCs w:val="0"/>
                <w:color w:val="000000" w:themeColor="text1"/>
                <w:sz w:val="24"/>
                <w:szCs w:val="28"/>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8"/>
                <w:lang w:val="en-US" w:eastAsia="zh-CN" w:bidi="zh-CN"/>
                <w14:textFill>
                  <w14:solidFill>
                    <w14:schemeClr w14:val="tx1"/>
                  </w14:solidFill>
                </w14:textFill>
              </w:rPr>
              <w:t>三废</w:t>
            </w:r>
            <w:r>
              <w:rPr>
                <w:rFonts w:hint="eastAsia" w:ascii="Times New Roman" w:hAnsi="Times New Roman" w:eastAsia="宋体" w:cs="Times New Roman"/>
                <w:b w:val="0"/>
                <w:bCs w:val="0"/>
                <w:color w:val="000000" w:themeColor="text1"/>
                <w:sz w:val="24"/>
                <w:szCs w:val="28"/>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8"/>
                <w:lang w:val="en-US" w:eastAsia="zh-CN" w:bidi="zh-CN"/>
                <w14:textFill>
                  <w14:solidFill>
                    <w14:schemeClr w14:val="tx1"/>
                  </w14:solidFill>
                </w14:textFill>
              </w:rPr>
              <w:t>及污染治理措施经济技术可行，措施有效；项目实施后可满足当地环保质量要求。评价认为，在严格执行</w:t>
            </w:r>
            <w:r>
              <w:rPr>
                <w:rFonts w:hint="eastAsia" w:ascii="Times New Roman" w:hAnsi="Times New Roman" w:eastAsia="宋体" w:cs="Times New Roman"/>
                <w:b w:val="0"/>
                <w:bCs w:val="0"/>
                <w:color w:val="000000" w:themeColor="text1"/>
                <w:sz w:val="24"/>
                <w:szCs w:val="28"/>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8"/>
                <w:lang w:val="en-US" w:eastAsia="zh-CN" w:bidi="zh-CN"/>
                <w14:textFill>
                  <w14:solidFill>
                    <w14:schemeClr w14:val="tx1"/>
                  </w14:solidFill>
                </w14:textFill>
              </w:rPr>
              <w:t>三同时</w:t>
            </w:r>
            <w:r>
              <w:rPr>
                <w:rFonts w:hint="eastAsia" w:ascii="Times New Roman" w:hAnsi="Times New Roman" w:eastAsia="宋体" w:cs="Times New Roman"/>
                <w:b w:val="0"/>
                <w:bCs w:val="0"/>
                <w:color w:val="000000" w:themeColor="text1"/>
                <w:sz w:val="24"/>
                <w:szCs w:val="28"/>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8"/>
                <w:lang w:val="en-US" w:eastAsia="zh-CN" w:bidi="zh-CN"/>
                <w14:textFill>
                  <w14:solidFill>
                    <w14:schemeClr w14:val="tx1"/>
                  </w14:solidFill>
                </w14:textFill>
              </w:rPr>
              <w:t>制度，在保证达标排放的前提下，从环境保护角度分析</w:t>
            </w:r>
            <w:r>
              <w:rPr>
                <w:rFonts w:hint="eastAsia" w:ascii="Times New Roman" w:hAnsi="Times New Roman" w:eastAsia="宋体" w:cs="Times New Roman"/>
                <w:b w:val="0"/>
                <w:bCs w:val="0"/>
                <w:color w:val="000000" w:themeColor="text1"/>
                <w:sz w:val="24"/>
                <w:szCs w:val="28"/>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8"/>
                <w:lang w:val="en-US" w:eastAsia="zh-CN" w:bidi="zh-CN"/>
                <w14:textFill>
                  <w14:solidFill>
                    <w14:schemeClr w14:val="tx1"/>
                  </w14:solidFill>
                </w14:textFill>
              </w:rPr>
              <w:t>本项目建设可行</w:t>
            </w:r>
            <w:r>
              <w:rPr>
                <w:rFonts w:hint="eastAsia" w:ascii="Times New Roman" w:hAnsi="Times New Roman" w:eastAsia="宋体" w:cs="Times New Roman"/>
                <w:b w:val="0"/>
                <w:bCs w:val="0"/>
                <w:color w:val="000000" w:themeColor="text1"/>
                <w:sz w:val="24"/>
                <w:szCs w:val="28"/>
                <w:lang w:val="en-US" w:eastAsia="zh-CN" w:bidi="zh-CN"/>
                <w14:textFill>
                  <w14:solidFill>
                    <w14:schemeClr w14:val="tx1"/>
                  </w14:solidFill>
                </w14:textFill>
              </w:rPr>
              <w:t>。</w:t>
            </w:r>
          </w:p>
        </w:tc>
      </w:tr>
    </w:tbl>
    <w:p w14:paraId="341FD138">
      <w:pPr>
        <w:pStyle w:val="10"/>
        <w:spacing w:before="58"/>
        <w:ind w:left="635" w:right="653"/>
        <w:jc w:val="center"/>
        <w:rPr>
          <w:color w:val="000000" w:themeColor="text1"/>
          <w14:textFill>
            <w14:solidFill>
              <w14:schemeClr w14:val="tx1"/>
            </w14:solidFill>
          </w14:textFill>
        </w:rPr>
      </w:pPr>
    </w:p>
    <w:p w14:paraId="7AB93FA0">
      <w:pPr>
        <w:pStyle w:val="10"/>
        <w:spacing w:before="10"/>
        <w:rPr>
          <w:color w:val="000000" w:themeColor="text1"/>
          <w:sz w:val="18"/>
          <w14:textFill>
            <w14:solidFill>
              <w14:schemeClr w14:val="tx1"/>
            </w14:solidFill>
          </w14:textFill>
        </w:rPr>
        <w:sectPr>
          <w:pgSz w:w="11910" w:h="16840"/>
          <w:pgMar w:top="1580" w:right="1320" w:bottom="1000" w:left="1340" w:header="850" w:footer="1134" w:gutter="0"/>
          <w:pgBorders>
            <w:top w:val="none" w:sz="0" w:space="0"/>
            <w:left w:val="none" w:sz="0" w:space="0"/>
            <w:bottom w:val="none" w:sz="0" w:space="0"/>
            <w:right w:val="none" w:sz="0" w:space="0"/>
          </w:pgBorders>
          <w:pgNumType w:fmt="numberInDash"/>
          <w:cols w:space="720" w:num="1"/>
        </w:sectPr>
      </w:pPr>
    </w:p>
    <w:p w14:paraId="13552412">
      <w:pPr>
        <w:pStyle w:val="20"/>
        <w:adjustRightInd w:val="0"/>
        <w:snapToGrid w:val="0"/>
        <w:spacing w:before="0" w:beforeAutospacing="0" w:after="0" w:afterAutospacing="0" w:line="648" w:lineRule="auto"/>
        <w:outlineLvl w:val="0"/>
        <w:rPr>
          <w:rFonts w:ascii="黑体" w:hAnsi="黑体" w:eastAsia="黑体"/>
          <w:snapToGrid w:val="0"/>
          <w:color w:val="000000" w:themeColor="text1"/>
          <w:sz w:val="32"/>
          <w:szCs w:val="32"/>
          <w14:textFill>
            <w14:solidFill>
              <w14:schemeClr w14:val="tx1"/>
            </w14:solidFill>
          </w14:textFill>
        </w:rPr>
      </w:pPr>
      <w:r>
        <w:rPr>
          <w:rFonts w:hint="eastAsia" w:ascii="黑体" w:hAnsi="黑体" w:eastAsia="黑体"/>
          <w:snapToGrid w:val="0"/>
          <w:color w:val="000000" w:themeColor="text1"/>
          <w:sz w:val="32"/>
          <w:szCs w:val="32"/>
          <w14:textFill>
            <w14:solidFill>
              <w14:schemeClr w14:val="tx1"/>
            </w14:solidFill>
          </w14:textFill>
        </w:rPr>
        <w:t>附表</w:t>
      </w:r>
    </w:p>
    <w:p w14:paraId="097E4DA0">
      <w:pPr>
        <w:pStyle w:val="20"/>
        <w:adjustRightInd w:val="0"/>
        <w:snapToGrid w:val="0"/>
        <w:spacing w:before="0" w:beforeAutospacing="0" w:after="0" w:afterAutospacing="0" w:line="552" w:lineRule="auto"/>
        <w:jc w:val="center"/>
        <w:outlineLvl w:val="0"/>
        <w:rPr>
          <w:rFonts w:hint="eastAsia" w:ascii="方正小标宋_GBK" w:hAnsi="黑体" w:eastAsia="方正小标宋_GBK"/>
          <w:snapToGrid w:val="0"/>
          <w:color w:val="000000" w:themeColor="text1"/>
          <w:sz w:val="38"/>
          <w:szCs w:val="38"/>
          <w14:textFill>
            <w14:solidFill>
              <w14:schemeClr w14:val="tx1"/>
            </w14:solidFill>
          </w14:textFill>
        </w:rPr>
      </w:pPr>
      <w:r>
        <w:rPr>
          <w:rFonts w:hint="eastAsia" w:ascii="方正小标宋_GBK" w:hAnsi="黑体" w:eastAsia="方正小标宋_GBK"/>
          <w:snapToGrid w:val="0"/>
          <w:color w:val="000000" w:themeColor="text1"/>
          <w:sz w:val="38"/>
          <w:szCs w:val="38"/>
          <w14:textFill>
            <w14:solidFill>
              <w14:schemeClr w14:val="tx1"/>
            </w14:solidFill>
          </w14:textFill>
        </w:rPr>
        <w:t>建设项目污染物排放量汇总表</w:t>
      </w:r>
    </w:p>
    <w:tbl>
      <w:tblPr>
        <w:tblStyle w:val="2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950"/>
        <w:gridCol w:w="1701"/>
        <w:gridCol w:w="1276"/>
        <w:gridCol w:w="1701"/>
        <w:gridCol w:w="1559"/>
        <w:gridCol w:w="1761"/>
        <w:gridCol w:w="1481"/>
        <w:gridCol w:w="1304"/>
      </w:tblGrid>
      <w:tr w14:paraId="7CF450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055" w:type="dxa"/>
            <w:tcBorders>
              <w:tl2br w:val="single" w:color="auto" w:sz="4" w:space="0"/>
            </w:tcBorders>
            <w:tcMar>
              <w:left w:w="28" w:type="dxa"/>
              <w:right w:w="28" w:type="dxa"/>
            </w:tcMar>
            <w:vAlign w:val="center"/>
          </w:tcPr>
          <w:p w14:paraId="23921863">
            <w:pPr>
              <w:pStyle w:val="64"/>
              <w:spacing w:beforeLines="0" w:afterLines="0" w:line="240" w:lineRule="auto"/>
              <w:jc w:val="right"/>
              <w:rPr>
                <w:rFonts w:hint="eastAsia" w:ascii="黑体" w:hAnsi="黑体" w:eastAsia="黑体" w:cs="宋体"/>
                <w:snapToGrid w:val="0"/>
                <w:color w:val="000000" w:themeColor="text1"/>
                <w:spacing w:val="-6"/>
                <w:kern w:val="21"/>
                <w:sz w:val="20"/>
                <w:szCs w:val="21"/>
                <w14:textFill>
                  <w14:solidFill>
                    <w14:schemeClr w14:val="tx1"/>
                  </w14:solidFill>
                </w14:textFill>
              </w:rPr>
            </w:pPr>
            <w:r>
              <w:rPr>
                <w:rFonts w:hint="eastAsia" w:ascii="黑体" w:hAnsi="黑体" w:eastAsia="黑体" w:cs="宋体"/>
                <w:snapToGrid w:val="0"/>
                <w:color w:val="000000" w:themeColor="text1"/>
                <w:spacing w:val="-6"/>
                <w:kern w:val="21"/>
                <w:sz w:val="20"/>
                <w:szCs w:val="21"/>
                <w14:textFill>
                  <w14:solidFill>
                    <w14:schemeClr w14:val="tx1"/>
                  </w14:solidFill>
                </w14:textFill>
              </w:rPr>
              <w:t>项目</w:t>
            </w:r>
          </w:p>
          <w:p w14:paraId="53904DD2">
            <w:pPr>
              <w:pStyle w:val="64"/>
              <w:spacing w:beforeLines="0" w:afterLines="0" w:line="240" w:lineRule="auto"/>
              <w:jc w:val="left"/>
              <w:rPr>
                <w:rFonts w:hint="eastAsia" w:ascii="黑体" w:hAnsi="黑体" w:eastAsia="黑体" w:cs="宋体"/>
                <w:snapToGrid w:val="0"/>
                <w:color w:val="000000" w:themeColor="text1"/>
                <w:spacing w:val="-6"/>
                <w:kern w:val="21"/>
                <w:sz w:val="20"/>
                <w:szCs w:val="21"/>
                <w14:textFill>
                  <w14:solidFill>
                    <w14:schemeClr w14:val="tx1"/>
                  </w14:solidFill>
                </w14:textFill>
              </w:rPr>
            </w:pPr>
            <w:r>
              <w:rPr>
                <w:rFonts w:hint="eastAsia" w:ascii="黑体" w:hAnsi="黑体" w:eastAsia="黑体" w:cs="宋体"/>
                <w:snapToGrid w:val="0"/>
                <w:color w:val="000000" w:themeColor="text1"/>
                <w:spacing w:val="-6"/>
                <w:kern w:val="21"/>
                <w:sz w:val="20"/>
                <w:szCs w:val="21"/>
                <w14:textFill>
                  <w14:solidFill>
                    <w14:schemeClr w14:val="tx1"/>
                  </w14:solidFill>
                </w14:textFill>
              </w:rPr>
              <w:t>分类</w:t>
            </w:r>
          </w:p>
        </w:tc>
        <w:tc>
          <w:tcPr>
            <w:tcW w:w="1950" w:type="dxa"/>
            <w:tcMar>
              <w:left w:w="28" w:type="dxa"/>
              <w:right w:w="28" w:type="dxa"/>
            </w:tcMar>
            <w:vAlign w:val="center"/>
          </w:tcPr>
          <w:p w14:paraId="28123ABB">
            <w:pPr>
              <w:pStyle w:val="64"/>
              <w:spacing w:beforeLines="0" w:afterLines="0" w:line="240" w:lineRule="auto"/>
              <w:rPr>
                <w:rFonts w:hint="eastAsia" w:ascii="黑体" w:hAnsi="黑体" w:eastAsia="黑体" w:cs="宋体"/>
                <w:snapToGrid w:val="0"/>
                <w:color w:val="000000" w:themeColor="text1"/>
                <w:spacing w:val="-6"/>
                <w:kern w:val="21"/>
                <w:sz w:val="20"/>
                <w:szCs w:val="21"/>
                <w14:textFill>
                  <w14:solidFill>
                    <w14:schemeClr w14:val="tx1"/>
                  </w14:solidFill>
                </w14:textFill>
              </w:rPr>
            </w:pPr>
            <w:r>
              <w:rPr>
                <w:rFonts w:hint="eastAsia" w:ascii="黑体" w:hAnsi="黑体" w:eastAsia="黑体" w:cs="宋体"/>
                <w:snapToGrid w:val="0"/>
                <w:color w:val="000000" w:themeColor="text1"/>
                <w:spacing w:val="-6"/>
                <w:kern w:val="21"/>
                <w:sz w:val="20"/>
                <w:szCs w:val="21"/>
                <w14:textFill>
                  <w14:solidFill>
                    <w14:schemeClr w14:val="tx1"/>
                  </w14:solidFill>
                </w14:textFill>
              </w:rPr>
              <w:t>污染物名称</w:t>
            </w:r>
          </w:p>
        </w:tc>
        <w:tc>
          <w:tcPr>
            <w:tcW w:w="1701" w:type="dxa"/>
            <w:tcMar>
              <w:left w:w="28" w:type="dxa"/>
              <w:right w:w="28" w:type="dxa"/>
            </w:tcMar>
            <w:vAlign w:val="center"/>
          </w:tcPr>
          <w:p w14:paraId="3271A72B">
            <w:pPr>
              <w:pStyle w:val="64"/>
              <w:spacing w:beforeLines="0" w:afterLines="0" w:line="240" w:lineRule="auto"/>
              <w:rPr>
                <w:rFonts w:hint="eastAsia"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t>现有工程</w:t>
            </w:r>
          </w:p>
          <w:p w14:paraId="00282D6B">
            <w:pPr>
              <w:pStyle w:val="64"/>
              <w:spacing w:beforeLines="0" w:afterLines="0" w:line="240" w:lineRule="auto"/>
              <w:rPr>
                <w:rFonts w:hint="default"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t>排放量（固</w:t>
            </w:r>
            <w:r>
              <w:rPr>
                <w:rFonts w:hint="eastAsia" w:ascii="黑体" w:hAnsi="黑体" w:eastAsia="黑体" w:cs="Times New Roman"/>
                <w:snapToGrid w:val="0"/>
                <w:color w:val="000000" w:themeColor="text1"/>
                <w:spacing w:val="-6"/>
                <w:kern w:val="21"/>
                <w:sz w:val="20"/>
                <w:szCs w:val="21"/>
                <w14:textFill>
                  <w14:solidFill>
                    <w14:schemeClr w14:val="tx1"/>
                  </w14:solidFill>
                </w14:textFill>
              </w:rPr>
              <w:t>体</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t>废</w:t>
            </w:r>
            <w:r>
              <w:rPr>
                <w:rFonts w:hint="eastAsia" w:ascii="黑体" w:hAnsi="黑体" w:eastAsia="黑体" w:cs="Times New Roman"/>
                <w:snapToGrid w:val="0"/>
                <w:color w:val="000000" w:themeColor="text1"/>
                <w:spacing w:val="-6"/>
                <w:kern w:val="21"/>
                <w:sz w:val="20"/>
                <w:szCs w:val="21"/>
                <w14:textFill>
                  <w14:solidFill>
                    <w14:schemeClr w14:val="tx1"/>
                  </w14:solidFill>
                </w14:textFill>
              </w:rPr>
              <w:t>物</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t>产生量）</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begin"/>
            </w:r>
            <w:r>
              <w:rPr>
                <w:rFonts w:hint="default" w:ascii="黑体" w:hAnsi="黑体" w:eastAsia="黑体" w:cs="Times New Roman"/>
                <w:snapToGrid w:val="0"/>
                <w:color w:val="000000" w:themeColor="text1"/>
                <w:spacing w:val="-6"/>
                <w:kern w:val="21"/>
                <w:sz w:val="20"/>
                <w:szCs w:val="21"/>
                <w14:textFill>
                  <w14:solidFill>
                    <w14:schemeClr w14:val="tx1"/>
                  </w14:solidFill>
                </w14:textFill>
              </w:rPr>
              <w:instrText xml:space="preserve"> = 1 \* GB3 \* MERGEFORMAT </w:instrTex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separate"/>
            </w:r>
            <w:r>
              <w:rPr>
                <w:rFonts w:hint="eastAsia" w:ascii="黑体" w:hAnsi="黑体" w:eastAsia="黑体" w:cs="宋体"/>
                <w:color w:val="000000" w:themeColor="text1"/>
                <w:kern w:val="2"/>
                <w:sz w:val="20"/>
                <w:szCs w:val="21"/>
                <w14:textFill>
                  <w14:solidFill>
                    <w14:schemeClr w14:val="tx1"/>
                  </w14:solidFill>
                </w14:textFill>
              </w:rPr>
              <w:t>①</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end"/>
            </w:r>
          </w:p>
        </w:tc>
        <w:tc>
          <w:tcPr>
            <w:tcW w:w="1276" w:type="dxa"/>
            <w:tcMar>
              <w:left w:w="28" w:type="dxa"/>
              <w:right w:w="28" w:type="dxa"/>
            </w:tcMar>
            <w:vAlign w:val="center"/>
          </w:tcPr>
          <w:p w14:paraId="1BB04D90">
            <w:pPr>
              <w:pStyle w:val="64"/>
              <w:spacing w:beforeLines="0" w:afterLines="0" w:line="240" w:lineRule="auto"/>
              <w:rPr>
                <w:rFonts w:hint="default"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t>现有工程</w:t>
            </w:r>
          </w:p>
          <w:p w14:paraId="1E963AEA">
            <w:pPr>
              <w:pStyle w:val="64"/>
              <w:spacing w:beforeLines="0" w:afterLines="0" w:line="240" w:lineRule="auto"/>
              <w:rPr>
                <w:rFonts w:hint="default"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t>许可排放量</w:t>
            </w:r>
          </w:p>
          <w:p w14:paraId="3DA7C885">
            <w:pPr>
              <w:pStyle w:val="64"/>
              <w:spacing w:beforeLines="0" w:afterLines="0"/>
              <w:rPr>
                <w:rFonts w:hint="default"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begin"/>
            </w:r>
            <w:r>
              <w:rPr>
                <w:rFonts w:hint="default" w:ascii="黑体" w:hAnsi="黑体" w:eastAsia="黑体" w:cs="Times New Roman"/>
                <w:snapToGrid w:val="0"/>
                <w:color w:val="000000" w:themeColor="text1"/>
                <w:spacing w:val="-6"/>
                <w:kern w:val="21"/>
                <w:sz w:val="20"/>
                <w:szCs w:val="21"/>
                <w14:textFill>
                  <w14:solidFill>
                    <w14:schemeClr w14:val="tx1"/>
                  </w14:solidFill>
                </w14:textFill>
              </w:rPr>
              <w:instrText xml:space="preserve"> = 2 \* GB3 \* MERGEFORMAT </w:instrTex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separate"/>
            </w:r>
            <w:r>
              <w:rPr>
                <w:rFonts w:hint="eastAsia" w:ascii="黑体" w:hAnsi="黑体" w:eastAsia="黑体" w:cs="宋体"/>
                <w:snapToGrid w:val="0"/>
                <w:color w:val="000000" w:themeColor="text1"/>
                <w:spacing w:val="-6"/>
                <w:kern w:val="21"/>
                <w:sz w:val="20"/>
                <w:szCs w:val="21"/>
                <w14:textFill>
                  <w14:solidFill>
                    <w14:schemeClr w14:val="tx1"/>
                  </w14:solidFill>
                </w14:textFill>
              </w:rPr>
              <w:t>②</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end"/>
            </w:r>
          </w:p>
        </w:tc>
        <w:tc>
          <w:tcPr>
            <w:tcW w:w="1701" w:type="dxa"/>
            <w:tcMar>
              <w:left w:w="28" w:type="dxa"/>
              <w:right w:w="28" w:type="dxa"/>
            </w:tcMar>
            <w:vAlign w:val="center"/>
          </w:tcPr>
          <w:p w14:paraId="56DB9DFB">
            <w:pPr>
              <w:pStyle w:val="64"/>
              <w:spacing w:beforeLines="0" w:afterLines="0" w:line="240" w:lineRule="auto"/>
              <w:rPr>
                <w:rFonts w:hint="eastAsia"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t>在建工程</w:t>
            </w:r>
          </w:p>
          <w:p w14:paraId="7FF9ECB7">
            <w:pPr>
              <w:pStyle w:val="64"/>
              <w:spacing w:beforeLines="0" w:afterLines="0" w:line="240" w:lineRule="auto"/>
              <w:rPr>
                <w:rFonts w:hint="default"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t>排放量（固</w:t>
            </w:r>
            <w:r>
              <w:rPr>
                <w:rFonts w:hint="eastAsia" w:ascii="黑体" w:hAnsi="黑体" w:eastAsia="黑体" w:cs="Times New Roman"/>
                <w:snapToGrid w:val="0"/>
                <w:color w:val="000000" w:themeColor="text1"/>
                <w:spacing w:val="-6"/>
                <w:kern w:val="21"/>
                <w:sz w:val="20"/>
                <w:szCs w:val="21"/>
                <w14:textFill>
                  <w14:solidFill>
                    <w14:schemeClr w14:val="tx1"/>
                  </w14:solidFill>
                </w14:textFill>
              </w:rPr>
              <w:t>体</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t>废</w:t>
            </w:r>
            <w:r>
              <w:rPr>
                <w:rFonts w:hint="eastAsia" w:ascii="黑体" w:hAnsi="黑体" w:eastAsia="黑体" w:cs="Times New Roman"/>
                <w:snapToGrid w:val="0"/>
                <w:color w:val="000000" w:themeColor="text1"/>
                <w:spacing w:val="-6"/>
                <w:kern w:val="21"/>
                <w:sz w:val="20"/>
                <w:szCs w:val="21"/>
                <w14:textFill>
                  <w14:solidFill>
                    <w14:schemeClr w14:val="tx1"/>
                  </w14:solidFill>
                </w14:textFill>
              </w:rPr>
              <w:t>物</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t>产生量）</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begin"/>
            </w:r>
            <w:r>
              <w:rPr>
                <w:rFonts w:hint="default" w:ascii="黑体" w:hAnsi="黑体" w:eastAsia="黑体" w:cs="Times New Roman"/>
                <w:snapToGrid w:val="0"/>
                <w:color w:val="000000" w:themeColor="text1"/>
                <w:spacing w:val="-6"/>
                <w:kern w:val="21"/>
                <w:sz w:val="20"/>
                <w:szCs w:val="21"/>
                <w14:textFill>
                  <w14:solidFill>
                    <w14:schemeClr w14:val="tx1"/>
                  </w14:solidFill>
                </w14:textFill>
              </w:rPr>
              <w:instrText xml:space="preserve"> = 3 \* GB3 \* MERGEFORMAT </w:instrTex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separate"/>
            </w:r>
            <w:r>
              <w:rPr>
                <w:rFonts w:hint="eastAsia" w:ascii="黑体" w:hAnsi="黑体" w:eastAsia="黑体" w:cs="宋体"/>
                <w:color w:val="000000" w:themeColor="text1"/>
                <w:kern w:val="2"/>
                <w:sz w:val="20"/>
                <w:szCs w:val="21"/>
                <w14:textFill>
                  <w14:solidFill>
                    <w14:schemeClr w14:val="tx1"/>
                  </w14:solidFill>
                </w14:textFill>
              </w:rPr>
              <w:t>③</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end"/>
            </w:r>
          </w:p>
        </w:tc>
        <w:tc>
          <w:tcPr>
            <w:tcW w:w="1559" w:type="dxa"/>
            <w:tcMar>
              <w:left w:w="28" w:type="dxa"/>
              <w:right w:w="28" w:type="dxa"/>
            </w:tcMar>
            <w:vAlign w:val="center"/>
          </w:tcPr>
          <w:p w14:paraId="3B8C68C7">
            <w:pPr>
              <w:pStyle w:val="64"/>
              <w:spacing w:beforeLines="0" w:afterLines="0" w:line="240" w:lineRule="auto"/>
              <w:rPr>
                <w:rFonts w:hint="eastAsia"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t>本项目</w:t>
            </w:r>
          </w:p>
          <w:p w14:paraId="2620C866">
            <w:pPr>
              <w:pStyle w:val="64"/>
              <w:spacing w:beforeLines="0" w:afterLines="0" w:line="240" w:lineRule="auto"/>
              <w:rPr>
                <w:rFonts w:hint="default"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t>排放量（固</w:t>
            </w:r>
            <w:r>
              <w:rPr>
                <w:rFonts w:hint="eastAsia" w:ascii="黑体" w:hAnsi="黑体" w:eastAsia="黑体" w:cs="Times New Roman"/>
                <w:snapToGrid w:val="0"/>
                <w:color w:val="000000" w:themeColor="text1"/>
                <w:spacing w:val="-6"/>
                <w:kern w:val="21"/>
                <w:sz w:val="20"/>
                <w:szCs w:val="21"/>
                <w14:textFill>
                  <w14:solidFill>
                    <w14:schemeClr w14:val="tx1"/>
                  </w14:solidFill>
                </w14:textFill>
              </w:rPr>
              <w:t>体</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t>废</w:t>
            </w:r>
            <w:r>
              <w:rPr>
                <w:rFonts w:hint="eastAsia" w:ascii="黑体" w:hAnsi="黑体" w:eastAsia="黑体" w:cs="Times New Roman"/>
                <w:snapToGrid w:val="0"/>
                <w:color w:val="000000" w:themeColor="text1"/>
                <w:spacing w:val="-6"/>
                <w:kern w:val="21"/>
                <w:sz w:val="20"/>
                <w:szCs w:val="21"/>
                <w14:textFill>
                  <w14:solidFill>
                    <w14:schemeClr w14:val="tx1"/>
                  </w14:solidFill>
                </w14:textFill>
              </w:rPr>
              <w:t>物</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t>产生量）</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begin"/>
            </w:r>
            <w:r>
              <w:rPr>
                <w:rFonts w:hint="default" w:ascii="黑体" w:hAnsi="黑体" w:eastAsia="黑体" w:cs="Times New Roman"/>
                <w:snapToGrid w:val="0"/>
                <w:color w:val="000000" w:themeColor="text1"/>
                <w:spacing w:val="-6"/>
                <w:kern w:val="21"/>
                <w:sz w:val="20"/>
                <w:szCs w:val="21"/>
                <w14:textFill>
                  <w14:solidFill>
                    <w14:schemeClr w14:val="tx1"/>
                  </w14:solidFill>
                </w14:textFill>
              </w:rPr>
              <w:instrText xml:space="preserve"> = 4 \* GB3 \* MERGEFORMAT </w:instrTex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separate"/>
            </w:r>
            <w:r>
              <w:rPr>
                <w:rFonts w:hint="eastAsia" w:ascii="黑体" w:hAnsi="黑体" w:eastAsia="黑体" w:cs="宋体"/>
                <w:color w:val="000000" w:themeColor="text1"/>
                <w:kern w:val="2"/>
                <w:sz w:val="20"/>
                <w:szCs w:val="21"/>
                <w14:textFill>
                  <w14:solidFill>
                    <w14:schemeClr w14:val="tx1"/>
                  </w14:solidFill>
                </w14:textFill>
              </w:rPr>
              <w:t>④</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end"/>
            </w:r>
          </w:p>
        </w:tc>
        <w:tc>
          <w:tcPr>
            <w:tcW w:w="1761" w:type="dxa"/>
            <w:tcMar>
              <w:left w:w="28" w:type="dxa"/>
              <w:right w:w="28" w:type="dxa"/>
            </w:tcMar>
            <w:vAlign w:val="center"/>
          </w:tcPr>
          <w:p w14:paraId="11257966">
            <w:pPr>
              <w:pStyle w:val="64"/>
              <w:spacing w:beforeLines="0" w:afterLines="0" w:line="240" w:lineRule="auto"/>
              <w:rPr>
                <w:rFonts w:hint="eastAsia" w:ascii="黑体" w:hAnsi="黑体" w:eastAsia="黑体" w:cs="Times New Roman"/>
                <w:snapToGrid w:val="0"/>
                <w:color w:val="000000" w:themeColor="text1"/>
                <w:spacing w:val="-16"/>
                <w:kern w:val="21"/>
                <w:sz w:val="20"/>
                <w:szCs w:val="21"/>
                <w14:textFill>
                  <w14:solidFill>
                    <w14:schemeClr w14:val="tx1"/>
                  </w14:solidFill>
                </w14:textFill>
              </w:rPr>
            </w:pPr>
            <w:r>
              <w:rPr>
                <w:rFonts w:hint="default" w:ascii="黑体" w:hAnsi="黑体" w:eastAsia="黑体" w:cs="Times New Roman"/>
                <w:snapToGrid w:val="0"/>
                <w:color w:val="000000" w:themeColor="text1"/>
                <w:spacing w:val="-16"/>
                <w:kern w:val="21"/>
                <w:sz w:val="20"/>
                <w:szCs w:val="21"/>
                <w14:textFill>
                  <w14:solidFill>
                    <w14:schemeClr w14:val="tx1"/>
                  </w14:solidFill>
                </w14:textFill>
              </w:rPr>
              <w:t>以新带老削减量</w:t>
            </w:r>
          </w:p>
          <w:p w14:paraId="1CB8EA13">
            <w:pPr>
              <w:pStyle w:val="64"/>
              <w:spacing w:beforeLines="0" w:afterLines="0" w:line="240" w:lineRule="auto"/>
              <w:rPr>
                <w:rFonts w:hint="default" w:ascii="黑体" w:hAnsi="黑体" w:eastAsia="黑体" w:cs="Times New Roman"/>
                <w:snapToGrid w:val="0"/>
                <w:color w:val="000000" w:themeColor="text1"/>
                <w:spacing w:val="-16"/>
                <w:kern w:val="21"/>
                <w:sz w:val="20"/>
                <w:szCs w:val="21"/>
                <w14:textFill>
                  <w14:solidFill>
                    <w14:schemeClr w14:val="tx1"/>
                  </w14:solidFill>
                </w14:textFill>
              </w:rPr>
            </w:pPr>
            <w:r>
              <w:rPr>
                <w:rFonts w:hint="default" w:ascii="黑体" w:hAnsi="黑体" w:eastAsia="黑体" w:cs="Times New Roman"/>
                <w:snapToGrid w:val="0"/>
                <w:color w:val="000000" w:themeColor="text1"/>
                <w:spacing w:val="-16"/>
                <w:kern w:val="21"/>
                <w:sz w:val="20"/>
                <w:szCs w:val="21"/>
                <w14:textFill>
                  <w14:solidFill>
                    <w14:schemeClr w14:val="tx1"/>
                  </w14:solidFill>
                </w14:textFill>
              </w:rPr>
              <w:t>（新建项目不填）</w:t>
            </w:r>
            <w:r>
              <w:rPr>
                <w:rFonts w:hint="default" w:ascii="黑体" w:hAnsi="黑体" w:eastAsia="黑体" w:cs="Times New Roman"/>
                <w:snapToGrid w:val="0"/>
                <w:color w:val="000000" w:themeColor="text1"/>
                <w:spacing w:val="-16"/>
                <w:kern w:val="21"/>
                <w:sz w:val="20"/>
                <w:szCs w:val="21"/>
                <w14:textFill>
                  <w14:solidFill>
                    <w14:schemeClr w14:val="tx1"/>
                  </w14:solidFill>
                </w14:textFill>
              </w:rPr>
              <w:fldChar w:fldCharType="begin"/>
            </w:r>
            <w:r>
              <w:rPr>
                <w:rFonts w:hint="default" w:ascii="黑体" w:hAnsi="黑体" w:eastAsia="黑体" w:cs="Times New Roman"/>
                <w:snapToGrid w:val="0"/>
                <w:color w:val="000000" w:themeColor="text1"/>
                <w:spacing w:val="-16"/>
                <w:kern w:val="21"/>
                <w:sz w:val="20"/>
                <w:szCs w:val="21"/>
                <w14:textFill>
                  <w14:solidFill>
                    <w14:schemeClr w14:val="tx1"/>
                  </w14:solidFill>
                </w14:textFill>
              </w:rPr>
              <w:instrText xml:space="preserve"> = 5 \* GB3 \* MERGEFORMAT </w:instrText>
            </w:r>
            <w:r>
              <w:rPr>
                <w:rFonts w:hint="default" w:ascii="黑体" w:hAnsi="黑体" w:eastAsia="黑体" w:cs="Times New Roman"/>
                <w:snapToGrid w:val="0"/>
                <w:color w:val="000000" w:themeColor="text1"/>
                <w:spacing w:val="-16"/>
                <w:kern w:val="21"/>
                <w:sz w:val="20"/>
                <w:szCs w:val="21"/>
                <w14:textFill>
                  <w14:solidFill>
                    <w14:schemeClr w14:val="tx1"/>
                  </w14:solidFill>
                </w14:textFill>
              </w:rPr>
              <w:fldChar w:fldCharType="separate"/>
            </w:r>
            <w:r>
              <w:rPr>
                <w:rFonts w:hint="eastAsia" w:ascii="黑体" w:hAnsi="黑体" w:eastAsia="黑体" w:cs="宋体"/>
                <w:color w:val="000000" w:themeColor="text1"/>
                <w:kern w:val="2"/>
                <w:sz w:val="20"/>
                <w:szCs w:val="21"/>
                <w14:textFill>
                  <w14:solidFill>
                    <w14:schemeClr w14:val="tx1"/>
                  </w14:solidFill>
                </w14:textFill>
              </w:rPr>
              <w:t>⑤</w:t>
            </w:r>
            <w:r>
              <w:rPr>
                <w:rFonts w:hint="default" w:ascii="黑体" w:hAnsi="黑体" w:eastAsia="黑体" w:cs="Times New Roman"/>
                <w:snapToGrid w:val="0"/>
                <w:color w:val="000000" w:themeColor="text1"/>
                <w:spacing w:val="-16"/>
                <w:kern w:val="21"/>
                <w:sz w:val="20"/>
                <w:szCs w:val="21"/>
                <w14:textFill>
                  <w14:solidFill>
                    <w14:schemeClr w14:val="tx1"/>
                  </w14:solidFill>
                </w14:textFill>
              </w:rPr>
              <w:fldChar w:fldCharType="end"/>
            </w:r>
          </w:p>
        </w:tc>
        <w:tc>
          <w:tcPr>
            <w:tcW w:w="1481" w:type="dxa"/>
            <w:tcMar>
              <w:left w:w="28" w:type="dxa"/>
              <w:right w:w="28" w:type="dxa"/>
            </w:tcMar>
            <w:vAlign w:val="center"/>
          </w:tcPr>
          <w:p w14:paraId="388DDA5A">
            <w:pPr>
              <w:pStyle w:val="64"/>
              <w:spacing w:beforeLines="0" w:afterLines="0" w:line="240" w:lineRule="auto"/>
              <w:rPr>
                <w:rFonts w:hint="eastAsia" w:ascii="黑体" w:hAnsi="黑体" w:eastAsia="黑体" w:cs="Times New Roman"/>
                <w:snapToGrid w:val="0"/>
                <w:color w:val="000000" w:themeColor="text1"/>
                <w:spacing w:val="-16"/>
                <w:kern w:val="21"/>
                <w:sz w:val="20"/>
                <w:szCs w:val="21"/>
                <w14:textFill>
                  <w14:solidFill>
                    <w14:schemeClr w14:val="tx1"/>
                  </w14:solidFill>
                </w14:textFill>
              </w:rPr>
            </w:pPr>
            <w:r>
              <w:rPr>
                <w:rFonts w:hint="default" w:ascii="黑体" w:hAnsi="黑体" w:eastAsia="黑体" w:cs="Times New Roman"/>
                <w:snapToGrid w:val="0"/>
                <w:color w:val="000000" w:themeColor="text1"/>
                <w:spacing w:val="-16"/>
                <w:kern w:val="21"/>
                <w:sz w:val="20"/>
                <w:szCs w:val="21"/>
                <w14:textFill>
                  <w14:solidFill>
                    <w14:schemeClr w14:val="tx1"/>
                  </w14:solidFill>
                </w14:textFill>
              </w:rPr>
              <w:t>本项目建成后</w:t>
            </w:r>
          </w:p>
          <w:p w14:paraId="07F30D6A">
            <w:pPr>
              <w:pStyle w:val="64"/>
              <w:spacing w:beforeLines="0" w:afterLines="0" w:line="240" w:lineRule="auto"/>
              <w:rPr>
                <w:rFonts w:hint="default" w:ascii="黑体" w:hAnsi="黑体" w:eastAsia="黑体" w:cs="Times New Roman"/>
                <w:snapToGrid w:val="0"/>
                <w:color w:val="000000" w:themeColor="text1"/>
                <w:spacing w:val="-16"/>
                <w:kern w:val="21"/>
                <w:sz w:val="20"/>
                <w:szCs w:val="21"/>
                <w14:textFill>
                  <w14:solidFill>
                    <w14:schemeClr w14:val="tx1"/>
                  </w14:solidFill>
                </w14:textFill>
              </w:rPr>
            </w:pPr>
            <w:r>
              <w:rPr>
                <w:rFonts w:hint="eastAsia" w:ascii="黑体" w:hAnsi="黑体" w:eastAsia="黑体" w:cs="Times New Roman"/>
                <w:snapToGrid w:val="0"/>
                <w:color w:val="000000" w:themeColor="text1"/>
                <w:spacing w:val="-16"/>
                <w:kern w:val="21"/>
                <w:sz w:val="20"/>
                <w:szCs w:val="21"/>
                <w14:textFill>
                  <w14:solidFill>
                    <w14:schemeClr w14:val="tx1"/>
                  </w14:solidFill>
                </w14:textFill>
              </w:rPr>
              <w:t>全厂</w:t>
            </w:r>
            <w:r>
              <w:rPr>
                <w:rFonts w:hint="default" w:ascii="黑体" w:hAnsi="黑体" w:eastAsia="黑体" w:cs="Times New Roman"/>
                <w:snapToGrid w:val="0"/>
                <w:color w:val="000000" w:themeColor="text1"/>
                <w:spacing w:val="-16"/>
                <w:kern w:val="21"/>
                <w:sz w:val="20"/>
                <w:szCs w:val="21"/>
                <w14:textFill>
                  <w14:solidFill>
                    <w14:schemeClr w14:val="tx1"/>
                  </w14:solidFill>
                </w14:textFill>
              </w:rPr>
              <w:t>排放量（固</w:t>
            </w:r>
            <w:r>
              <w:rPr>
                <w:rFonts w:hint="eastAsia" w:ascii="黑体" w:hAnsi="黑体" w:eastAsia="黑体" w:cs="Times New Roman"/>
                <w:snapToGrid w:val="0"/>
                <w:color w:val="000000" w:themeColor="text1"/>
                <w:spacing w:val="-16"/>
                <w:kern w:val="21"/>
                <w:sz w:val="20"/>
                <w:szCs w:val="21"/>
                <w14:textFill>
                  <w14:solidFill>
                    <w14:schemeClr w14:val="tx1"/>
                  </w14:solidFill>
                </w14:textFill>
              </w:rPr>
              <w:t>体</w:t>
            </w:r>
            <w:r>
              <w:rPr>
                <w:rFonts w:hint="default" w:ascii="黑体" w:hAnsi="黑体" w:eastAsia="黑体" w:cs="Times New Roman"/>
                <w:snapToGrid w:val="0"/>
                <w:color w:val="000000" w:themeColor="text1"/>
                <w:spacing w:val="-16"/>
                <w:kern w:val="21"/>
                <w:sz w:val="20"/>
                <w:szCs w:val="21"/>
                <w14:textFill>
                  <w14:solidFill>
                    <w14:schemeClr w14:val="tx1"/>
                  </w14:solidFill>
                </w14:textFill>
              </w:rPr>
              <w:t>废</w:t>
            </w:r>
            <w:r>
              <w:rPr>
                <w:rFonts w:hint="eastAsia" w:ascii="黑体" w:hAnsi="黑体" w:eastAsia="黑体" w:cs="Times New Roman"/>
                <w:snapToGrid w:val="0"/>
                <w:color w:val="000000" w:themeColor="text1"/>
                <w:spacing w:val="-16"/>
                <w:kern w:val="21"/>
                <w:sz w:val="20"/>
                <w:szCs w:val="21"/>
                <w14:textFill>
                  <w14:solidFill>
                    <w14:schemeClr w14:val="tx1"/>
                  </w14:solidFill>
                </w14:textFill>
              </w:rPr>
              <w:t>物</w:t>
            </w:r>
            <w:r>
              <w:rPr>
                <w:rFonts w:hint="default" w:ascii="黑体" w:hAnsi="黑体" w:eastAsia="黑体" w:cs="Times New Roman"/>
                <w:snapToGrid w:val="0"/>
                <w:color w:val="000000" w:themeColor="text1"/>
                <w:spacing w:val="-16"/>
                <w:kern w:val="21"/>
                <w:sz w:val="20"/>
                <w:szCs w:val="21"/>
                <w14:textFill>
                  <w14:solidFill>
                    <w14:schemeClr w14:val="tx1"/>
                  </w14:solidFill>
                </w14:textFill>
              </w:rPr>
              <w:t>产生量）</w:t>
            </w:r>
            <w:r>
              <w:rPr>
                <w:rFonts w:hint="default" w:ascii="黑体" w:hAnsi="黑体" w:eastAsia="黑体" w:cs="Times New Roman"/>
                <w:snapToGrid w:val="0"/>
                <w:color w:val="000000" w:themeColor="text1"/>
                <w:spacing w:val="-16"/>
                <w:kern w:val="21"/>
                <w:sz w:val="20"/>
                <w:szCs w:val="21"/>
                <w14:textFill>
                  <w14:solidFill>
                    <w14:schemeClr w14:val="tx1"/>
                  </w14:solidFill>
                </w14:textFill>
              </w:rPr>
              <w:fldChar w:fldCharType="begin"/>
            </w:r>
            <w:r>
              <w:rPr>
                <w:rFonts w:hint="default" w:ascii="黑体" w:hAnsi="黑体" w:eastAsia="黑体" w:cs="Times New Roman"/>
                <w:snapToGrid w:val="0"/>
                <w:color w:val="000000" w:themeColor="text1"/>
                <w:spacing w:val="-16"/>
                <w:kern w:val="21"/>
                <w:sz w:val="20"/>
                <w:szCs w:val="21"/>
                <w14:textFill>
                  <w14:solidFill>
                    <w14:schemeClr w14:val="tx1"/>
                  </w14:solidFill>
                </w14:textFill>
              </w:rPr>
              <w:instrText xml:space="preserve"> = 6 \* GB3 \* MERGEFORMAT </w:instrText>
            </w:r>
            <w:r>
              <w:rPr>
                <w:rFonts w:hint="default" w:ascii="黑体" w:hAnsi="黑体" w:eastAsia="黑体" w:cs="Times New Roman"/>
                <w:snapToGrid w:val="0"/>
                <w:color w:val="000000" w:themeColor="text1"/>
                <w:spacing w:val="-16"/>
                <w:kern w:val="21"/>
                <w:sz w:val="20"/>
                <w:szCs w:val="21"/>
                <w14:textFill>
                  <w14:solidFill>
                    <w14:schemeClr w14:val="tx1"/>
                  </w14:solidFill>
                </w14:textFill>
              </w:rPr>
              <w:fldChar w:fldCharType="separate"/>
            </w:r>
            <w:r>
              <w:rPr>
                <w:rFonts w:hint="eastAsia" w:ascii="黑体" w:hAnsi="黑体" w:eastAsia="黑体" w:cs="宋体"/>
                <w:color w:val="000000" w:themeColor="text1"/>
                <w:kern w:val="2"/>
                <w:sz w:val="20"/>
                <w:szCs w:val="21"/>
                <w14:textFill>
                  <w14:solidFill>
                    <w14:schemeClr w14:val="tx1"/>
                  </w14:solidFill>
                </w14:textFill>
              </w:rPr>
              <w:t>⑥</w:t>
            </w:r>
            <w:r>
              <w:rPr>
                <w:rFonts w:hint="default" w:ascii="黑体" w:hAnsi="黑体" w:eastAsia="黑体" w:cs="Times New Roman"/>
                <w:snapToGrid w:val="0"/>
                <w:color w:val="000000" w:themeColor="text1"/>
                <w:spacing w:val="-16"/>
                <w:kern w:val="21"/>
                <w:sz w:val="20"/>
                <w:szCs w:val="21"/>
                <w14:textFill>
                  <w14:solidFill>
                    <w14:schemeClr w14:val="tx1"/>
                  </w14:solidFill>
                </w14:textFill>
              </w:rPr>
              <w:fldChar w:fldCharType="end"/>
            </w:r>
          </w:p>
        </w:tc>
        <w:tc>
          <w:tcPr>
            <w:tcW w:w="1304" w:type="dxa"/>
            <w:tcMar>
              <w:left w:w="28" w:type="dxa"/>
              <w:right w:w="28" w:type="dxa"/>
            </w:tcMar>
            <w:vAlign w:val="center"/>
          </w:tcPr>
          <w:p w14:paraId="311E4EDE">
            <w:pPr>
              <w:pStyle w:val="64"/>
              <w:spacing w:beforeLines="0" w:afterLines="0" w:line="240" w:lineRule="auto"/>
              <w:rPr>
                <w:rFonts w:hint="default"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t>变化量</w:t>
            </w:r>
          </w:p>
          <w:p w14:paraId="042AB597">
            <w:pPr>
              <w:pStyle w:val="64"/>
              <w:spacing w:beforeLines="0" w:afterLines="0" w:line="240" w:lineRule="auto"/>
              <w:rPr>
                <w:rFonts w:hint="default" w:ascii="黑体" w:hAnsi="黑体" w:eastAsia="黑体" w:cs="Times New Roman"/>
                <w:snapToGrid w:val="0"/>
                <w:color w:val="000000" w:themeColor="text1"/>
                <w:spacing w:val="-6"/>
                <w:kern w:val="21"/>
                <w:sz w:val="20"/>
                <w:szCs w:val="21"/>
                <w14:textFill>
                  <w14:solidFill>
                    <w14:schemeClr w14:val="tx1"/>
                  </w14:solidFill>
                </w14:textFill>
              </w:rPr>
            </w:pP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begin"/>
            </w:r>
            <w:r>
              <w:rPr>
                <w:rFonts w:hint="default" w:ascii="黑体" w:hAnsi="黑体" w:eastAsia="黑体" w:cs="Times New Roman"/>
                <w:snapToGrid w:val="0"/>
                <w:color w:val="000000" w:themeColor="text1"/>
                <w:spacing w:val="-6"/>
                <w:kern w:val="21"/>
                <w:sz w:val="20"/>
                <w:szCs w:val="21"/>
                <w14:textFill>
                  <w14:solidFill>
                    <w14:schemeClr w14:val="tx1"/>
                  </w14:solidFill>
                </w14:textFill>
              </w:rPr>
              <w:instrText xml:space="preserve"> = 7 \* GB3 \* MERGEFORMAT </w:instrTex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separate"/>
            </w:r>
            <w:r>
              <w:rPr>
                <w:rFonts w:hint="eastAsia" w:ascii="黑体" w:hAnsi="黑体" w:eastAsia="黑体" w:cs="宋体"/>
                <w:color w:val="000000" w:themeColor="text1"/>
                <w:kern w:val="2"/>
                <w:sz w:val="20"/>
                <w:szCs w:val="21"/>
                <w14:textFill>
                  <w14:solidFill>
                    <w14:schemeClr w14:val="tx1"/>
                  </w14:solidFill>
                </w14:textFill>
              </w:rPr>
              <w:t>⑦</w:t>
            </w:r>
            <w:r>
              <w:rPr>
                <w:rFonts w:hint="default" w:ascii="黑体" w:hAnsi="黑体" w:eastAsia="黑体" w:cs="Times New Roman"/>
                <w:snapToGrid w:val="0"/>
                <w:color w:val="000000" w:themeColor="text1"/>
                <w:spacing w:val="-6"/>
                <w:kern w:val="21"/>
                <w:sz w:val="20"/>
                <w:szCs w:val="21"/>
                <w14:textFill>
                  <w14:solidFill>
                    <w14:schemeClr w14:val="tx1"/>
                  </w14:solidFill>
                </w14:textFill>
              </w:rPr>
              <w:fldChar w:fldCharType="end"/>
            </w:r>
          </w:p>
        </w:tc>
      </w:tr>
      <w:tr w14:paraId="0B5397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restart"/>
            <w:vAlign w:val="center"/>
          </w:tcPr>
          <w:p w14:paraId="3ABB14C4">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r>
              <w:rPr>
                <w:rFonts w:hint="eastAsia" w:ascii="Times New Roman" w:hAnsi="宋体" w:cs="宋体"/>
                <w:snapToGrid w:val="0"/>
                <w:color w:val="000000" w:themeColor="text1"/>
                <w:kern w:val="21"/>
                <w:sz w:val="20"/>
                <w:szCs w:val="21"/>
                <w14:textFill>
                  <w14:solidFill>
                    <w14:schemeClr w14:val="tx1"/>
                  </w14:solidFill>
                </w14:textFill>
              </w:rPr>
              <w:t>废气</w:t>
            </w:r>
          </w:p>
        </w:tc>
        <w:tc>
          <w:tcPr>
            <w:tcW w:w="1950" w:type="dxa"/>
            <w:vAlign w:val="center"/>
          </w:tcPr>
          <w:p w14:paraId="7A660EC6">
            <w:pPr>
              <w:spacing w:beforeAutospacing="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颗粒物</w:t>
            </w:r>
          </w:p>
        </w:tc>
        <w:tc>
          <w:tcPr>
            <w:tcW w:w="1701" w:type="dxa"/>
            <w:vAlign w:val="center"/>
          </w:tcPr>
          <w:p w14:paraId="41383E6B">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2C3593D6">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48846067">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29762DF2">
            <w:pPr>
              <w:pStyle w:val="10"/>
              <w:widowControl w:val="0"/>
              <w:wordWrap/>
              <w:autoSpaceDE w:val="0"/>
              <w:autoSpaceDN w:val="0"/>
              <w:adjustRightInd/>
              <w:snapToGrid/>
              <w:spacing w:before="0" w:beforeAutospacing="0" w:afterAutospacing="0" w:line="360" w:lineRule="exact"/>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0.2181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54D3EF15">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39FA3EE3">
            <w:pPr>
              <w:pStyle w:val="10"/>
              <w:widowControl w:val="0"/>
              <w:wordWrap/>
              <w:autoSpaceDE w:val="0"/>
              <w:autoSpaceDN w:val="0"/>
              <w:adjustRightInd/>
              <w:snapToGrid/>
              <w:spacing w:before="0" w:beforeAutospacing="0" w:afterAutospacing="0" w:line="360" w:lineRule="exact"/>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0.2181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4BAEBE98">
            <w:pPr>
              <w:pStyle w:val="10"/>
              <w:widowControl w:val="0"/>
              <w:wordWrap/>
              <w:autoSpaceDE w:val="0"/>
              <w:autoSpaceDN w:val="0"/>
              <w:adjustRightInd/>
              <w:snapToGrid/>
              <w:spacing w:before="0" w:beforeAutospacing="0" w:afterAutospacing="0" w:line="360" w:lineRule="exact"/>
              <w:ind w:left="0" w:leftChars="0" w:right="0" w:rightChars="0"/>
              <w:jc w:val="center"/>
              <w:textAlignment w:val="auto"/>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+0.2181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6E926C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continue"/>
            <w:vAlign w:val="center"/>
          </w:tcPr>
          <w:p w14:paraId="11704014">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p>
        </w:tc>
        <w:tc>
          <w:tcPr>
            <w:tcW w:w="1950" w:type="dxa"/>
            <w:vAlign w:val="center"/>
          </w:tcPr>
          <w:p w14:paraId="6784E525">
            <w:pPr>
              <w:spacing w:beforeAutospacing="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氨</w:t>
            </w:r>
          </w:p>
        </w:tc>
        <w:tc>
          <w:tcPr>
            <w:tcW w:w="1701" w:type="dxa"/>
            <w:vAlign w:val="center"/>
          </w:tcPr>
          <w:p w14:paraId="4C668A3B">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0E3919F2">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7C05DA3F">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02E4BC89">
            <w:pPr>
              <w:pStyle w:val="10"/>
              <w:widowControl w:val="0"/>
              <w:wordWrap/>
              <w:autoSpaceDE w:val="0"/>
              <w:autoSpaceDN w:val="0"/>
              <w:adjustRightInd/>
              <w:snapToGrid/>
              <w:spacing w:before="0" w:beforeAutospacing="0" w:afterAutospacing="0" w:line="360" w:lineRule="exact"/>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0.072</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62E530E4">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70AC52E8">
            <w:pPr>
              <w:pStyle w:val="10"/>
              <w:widowControl w:val="0"/>
              <w:wordWrap/>
              <w:autoSpaceDE w:val="0"/>
              <w:autoSpaceDN w:val="0"/>
              <w:adjustRightInd/>
              <w:snapToGrid/>
              <w:spacing w:before="0" w:beforeAutospacing="0" w:afterAutospacing="0" w:line="360" w:lineRule="exact"/>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0.072</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5749DE17">
            <w:pPr>
              <w:pStyle w:val="10"/>
              <w:widowControl w:val="0"/>
              <w:wordWrap/>
              <w:autoSpaceDE w:val="0"/>
              <w:autoSpaceDN w:val="0"/>
              <w:adjustRightInd/>
              <w:snapToGrid/>
              <w:spacing w:before="0" w:beforeAutospacing="0" w:afterAutospacing="0" w:line="360" w:lineRule="exact"/>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+0.072</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539225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continue"/>
            <w:vAlign w:val="center"/>
          </w:tcPr>
          <w:p w14:paraId="206C602E">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p>
        </w:tc>
        <w:tc>
          <w:tcPr>
            <w:tcW w:w="1950" w:type="dxa"/>
            <w:vAlign w:val="center"/>
          </w:tcPr>
          <w:p w14:paraId="263C535D">
            <w:pPr>
              <w:spacing w:beforeAutospacing="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硫化氢</w:t>
            </w:r>
          </w:p>
        </w:tc>
        <w:tc>
          <w:tcPr>
            <w:tcW w:w="1701" w:type="dxa"/>
            <w:vAlign w:val="center"/>
          </w:tcPr>
          <w:p w14:paraId="3F344855">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3E707FE4">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64887081">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55E5F167">
            <w:pPr>
              <w:pStyle w:val="10"/>
              <w:widowControl w:val="0"/>
              <w:wordWrap/>
              <w:autoSpaceDE w:val="0"/>
              <w:autoSpaceDN w:val="0"/>
              <w:adjustRightInd/>
              <w:snapToGrid/>
              <w:spacing w:before="0" w:beforeAutospacing="0" w:afterAutospacing="0" w:line="360" w:lineRule="exact"/>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0.0028</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57A86A19">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63450169">
            <w:pPr>
              <w:pStyle w:val="10"/>
              <w:widowControl w:val="0"/>
              <w:wordWrap/>
              <w:autoSpaceDE w:val="0"/>
              <w:autoSpaceDN w:val="0"/>
              <w:adjustRightInd/>
              <w:snapToGrid/>
              <w:spacing w:before="0" w:beforeAutospacing="0" w:afterAutospacing="0" w:line="360" w:lineRule="exact"/>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0.0028</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65409BDC">
            <w:pPr>
              <w:pStyle w:val="10"/>
              <w:widowControl w:val="0"/>
              <w:wordWrap/>
              <w:autoSpaceDE w:val="0"/>
              <w:autoSpaceDN w:val="0"/>
              <w:adjustRightInd/>
              <w:snapToGrid/>
              <w:spacing w:before="0" w:beforeAutospacing="0" w:afterAutospacing="0" w:line="360" w:lineRule="exact"/>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+0.0028</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6D5B5A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restart"/>
            <w:vAlign w:val="center"/>
          </w:tcPr>
          <w:p w14:paraId="405C216A">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r>
              <w:rPr>
                <w:rFonts w:hint="eastAsia" w:ascii="Times New Roman" w:hAnsi="宋体" w:cs="宋体"/>
                <w:snapToGrid w:val="0"/>
                <w:color w:val="000000" w:themeColor="text1"/>
                <w:kern w:val="21"/>
                <w:sz w:val="20"/>
                <w:szCs w:val="21"/>
                <w14:textFill>
                  <w14:solidFill>
                    <w14:schemeClr w14:val="tx1"/>
                  </w14:solidFill>
                </w14:textFill>
              </w:rPr>
              <w:t>废水</w:t>
            </w:r>
          </w:p>
        </w:tc>
        <w:tc>
          <w:tcPr>
            <w:tcW w:w="1950" w:type="dxa"/>
            <w:vAlign w:val="center"/>
          </w:tcPr>
          <w:p w14:paraId="656A7544">
            <w:pPr>
              <w:spacing w:beforeAutospacing="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COD</w:t>
            </w:r>
          </w:p>
        </w:tc>
        <w:tc>
          <w:tcPr>
            <w:tcW w:w="1701" w:type="dxa"/>
            <w:vAlign w:val="center"/>
          </w:tcPr>
          <w:p w14:paraId="54F7D1FC">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281ED4EF">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58EEB2CE">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3104BA94">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0.8231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54635981">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5EB48C4B">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0.8231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2ECC08E7">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0.8231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7C3AFF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continue"/>
            <w:vAlign w:val="center"/>
          </w:tcPr>
          <w:p w14:paraId="4660136C">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p>
        </w:tc>
        <w:tc>
          <w:tcPr>
            <w:tcW w:w="1950" w:type="dxa"/>
            <w:vAlign w:val="center"/>
          </w:tcPr>
          <w:p w14:paraId="5C1D839E">
            <w:pPr>
              <w:spacing w:beforeAutospacing="0" w:afterAutospacing="0" w:line="240" w:lineRule="auto"/>
              <w:ind w:left="0" w:leftChars="0" w:right="0"/>
              <w:jc w:val="cente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氨氮</w:t>
            </w:r>
          </w:p>
        </w:tc>
        <w:tc>
          <w:tcPr>
            <w:tcW w:w="1701" w:type="dxa"/>
            <w:vAlign w:val="center"/>
          </w:tcPr>
          <w:p w14:paraId="419BD69F">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1EBAD979">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4C8DF60A">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2B9A7330">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0.0412</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6347DB03">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34E78532">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0.0412</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7F0F5466">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0.0412</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652DB8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55" w:type="dxa"/>
            <w:vMerge w:val="restart"/>
            <w:vAlign w:val="center"/>
          </w:tcPr>
          <w:p w14:paraId="2258F858">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r>
              <w:rPr>
                <w:rFonts w:hint="eastAsia" w:ascii="Times New Roman" w:hAnsi="宋体" w:cs="宋体"/>
                <w:snapToGrid w:val="0"/>
                <w:color w:val="000000" w:themeColor="text1"/>
                <w:kern w:val="21"/>
                <w:sz w:val="20"/>
                <w:szCs w:val="21"/>
                <w14:textFill>
                  <w14:solidFill>
                    <w14:schemeClr w14:val="tx1"/>
                  </w14:solidFill>
                </w14:textFill>
              </w:rPr>
              <w:t>一般工业</w:t>
            </w:r>
          </w:p>
          <w:p w14:paraId="1A684684">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r>
              <w:rPr>
                <w:rFonts w:hint="eastAsia" w:ascii="Times New Roman" w:hAnsi="宋体" w:cs="宋体"/>
                <w:snapToGrid w:val="0"/>
                <w:color w:val="000000" w:themeColor="text1"/>
                <w:kern w:val="21"/>
                <w:sz w:val="20"/>
                <w:szCs w:val="21"/>
                <w14:textFill>
                  <w14:solidFill>
                    <w14:schemeClr w14:val="tx1"/>
                  </w14:solidFill>
                </w14:textFill>
              </w:rPr>
              <w:t>固体废物</w:t>
            </w:r>
          </w:p>
        </w:tc>
        <w:tc>
          <w:tcPr>
            <w:tcW w:w="1950" w:type="dxa"/>
            <w:vAlign w:val="center"/>
          </w:tcPr>
          <w:p w14:paraId="2D0982F5">
            <w:pPr>
              <w:widowControl w:val="0"/>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除尘器收集粉尘</w:t>
            </w:r>
          </w:p>
        </w:tc>
        <w:tc>
          <w:tcPr>
            <w:tcW w:w="1701" w:type="dxa"/>
            <w:vAlign w:val="center"/>
          </w:tcPr>
          <w:p w14:paraId="68ACB626">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04C54BED">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5491F824">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6204BA8C">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60.1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56557609">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58C921BB">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60.1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3595D8FE">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60.1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222840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continue"/>
            <w:vAlign w:val="center"/>
          </w:tcPr>
          <w:p w14:paraId="26F3F8EF">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p>
        </w:tc>
        <w:tc>
          <w:tcPr>
            <w:tcW w:w="1950" w:type="dxa"/>
            <w:vAlign w:val="center"/>
          </w:tcPr>
          <w:p w14:paraId="21AA026D">
            <w:pPr>
              <w:widowControl w:val="0"/>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废稠浆</w:t>
            </w:r>
          </w:p>
        </w:tc>
        <w:tc>
          <w:tcPr>
            <w:tcW w:w="1701" w:type="dxa"/>
            <w:vAlign w:val="center"/>
          </w:tcPr>
          <w:p w14:paraId="0E7CBA93">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4CAEEEFF">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39FB7531">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64519DA5">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4117</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18F81503">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6AC0F06A">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4117</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74B6BC41">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4117</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5190DC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continue"/>
            <w:vAlign w:val="center"/>
          </w:tcPr>
          <w:p w14:paraId="06E7488C">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p>
        </w:tc>
        <w:tc>
          <w:tcPr>
            <w:tcW w:w="1950" w:type="dxa"/>
            <w:vAlign w:val="center"/>
          </w:tcPr>
          <w:p w14:paraId="0A6A21B3">
            <w:pPr>
              <w:widowControl w:val="0"/>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bidi="zh-CN"/>
                <w14:textFill>
                  <w14:solidFill>
                    <w14:schemeClr w14:val="tx1"/>
                  </w14:solidFill>
                </w14:textFill>
              </w:rPr>
              <w:t>污泥</w:t>
            </w:r>
          </w:p>
        </w:tc>
        <w:tc>
          <w:tcPr>
            <w:tcW w:w="1701" w:type="dxa"/>
            <w:vAlign w:val="center"/>
          </w:tcPr>
          <w:p w14:paraId="2E01F4F2">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373FC6C9">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6AC9A38E">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2E76C7E3">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141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410BF225">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0C779390">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141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092D2BEE">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141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21E053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continue"/>
            <w:vAlign w:val="center"/>
          </w:tcPr>
          <w:p w14:paraId="20D252E6">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950" w:type="dxa"/>
            <w:vAlign w:val="center"/>
          </w:tcPr>
          <w:p w14:paraId="08FCD00B">
            <w:pPr>
              <w:widowControl w:val="0"/>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t>生活垃圾</w:t>
            </w:r>
          </w:p>
        </w:tc>
        <w:tc>
          <w:tcPr>
            <w:tcW w:w="1701" w:type="dxa"/>
            <w:vAlign w:val="center"/>
          </w:tcPr>
          <w:p w14:paraId="588D7BB9">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703F2786">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1713542C">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3E750146">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1.5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6B8EAFFA">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26077DCF">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1.5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37028530">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1.5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1FBE65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continue"/>
            <w:vAlign w:val="center"/>
          </w:tcPr>
          <w:p w14:paraId="692B435A">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950" w:type="dxa"/>
            <w:vAlign w:val="center"/>
          </w:tcPr>
          <w:p w14:paraId="45E1BEA6">
            <w:pPr>
              <w:pStyle w:val="64"/>
              <w:spacing w:beforeLines="0" w:afterLines="0" w:line="240" w:lineRule="auto"/>
              <w:ind w:left="0" w:leftChars="0" w:right="0" w:rightChars="0" w:firstLine="0" w:firstLineChars="0"/>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128B2709">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276" w:type="dxa"/>
            <w:vAlign w:val="center"/>
          </w:tcPr>
          <w:p w14:paraId="482FDA94">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3B1CD6E8">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559" w:type="dxa"/>
            <w:vAlign w:val="center"/>
          </w:tcPr>
          <w:p w14:paraId="203D1411">
            <w:pPr>
              <w:spacing w:beforeLines="0" w:beforeAutospacing="0" w:afterLines="0" w:afterAutospacing="0" w:line="240" w:lineRule="auto"/>
              <w:ind w:left="0" w:leftChars="0" w:right="0" w:rightChars="0"/>
              <w:jc w:val="center"/>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61" w:type="dxa"/>
            <w:vAlign w:val="center"/>
          </w:tcPr>
          <w:p w14:paraId="653579F6">
            <w:pPr>
              <w:spacing w:beforeLines="0" w:beforeAutospacing="0" w:afterLines="0" w:afterAutospacing="0" w:line="240" w:lineRule="auto"/>
              <w:ind w:left="0" w:leftChars="0" w:right="0" w:rightChars="0"/>
              <w:jc w:val="center"/>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481" w:type="dxa"/>
            <w:vAlign w:val="center"/>
          </w:tcPr>
          <w:p w14:paraId="7943442B">
            <w:pPr>
              <w:spacing w:beforeLines="0" w:beforeAutospacing="0" w:afterLines="0" w:afterAutospacing="0" w:line="240" w:lineRule="auto"/>
              <w:ind w:left="0" w:leftChars="0" w:right="0" w:rightChars="0"/>
              <w:jc w:val="center"/>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304" w:type="dxa"/>
            <w:vAlign w:val="center"/>
          </w:tcPr>
          <w:p w14:paraId="619085C1">
            <w:pPr>
              <w:spacing w:beforeLines="0" w:beforeAutospacing="0" w:afterLines="0" w:afterAutospacing="0" w:line="240" w:lineRule="auto"/>
              <w:ind w:left="0" w:leftChars="0" w:right="0" w:rightChars="0"/>
              <w:jc w:val="center"/>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r>
      <w:tr w14:paraId="2A6D05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55" w:type="dxa"/>
            <w:vMerge w:val="continue"/>
            <w:vAlign w:val="center"/>
          </w:tcPr>
          <w:p w14:paraId="3AB37810">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950" w:type="dxa"/>
            <w:vAlign w:val="center"/>
          </w:tcPr>
          <w:p w14:paraId="22F4AB41">
            <w:pPr>
              <w:pStyle w:val="64"/>
              <w:spacing w:beforeLines="0" w:afterLines="0" w:line="240" w:lineRule="auto"/>
              <w:ind w:left="0" w:leftChars="0" w:right="0" w:rightChars="0" w:firstLine="0" w:firstLineChars="0"/>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00512186">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276" w:type="dxa"/>
            <w:vAlign w:val="center"/>
          </w:tcPr>
          <w:p w14:paraId="76ACBF33">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4F47A124">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559" w:type="dxa"/>
            <w:vAlign w:val="center"/>
          </w:tcPr>
          <w:p w14:paraId="77F1A205">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61" w:type="dxa"/>
            <w:vAlign w:val="center"/>
          </w:tcPr>
          <w:p w14:paraId="792F47EA">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481" w:type="dxa"/>
            <w:vAlign w:val="center"/>
          </w:tcPr>
          <w:p w14:paraId="358CA53C">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304" w:type="dxa"/>
            <w:vAlign w:val="center"/>
          </w:tcPr>
          <w:p w14:paraId="20A7E96B">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r>
      <w:tr w14:paraId="6EC33F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055" w:type="dxa"/>
            <w:vMerge w:val="restart"/>
            <w:vAlign w:val="center"/>
          </w:tcPr>
          <w:p w14:paraId="1FED46C5">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r>
              <w:rPr>
                <w:rFonts w:hint="eastAsia" w:ascii="Times New Roman" w:hAnsi="宋体" w:cs="宋体"/>
                <w:snapToGrid w:val="0"/>
                <w:color w:val="000000" w:themeColor="text1"/>
                <w:kern w:val="21"/>
                <w:sz w:val="20"/>
                <w:szCs w:val="21"/>
                <w14:textFill>
                  <w14:solidFill>
                    <w14:schemeClr w14:val="tx1"/>
                  </w14:solidFill>
                </w14:textFill>
              </w:rPr>
              <w:t>危险废物</w:t>
            </w:r>
          </w:p>
        </w:tc>
        <w:tc>
          <w:tcPr>
            <w:tcW w:w="1950" w:type="dxa"/>
            <w:vMerge w:val="restart"/>
            <w:vAlign w:val="center"/>
          </w:tcPr>
          <w:p w14:paraId="0316D632">
            <w:pPr>
              <w:pStyle w:val="64"/>
              <w:spacing w:beforeLines="0" w:afterLines="0" w:line="240" w:lineRule="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Merge w:val="restart"/>
            <w:vAlign w:val="center"/>
          </w:tcPr>
          <w:p w14:paraId="0F255CD7">
            <w:pPr>
              <w:spacing w:beforeLines="0" w:beforeAutospacing="0" w:afterLines="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276" w:type="dxa"/>
            <w:vMerge w:val="restart"/>
            <w:vAlign w:val="center"/>
          </w:tcPr>
          <w:p w14:paraId="69AE9B34">
            <w:pPr>
              <w:spacing w:beforeLines="0" w:beforeAutospacing="0" w:afterLines="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Merge w:val="restart"/>
            <w:vAlign w:val="center"/>
          </w:tcPr>
          <w:p w14:paraId="7401FE25">
            <w:pPr>
              <w:spacing w:beforeLines="0" w:beforeAutospacing="0" w:afterLines="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559" w:type="dxa"/>
            <w:vMerge w:val="restart"/>
            <w:vAlign w:val="center"/>
          </w:tcPr>
          <w:p w14:paraId="02B86A27">
            <w:pPr>
              <w:spacing w:beforeLines="0" w:beforeAutospacing="0" w:afterLines="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61" w:type="dxa"/>
            <w:vMerge w:val="restart"/>
            <w:vAlign w:val="center"/>
          </w:tcPr>
          <w:p w14:paraId="08310004">
            <w:pPr>
              <w:spacing w:beforeLines="0" w:beforeAutospacing="0" w:afterLines="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481" w:type="dxa"/>
            <w:vMerge w:val="restart"/>
            <w:vAlign w:val="center"/>
          </w:tcPr>
          <w:p w14:paraId="7D63D0C7">
            <w:pPr>
              <w:spacing w:beforeLines="0" w:beforeAutospacing="0" w:afterLines="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304" w:type="dxa"/>
            <w:vMerge w:val="restart"/>
            <w:vAlign w:val="center"/>
          </w:tcPr>
          <w:p w14:paraId="5BC190FE">
            <w:pPr>
              <w:spacing w:beforeLines="0" w:beforeAutospacing="0" w:afterLines="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r>
      <w:tr w14:paraId="409AAF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055" w:type="dxa"/>
            <w:vMerge w:val="continue"/>
            <w:vAlign w:val="center"/>
          </w:tcPr>
          <w:p w14:paraId="1171AB29">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950" w:type="dxa"/>
            <w:vMerge w:val="continue"/>
            <w:vAlign w:val="center"/>
          </w:tcPr>
          <w:p w14:paraId="72562FFC">
            <w:pPr>
              <w:pStyle w:val="64"/>
              <w:spacing w:beforeLines="0" w:afterLines="0" w:line="240" w:lineRule="auto"/>
              <w:rPr>
                <w:rFonts w:hint="eastAsia" w:ascii="Times New Roman" w:hAnsi="宋体" w:cs="宋体"/>
                <w:snapToGrid w:val="0"/>
                <w:color w:val="000000" w:themeColor="text1"/>
                <w:kern w:val="21"/>
                <w:sz w:val="20"/>
                <w:szCs w:val="21"/>
                <w14:textFill>
                  <w14:solidFill>
                    <w14:schemeClr w14:val="tx1"/>
                  </w14:solidFill>
                </w14:textFill>
              </w:rPr>
            </w:pPr>
          </w:p>
        </w:tc>
        <w:tc>
          <w:tcPr>
            <w:tcW w:w="1701" w:type="dxa"/>
            <w:vMerge w:val="continue"/>
            <w:vAlign w:val="center"/>
          </w:tcPr>
          <w:p w14:paraId="7C7B9F9D">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276" w:type="dxa"/>
            <w:vMerge w:val="continue"/>
            <w:vAlign w:val="center"/>
          </w:tcPr>
          <w:p w14:paraId="63FDD0FB">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701" w:type="dxa"/>
            <w:vMerge w:val="continue"/>
            <w:vAlign w:val="center"/>
          </w:tcPr>
          <w:p w14:paraId="18AC57C7">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559" w:type="dxa"/>
            <w:vMerge w:val="continue"/>
            <w:vAlign w:val="center"/>
          </w:tcPr>
          <w:p w14:paraId="2F702B5D">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761" w:type="dxa"/>
            <w:vMerge w:val="continue"/>
            <w:vAlign w:val="center"/>
          </w:tcPr>
          <w:p w14:paraId="1884843D">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481" w:type="dxa"/>
            <w:vMerge w:val="continue"/>
            <w:vAlign w:val="center"/>
          </w:tcPr>
          <w:p w14:paraId="6627F944">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c>
          <w:tcPr>
            <w:tcW w:w="1304" w:type="dxa"/>
            <w:vMerge w:val="continue"/>
            <w:vAlign w:val="center"/>
          </w:tcPr>
          <w:p w14:paraId="0AD73492">
            <w:pPr>
              <w:pStyle w:val="64"/>
              <w:spacing w:beforeLines="0" w:afterLines="0" w:line="240" w:lineRule="auto"/>
              <w:rPr>
                <w:rFonts w:hint="default" w:ascii="Times New Roman" w:hAnsi="宋体" w:cs="宋体"/>
                <w:snapToGrid w:val="0"/>
                <w:color w:val="000000" w:themeColor="text1"/>
                <w:kern w:val="21"/>
                <w:sz w:val="20"/>
                <w:szCs w:val="21"/>
                <w14:textFill>
                  <w14:solidFill>
                    <w14:schemeClr w14:val="tx1"/>
                  </w14:solidFill>
                </w14:textFill>
              </w:rPr>
            </w:pPr>
          </w:p>
        </w:tc>
      </w:tr>
    </w:tbl>
    <w:p w14:paraId="38809D68">
      <w:pPr>
        <w:widowControl w:val="0"/>
        <w:wordWrap/>
        <w:autoSpaceDE w:val="0"/>
        <w:autoSpaceDN w:val="0"/>
        <w:adjustRightInd/>
        <w:snapToGrid/>
        <w:spacing w:before="0" w:line="240" w:lineRule="auto"/>
        <w:ind w:left="151" w:right="0" w:firstLine="0"/>
        <w:jc w:val="left"/>
        <w:textAlignment w:val="auto"/>
        <w:rPr>
          <w:color w:val="000000" w:themeColor="text1"/>
          <w:sz w:val="21"/>
          <w14:textFill>
            <w14:solidFill>
              <w14:schemeClr w14:val="tx1"/>
            </w14:solidFill>
          </w14:textFill>
        </w:rPr>
      </w:pPr>
      <w:r>
        <w:rPr>
          <w:rFonts w:hAnsi="宋体"/>
          <w:snapToGrid w:val="0"/>
          <w:color w:val="000000" w:themeColor="text1"/>
          <w:kern w:val="21"/>
          <w:szCs w:val="21"/>
          <w14:textFill>
            <w14:solidFill>
              <w14:schemeClr w14:val="tx1"/>
            </w14:solidFill>
          </w14:textFill>
        </w:rPr>
        <w:t>注：</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6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⑥</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1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①</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3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③</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4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④</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5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⑤</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7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⑦</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6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⑥</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1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①</w:t>
      </w:r>
      <w:r>
        <w:rPr>
          <w:rFonts w:hAnsi="宋体"/>
          <w:snapToGrid w:val="0"/>
          <w:color w:val="000000" w:themeColor="text1"/>
          <w:spacing w:val="-6"/>
          <w:kern w:val="21"/>
          <w:szCs w:val="21"/>
          <w14:textFill>
            <w14:solidFill>
              <w14:schemeClr w14:val="tx1"/>
            </w14:solidFill>
          </w14:textFill>
        </w:rPr>
        <w:fldChar w:fldCharType="end"/>
      </w:r>
    </w:p>
    <w:p w14:paraId="125D3309">
      <w:pPr>
        <w:spacing w:after="0"/>
        <w:jc w:val="left"/>
        <w:rPr>
          <w:color w:val="000000" w:themeColor="text1"/>
          <w:sz w:val="21"/>
          <w14:textFill>
            <w14:solidFill>
              <w14:schemeClr w14:val="tx1"/>
            </w14:solidFill>
          </w14:textFill>
        </w:rPr>
        <w:sectPr>
          <w:footerReference r:id="rId11" w:type="default"/>
          <w:footerReference r:id="rId12" w:type="even"/>
          <w:pgSz w:w="16840" w:h="11910" w:orient="landscape"/>
          <w:pgMar w:top="850" w:right="1420" w:bottom="850" w:left="1380" w:header="0" w:footer="817" w:gutter="0"/>
          <w:pgBorders>
            <w:top w:val="none" w:sz="0" w:space="0"/>
            <w:left w:val="none" w:sz="0" w:space="0"/>
            <w:bottom w:val="none" w:sz="0" w:space="0"/>
            <w:right w:val="none" w:sz="0" w:space="0"/>
          </w:pgBorders>
          <w:pgNumType w:fmt="numberInDash"/>
          <w:cols w:space="720" w:num="1"/>
        </w:sectPr>
      </w:pPr>
    </w:p>
    <w:p w14:paraId="63BE68FC">
      <w:pPr>
        <w:pStyle w:val="35"/>
        <w:spacing w:line="360" w:lineRule="auto"/>
        <w:jc w:val="right"/>
        <w:rPr>
          <w:color w:val="000000" w:themeColor="text1"/>
          <w:sz w:val="30"/>
          <w14:textFill>
            <w14:solidFill>
              <w14:schemeClr w14:val="tx1"/>
            </w14:solidFill>
          </w14:textFill>
        </w:rPr>
      </w:pPr>
      <w:r>
        <w:rPr>
          <w:rFonts w:hint="eastAsia" w:eastAsia="宋体"/>
          <w:color w:val="000000" w:themeColor="text1"/>
          <w:sz w:val="28"/>
          <w:szCs w:val="24"/>
          <w:lang w:eastAsia="zh-CN"/>
          <w14:textFill>
            <w14:solidFill>
              <w14:schemeClr w14:val="tx1"/>
            </w14:solidFill>
          </w14:textFill>
        </w:rPr>
        <w:drawing>
          <wp:anchor distT="0" distB="0" distL="114300" distR="114300" simplePos="0" relativeHeight="251699200" behindDoc="1" locked="0" layoutInCell="1" allowOverlap="1">
            <wp:simplePos x="0" y="0"/>
            <wp:positionH relativeFrom="column">
              <wp:posOffset>-2613025</wp:posOffset>
            </wp:positionH>
            <wp:positionV relativeFrom="paragraph">
              <wp:posOffset>682625</wp:posOffset>
            </wp:positionV>
            <wp:extent cx="10655935" cy="7538720"/>
            <wp:effectExtent l="0" t="0" r="5080" b="12065"/>
            <wp:wrapNone/>
            <wp:docPr id="74" name="图片 74" descr="d6b8371ee154d1b145ece928bef9a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d6b8371ee154d1b145ece928bef9ae0"/>
                    <pic:cNvPicPr>
                      <a:picLocks noChangeAspect="1"/>
                    </pic:cNvPicPr>
                  </pic:nvPicPr>
                  <pic:blipFill>
                    <a:blip r:embed="rId47"/>
                    <a:stretch>
                      <a:fillRect/>
                    </a:stretch>
                  </pic:blipFill>
                  <pic:spPr>
                    <a:xfrm rot="5400000">
                      <a:off x="0" y="0"/>
                      <a:ext cx="10655935" cy="7538720"/>
                    </a:xfrm>
                    <a:prstGeom prst="rect">
                      <a:avLst/>
                    </a:prstGeom>
                  </pic:spPr>
                </pic:pic>
              </a:graphicData>
            </a:graphic>
          </wp:anchor>
        </w:drawing>
      </w:r>
      <w:r>
        <w:rPr>
          <w:rFonts w:ascii="黑体" w:hAnsi="Times New Roman" w:eastAsia="黑体" w:cs="黑体"/>
          <w:b/>
          <w:color w:val="000000" w:themeColor="text1"/>
          <w:kern w:val="2"/>
          <w:sz w:val="30"/>
          <w:szCs w:val="24"/>
          <w:lang w:val="en-US" w:eastAsia="zh-CN" w:bidi="ar-SA"/>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5355590</wp:posOffset>
                </wp:positionH>
                <wp:positionV relativeFrom="paragraph">
                  <wp:posOffset>-295275</wp:posOffset>
                </wp:positionV>
                <wp:extent cx="704215" cy="323850"/>
                <wp:effectExtent l="0" t="0" r="0" b="0"/>
                <wp:wrapNone/>
                <wp:docPr id="33" name="文本框 11"/>
                <wp:cNvGraphicFramePr/>
                <a:graphic xmlns:a="http://schemas.openxmlformats.org/drawingml/2006/main">
                  <a:graphicData uri="http://schemas.microsoft.com/office/word/2010/wordprocessingShape">
                    <wps:wsp>
                      <wps:cNvSpPr/>
                      <wps:spPr>
                        <a:xfrm>
                          <a:off x="0" y="0"/>
                          <a:ext cx="704215" cy="323850"/>
                        </a:xfrm>
                        <a:prstGeom prst="rect">
                          <a:avLst/>
                        </a:prstGeom>
                        <a:noFill/>
                        <a:ln>
                          <a:noFill/>
                        </a:ln>
                      </wps:spPr>
                      <wps:txbx>
                        <w:txbxContent>
                          <w:p w14:paraId="3D55F68E">
                            <w:pPr>
                              <w:pStyle w:val="35"/>
                              <w:spacing w:line="360" w:lineRule="auto"/>
                              <w:jc w:val="right"/>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附件一</w:t>
                            </w:r>
                          </w:p>
                          <w:p w14:paraId="71BCD70B"/>
                        </w:txbxContent>
                      </wps:txbx>
                      <wps:bodyPr upright="0"/>
                    </wps:wsp>
                  </a:graphicData>
                </a:graphic>
              </wp:anchor>
            </w:drawing>
          </mc:Choice>
          <mc:Fallback>
            <w:pict>
              <v:rect id="文本框 11" o:spid="_x0000_s1026" o:spt="1" style="position:absolute;left:0pt;margin-left:421.7pt;margin-top:-23.25pt;height:25.5pt;width:55.45pt;z-index:251663360;mso-width-relative:page;mso-height-relative:page;" filled="f" stroked="f" coordsize="21600,21600" o:gfxdata="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AhVWqtsAAAAJ&#10;AQAADwAAAAAAAAABACAAAAAiAAAAZHJzL2Rvd25yZXYueG1sUEsBAhQAFAAAAAgAh07iQH6o6Nqn&#10;AQAARQMAAA4AAAAAAAAAAQAgAAAAKgEAAGRycy9lMm9Eb2MueG1sUEsFBgAAAAAGAAYAWQEAAEMF&#10;AAAAAA==&#10;">
                <v:fill on="f" focussize="0,0"/>
                <v:stroke on="f"/>
                <v:imagedata o:title=""/>
                <o:lock v:ext="edit" aspectratio="f"/>
                <v:textbox>
                  <w:txbxContent>
                    <w:p w14:paraId="3D55F68E">
                      <w:pPr>
                        <w:pStyle w:val="35"/>
                        <w:spacing w:line="360" w:lineRule="auto"/>
                        <w:jc w:val="right"/>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附件一</w:t>
                      </w:r>
                    </w:p>
                    <w:p w14:paraId="71BCD70B"/>
                  </w:txbxContent>
                </v:textbox>
              </v:rect>
            </w:pict>
          </mc:Fallback>
        </mc:AlternateContent>
      </w:r>
    </w:p>
    <w:p w14:paraId="6C468D2C">
      <w:pPr>
        <w:spacing w:line="600" w:lineRule="exact"/>
        <w:jc w:val="center"/>
        <w:rPr>
          <w:b/>
          <w:bCs/>
          <w:color w:val="000000" w:themeColor="text1"/>
          <w:sz w:val="36"/>
          <w:szCs w:val="24"/>
          <w14:textFill>
            <w14:solidFill>
              <w14:schemeClr w14:val="tx1"/>
            </w14:solidFill>
          </w14:textFill>
        </w:rPr>
      </w:pPr>
    </w:p>
    <w:p w14:paraId="2468C360">
      <w:pPr>
        <w:spacing w:line="600" w:lineRule="exact"/>
        <w:jc w:val="left"/>
        <w:rPr>
          <w:color w:val="000000" w:themeColor="text1"/>
          <w:sz w:val="28"/>
          <w:szCs w:val="24"/>
          <w14:textFill>
            <w14:solidFill>
              <w14:schemeClr w14:val="tx1"/>
            </w14:solidFill>
          </w14:textFill>
        </w:rPr>
      </w:pPr>
    </w:p>
    <w:p w14:paraId="6322F04C">
      <w:pPr>
        <w:spacing w:line="600" w:lineRule="exact"/>
        <w:jc w:val="left"/>
        <w:rPr>
          <w:rFonts w:hint="eastAsia" w:eastAsia="宋体"/>
          <w:color w:val="000000" w:themeColor="text1"/>
          <w:sz w:val="28"/>
          <w:szCs w:val="24"/>
          <w:lang w:eastAsia="zh-CN"/>
          <w14:textFill>
            <w14:solidFill>
              <w14:schemeClr w14:val="tx1"/>
            </w14:solidFill>
          </w14:textFill>
        </w:rPr>
      </w:pPr>
    </w:p>
    <w:p w14:paraId="44264318">
      <w:pPr>
        <w:wordWrap w:val="0"/>
        <w:spacing w:line="680" w:lineRule="exact"/>
        <w:jc w:val="right"/>
        <w:rPr>
          <w:rFonts w:hint="default" w:ascii="Times New Roman" w:hAnsi="Times New Roman" w:cs="Times New Roman"/>
          <w:color w:val="000000" w:themeColor="text1"/>
          <w:sz w:val="28"/>
          <w:szCs w:val="24"/>
          <w14:textFill>
            <w14:solidFill>
              <w14:schemeClr w14:val="tx1"/>
            </w14:solidFill>
          </w14:textFill>
        </w:rPr>
      </w:pPr>
    </w:p>
    <w:p w14:paraId="6A050BE6">
      <w:pPr>
        <w:rPr>
          <w:rFonts w:hint="default"/>
          <w:color w:val="000000" w:themeColor="text1"/>
          <w:lang w:val="en-US" w:eastAsia="zh-CN"/>
          <w14:textFill>
            <w14:solidFill>
              <w14:schemeClr w14:val="tx1"/>
            </w14:solidFill>
          </w14:textFill>
        </w:rPr>
      </w:pPr>
    </w:p>
    <w:p w14:paraId="47282803">
      <w:pPr>
        <w:rPr>
          <w:rFonts w:hint="default"/>
          <w:color w:val="000000" w:themeColor="text1"/>
          <w:lang w:val="en-US" w:eastAsia="zh-CN"/>
          <w14:textFill>
            <w14:solidFill>
              <w14:schemeClr w14:val="tx1"/>
            </w14:solidFill>
          </w14:textFill>
        </w:rPr>
      </w:pPr>
    </w:p>
    <w:p w14:paraId="0614DDC2">
      <w:pPr>
        <w:jc w:val="left"/>
        <w:rPr>
          <w:rFonts w:hint="default"/>
          <w:color w:val="000000" w:themeColor="text1"/>
          <w:lang w:val="en-US" w:eastAsia="zh-CN"/>
          <w14:textFill>
            <w14:solidFill>
              <w14:schemeClr w14:val="tx1"/>
            </w14:solidFill>
          </w14:textFill>
        </w:rPr>
        <w:sectPr>
          <w:footerReference r:id="rId13" w:type="default"/>
          <w:footerReference r:id="rId14" w:type="even"/>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14:paraId="42B93EB1">
      <w:pPr>
        <w:pStyle w:val="35"/>
        <w:wordWrap w:val="0"/>
        <w:spacing w:line="360" w:lineRule="auto"/>
        <w:jc w:val="right"/>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ascii="宋体" w:hAnsi="宋体" w:eastAsia="宋体" w:cs="宋体"/>
          <w:b/>
          <w:color w:val="000000" w:themeColor="text1"/>
          <w:kern w:val="2"/>
          <w:sz w:val="24"/>
          <w:szCs w:val="22"/>
          <w:lang w:val="zh-CN" w:eastAsia="zh-CN" w:bidi="zh-CN"/>
          <w14:textFill>
            <w14:solidFill>
              <w14:schemeClr w14:val="tx1"/>
            </w14:solidFill>
          </w14:textFill>
        </w:rPr>
        <w:drawing>
          <wp:anchor distT="0" distB="0" distL="114300" distR="114300" simplePos="0" relativeHeight="251689984" behindDoc="1" locked="0" layoutInCell="1" allowOverlap="1">
            <wp:simplePos x="0" y="0"/>
            <wp:positionH relativeFrom="column">
              <wp:posOffset>-1079500</wp:posOffset>
            </wp:positionH>
            <wp:positionV relativeFrom="paragraph">
              <wp:posOffset>-908050</wp:posOffset>
            </wp:positionV>
            <wp:extent cx="7529830" cy="10785475"/>
            <wp:effectExtent l="0" t="0" r="13970" b="15875"/>
            <wp:wrapNone/>
            <wp:docPr id="6" name="图片 6" descr="4aef4f6f9cf06bfc22f2ce15b3fdd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aef4f6f9cf06bfc22f2ce15b3fdd5f"/>
                    <pic:cNvPicPr>
                      <a:picLocks noChangeAspect="1"/>
                    </pic:cNvPicPr>
                  </pic:nvPicPr>
                  <pic:blipFill>
                    <a:blip r:embed="rId48"/>
                    <a:stretch>
                      <a:fillRect/>
                    </a:stretch>
                  </pic:blipFill>
                  <pic:spPr>
                    <a:xfrm>
                      <a:off x="0" y="0"/>
                      <a:ext cx="7529830" cy="10785475"/>
                    </a:xfrm>
                    <a:prstGeom prst="rect">
                      <a:avLst/>
                    </a:prstGeom>
                  </pic:spPr>
                </pic:pic>
              </a:graphicData>
            </a:graphic>
          </wp:anchor>
        </w:drawing>
      </w:r>
      <w:r>
        <w:rPr>
          <w:rFonts w:ascii="宋体" w:hAnsi="宋体" w:eastAsia="宋体" w:cs="宋体"/>
          <w:b/>
          <w:color w:val="000000" w:themeColor="text1"/>
          <w:kern w:val="2"/>
          <w:sz w:val="24"/>
          <w:szCs w:val="22"/>
          <w:lang w:val="zh-CN" w:eastAsia="zh-CN" w:bidi="zh-CN"/>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5623560</wp:posOffset>
                </wp:positionH>
                <wp:positionV relativeFrom="paragraph">
                  <wp:posOffset>-642620</wp:posOffset>
                </wp:positionV>
                <wp:extent cx="1828800" cy="1828800"/>
                <wp:effectExtent l="0" t="0" r="0" b="0"/>
                <wp:wrapSquare wrapText="bothSides"/>
                <wp:docPr id="39" name="文本框 19"/>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0E2EDDFF">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附件二</w:t>
                            </w:r>
                          </w:p>
                        </w:txbxContent>
                      </wps:txbx>
                      <wps:bodyPr wrap="none" upright="0">
                        <a:spAutoFit/>
                      </wps:bodyPr>
                    </wps:wsp>
                  </a:graphicData>
                </a:graphic>
              </wp:anchor>
            </w:drawing>
          </mc:Choice>
          <mc:Fallback>
            <w:pict>
              <v:rect id="文本框 19" o:spid="_x0000_s1026" o:spt="1" style="position:absolute;left:0pt;margin-left:442.8pt;margin-top:-50.6pt;height:144pt;width:144pt;mso-wrap-distance-bottom:0pt;mso-wrap-distance-left:9pt;mso-wrap-distance-right:9pt;mso-wrap-distance-top:0pt;mso-wrap-style:none;z-index:251668480;mso-width-relative:page;mso-height-relative:page;" filled="f" stroked="f" coordsize="21600,21600" o:gfxdata="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zkhZ3aAAAADQEAAA8AAAAAAAAAAQAgAAAAIgAAAGRycy9kb3ducmV2LnhtbFBLAQIU&#10;ABQAAAAIAIdO4kAGdpZVuAEAAG0DAAAOAAAAAAAAAAEAIAAAACkBAABkcnMvZTJvRG9jLnhtbFBL&#10;BQYAAAAABgAGAFkBAABTBQAAAAA=&#10;">
                <v:fill on="f" focussize="0,0"/>
                <v:stroke on="f"/>
                <v:imagedata o:title=""/>
                <o:lock v:ext="edit" aspectratio="f"/>
                <v:textbox style="mso-fit-shape-to-text:t;">
                  <w:txbxContent>
                    <w:p w14:paraId="0E2EDDFF">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附件二</w:t>
                      </w:r>
                    </w:p>
                  </w:txbxContent>
                </v:textbox>
                <w10:wrap type="square"/>
              </v:rect>
            </w:pict>
          </mc:Fallback>
        </mc:AlternateContent>
      </w:r>
    </w:p>
    <w:p w14:paraId="6B316AA4">
      <w:pPr>
        <w:pStyle w:val="18"/>
        <w:ind w:left="0" w:leftChars="0" w:firstLine="0" w:firstLineChars="0"/>
        <w:jc w:val="both"/>
        <w:rPr>
          <w:rFonts w:hint="default"/>
          <w:color w:val="000000" w:themeColor="text1"/>
          <w:lang w:val="en-US" w:eastAsia="zh-CN"/>
          <w14:textFill>
            <w14:solidFill>
              <w14:schemeClr w14:val="tx1"/>
            </w14:solidFill>
          </w14:textFill>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14:paraId="109F6E50">
      <w:pPr>
        <w:pStyle w:val="35"/>
        <w:widowControl w:val="0"/>
        <w:wordWrap/>
        <w:autoSpaceDE w:val="0"/>
        <w:autoSpaceDN w:val="0"/>
        <w:adjustRightInd w:val="0"/>
        <w:snapToGrid/>
        <w:spacing w:line="240" w:lineRule="auto"/>
        <w:jc w:val="center"/>
        <w:textAlignment w:val="auto"/>
        <w:rPr>
          <w:rFonts w:ascii="黑体" w:hAnsi="Times New Roman" w:eastAsia="黑体" w:cs="黑体"/>
          <w:b/>
          <w:color w:val="000000" w:themeColor="text1"/>
          <w:kern w:val="2"/>
          <w:sz w:val="24"/>
          <w:szCs w:val="24"/>
          <w:lang w:val="en-US" w:eastAsia="zh-CN" w:bidi="ar-SA"/>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宋体" w:hAnsi="宋体" w:eastAsia="宋体" w:cs="宋体"/>
          <w:b/>
          <w:color w:val="000000" w:themeColor="text1"/>
          <w:kern w:val="2"/>
          <w:sz w:val="24"/>
          <w:szCs w:val="22"/>
          <w:lang w:val="zh-CN" w:eastAsia="zh-CN" w:bidi="zh-CN"/>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5627370</wp:posOffset>
                </wp:positionH>
                <wp:positionV relativeFrom="paragraph">
                  <wp:posOffset>-857250</wp:posOffset>
                </wp:positionV>
                <wp:extent cx="1828800" cy="1828800"/>
                <wp:effectExtent l="0" t="0" r="0" b="0"/>
                <wp:wrapSquare wrapText="bothSides"/>
                <wp:docPr id="49" name="矩形 44"/>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62CAD479">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附件三</w:t>
                            </w:r>
                          </w:p>
                        </w:txbxContent>
                      </wps:txbx>
                      <wps:bodyPr wrap="none" upright="0">
                        <a:spAutoFit/>
                      </wps:bodyPr>
                    </wps:wsp>
                  </a:graphicData>
                </a:graphic>
              </wp:anchor>
            </w:drawing>
          </mc:Choice>
          <mc:Fallback>
            <w:pict>
              <v:rect id="矩形 44" o:spid="_x0000_s1026" o:spt="1" style="position:absolute;left:0pt;margin-left:443.1pt;margin-top:-67.5pt;height:144pt;width:144pt;mso-wrap-distance-bottom:0pt;mso-wrap-distance-left:9pt;mso-wrap-distance-right:9pt;mso-wrap-distance-top:0pt;mso-wrap-style:none;z-index:251686912;mso-width-relative:page;mso-height-relative:page;" filled="f" stroked="f" coordsize="21600,21600" o:gfxdata="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D7GVTbAAAADQEAAA8AAAAAAAAAAQAgAAAAIgAAAGRycy9kb3ducmV2LnhtbFBLAQIUABQA&#10;AAAIAIdO4kAYVMAvtAEAAGoDAAAOAAAAAAAAAAEAIAAAACoBAABkcnMvZTJvRG9jLnhtbFBLBQYA&#10;AAAABgAGAFkBAABQBQAAAAA=&#10;">
                <v:fill on="f" focussize="0,0"/>
                <v:stroke on="f"/>
                <v:imagedata o:title=""/>
                <o:lock v:ext="edit" aspectratio="f"/>
                <v:textbox style="mso-fit-shape-to-text:t;">
                  <w:txbxContent>
                    <w:p w14:paraId="62CAD479">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附件三</w:t>
                      </w:r>
                    </w:p>
                  </w:txbxContent>
                </v:textbox>
                <w10:wrap type="square"/>
              </v:rect>
            </w:pict>
          </mc:Fallback>
        </mc:AlternateContent>
      </w: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685888" behindDoc="1" locked="0" layoutInCell="1" allowOverlap="1">
            <wp:simplePos x="0" y="0"/>
            <wp:positionH relativeFrom="column">
              <wp:posOffset>-2792095</wp:posOffset>
            </wp:positionH>
            <wp:positionV relativeFrom="paragraph">
              <wp:posOffset>1102360</wp:posOffset>
            </wp:positionV>
            <wp:extent cx="10492105" cy="6480175"/>
            <wp:effectExtent l="0" t="0" r="15875" b="4445"/>
            <wp:wrapNone/>
            <wp:docPr id="9" name="图片 9" descr="0c58cde3f73f67c95e0aa1a47ee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c58cde3f73f67c95e0aa1a47ee7592"/>
                    <pic:cNvPicPr>
                      <a:picLocks noChangeAspect="1"/>
                    </pic:cNvPicPr>
                  </pic:nvPicPr>
                  <pic:blipFill>
                    <a:blip r:embed="rId49"/>
                    <a:srcRect r="8866"/>
                    <a:stretch>
                      <a:fillRect/>
                    </a:stretch>
                  </pic:blipFill>
                  <pic:spPr>
                    <a:xfrm rot="16200000">
                      <a:off x="0" y="0"/>
                      <a:ext cx="10492105" cy="6480175"/>
                    </a:xfrm>
                    <a:prstGeom prst="rect">
                      <a:avLst/>
                    </a:prstGeom>
                  </pic:spPr>
                </pic:pic>
              </a:graphicData>
            </a:graphic>
          </wp:anchor>
        </w:drawing>
      </w:r>
    </w:p>
    <w:p w14:paraId="0FECB522">
      <w:pPr>
        <w:pStyle w:val="35"/>
        <w:widowControl w:val="0"/>
        <w:wordWrap/>
        <w:autoSpaceDE w:val="0"/>
        <w:autoSpaceDN w:val="0"/>
        <w:adjustRightInd w:val="0"/>
        <w:snapToGrid/>
        <w:spacing w:line="240" w:lineRule="auto"/>
        <w:jc w:val="center"/>
        <w:textAlignment w:val="auto"/>
        <w:rPr>
          <w:rFonts w:ascii="黑体" w:hAnsi="Times New Roman" w:eastAsia="黑体" w:cs="黑体"/>
          <w:b/>
          <w:color w:val="000000" w:themeColor="text1"/>
          <w:kern w:val="2"/>
          <w:sz w:val="24"/>
          <w:szCs w:val="24"/>
          <w:lang w:val="en-US" w:eastAsia="zh-CN" w:bidi="ar-SA"/>
          <w14:textFill>
            <w14:solidFill>
              <w14:schemeClr w14:val="tx1"/>
            </w14:solidFill>
          </w14:textFill>
        </w:rPr>
      </w:pPr>
      <w:r>
        <w:rPr>
          <w:rFonts w:ascii="黑体" w:hAnsi="Times New Roman" w:eastAsia="黑体" w:cs="黑体"/>
          <w:b/>
          <w:color w:val="000000" w:themeColor="text1"/>
          <w:kern w:val="2"/>
          <w:sz w:val="24"/>
          <w:szCs w:val="24"/>
          <w:lang w:val="en-US" w:eastAsia="zh-CN" w:bidi="ar-SA"/>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5365115</wp:posOffset>
                </wp:positionH>
                <wp:positionV relativeFrom="paragraph">
                  <wp:posOffset>-644525</wp:posOffset>
                </wp:positionV>
                <wp:extent cx="1828800" cy="1828800"/>
                <wp:effectExtent l="0" t="0" r="0" b="0"/>
                <wp:wrapSquare wrapText="bothSides"/>
                <wp:docPr id="40" name="文本框 28"/>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0BD41BF3">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附件四</w:t>
                            </w:r>
                          </w:p>
                        </w:txbxContent>
                      </wps:txbx>
                      <wps:bodyPr wrap="none" upright="0">
                        <a:spAutoFit/>
                      </wps:bodyPr>
                    </wps:wsp>
                  </a:graphicData>
                </a:graphic>
              </wp:anchor>
            </w:drawing>
          </mc:Choice>
          <mc:Fallback>
            <w:pict>
              <v:rect id="文本框 28" o:spid="_x0000_s1026" o:spt="1" style="position:absolute;left:0pt;margin-left:422.45pt;margin-top:-50.75pt;height:144pt;width:144pt;mso-wrap-distance-bottom:0pt;mso-wrap-distance-left:9pt;mso-wrap-distance-right:9pt;mso-wrap-distance-top:0pt;mso-wrap-style:none;z-index:251669504;mso-width-relative:page;mso-height-relative:page;" filled="f" stroked="f" coordsize="21600,21600" o:gfxdata="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L7meqdoAAAANAQAADwAAAAAAAAABACAAAAAiAAAAZHJzL2Rvd25yZXYueG1sUEsBAhQA&#10;FAAAAAgAh07iQDsi4sS3AQAAbQMAAA4AAAAAAAAAAQAgAAAAKQEAAGRycy9lMm9Eb2MueG1sUEsF&#10;BgAAAAAGAAYAWQEAAFIFAAAAAA==&#10;">
                <v:fill on="f" focussize="0,0"/>
                <v:stroke on="f"/>
                <v:imagedata o:title=""/>
                <o:lock v:ext="edit" aspectratio="f"/>
                <v:textbox style="mso-fit-shape-to-text:t;">
                  <w:txbxContent>
                    <w:p w14:paraId="0BD41BF3">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附件四</w:t>
                      </w:r>
                    </w:p>
                  </w:txbxContent>
                </v:textbox>
                <w10:wrap type="square"/>
              </v:rect>
            </w:pict>
          </mc:Fallback>
        </mc:AlternateContent>
      </w: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inline distT="0" distB="0" distL="114300" distR="114300">
            <wp:extent cx="3446145" cy="2107565"/>
            <wp:effectExtent l="0" t="0" r="0" b="0"/>
            <wp:docPr id="27" name="图片 27" descr="ba300f135dc3ef8a69c5acc5d39a5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ba300f135dc3ef8a69c5acc5d39a51f"/>
                    <pic:cNvPicPr>
                      <a:picLocks noChangeAspect="1"/>
                    </pic:cNvPicPr>
                  </pic:nvPicPr>
                  <pic:blipFill>
                    <a:blip r:embed="rId50"/>
                    <a:srcRect l="5429" t="26958" r="11104" b="49807"/>
                    <a:stretch>
                      <a:fillRect/>
                    </a:stretch>
                  </pic:blipFill>
                  <pic:spPr>
                    <a:xfrm>
                      <a:off x="0" y="0"/>
                      <a:ext cx="3446145" cy="2107565"/>
                    </a:xfrm>
                    <a:prstGeom prst="rect">
                      <a:avLst/>
                    </a:prstGeom>
                  </pic:spPr>
                </pic:pic>
              </a:graphicData>
            </a:graphic>
          </wp:inline>
        </w:drawing>
      </w:r>
    </w:p>
    <w:p w14:paraId="5036B8BF">
      <w:pPr>
        <w:pStyle w:val="35"/>
        <w:widowControl w:val="0"/>
        <w:wordWrap/>
        <w:autoSpaceDE w:val="0"/>
        <w:autoSpaceDN w:val="0"/>
        <w:adjustRightInd w:val="0"/>
        <w:snapToGrid/>
        <w:spacing w:line="240" w:lineRule="auto"/>
        <w:jc w:val="center"/>
        <w:textAlignment w:val="auto"/>
        <w:rPr>
          <w:color w:val="000000" w:themeColor="text1"/>
          <w14:textFill>
            <w14:solidFill>
              <w14:schemeClr w14:val="tx1"/>
            </w14:solidFill>
          </w14:textFill>
        </w:rPr>
      </w:pPr>
    </w:p>
    <w:p w14:paraId="28C7D9BF">
      <w:pPr>
        <w:pStyle w:val="18"/>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anchor distT="0" distB="0" distL="114300" distR="114300" simplePos="0" relativeHeight="251684864" behindDoc="1" locked="0" layoutInCell="1" allowOverlap="1">
            <wp:simplePos x="0" y="0"/>
            <wp:positionH relativeFrom="column">
              <wp:posOffset>1503680</wp:posOffset>
            </wp:positionH>
            <wp:positionV relativeFrom="paragraph">
              <wp:posOffset>-366395</wp:posOffset>
            </wp:positionV>
            <wp:extent cx="2088515" cy="3244215"/>
            <wp:effectExtent l="0" t="577850" r="0" b="0"/>
            <wp:wrapNone/>
            <wp:docPr id="28" name="图片 28" descr="d18712cf4ff334046c20de38d6c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18712cf4ff334046c20de38d6c7191"/>
                    <pic:cNvPicPr>
                      <a:picLocks noChangeAspect="1"/>
                    </pic:cNvPicPr>
                  </pic:nvPicPr>
                  <pic:blipFill>
                    <a:blip r:embed="rId51"/>
                    <a:srcRect l="39699" t="8210" r="35216" b="6183"/>
                    <a:stretch>
                      <a:fillRect/>
                    </a:stretch>
                  </pic:blipFill>
                  <pic:spPr>
                    <a:xfrm rot="16200000">
                      <a:off x="0" y="0"/>
                      <a:ext cx="2088515" cy="3244215"/>
                    </a:xfrm>
                    <a:prstGeom prst="rect">
                      <a:avLst/>
                    </a:prstGeom>
                  </pic:spPr>
                </pic:pic>
              </a:graphicData>
            </a:graphic>
          </wp:anchor>
        </w:drawing>
      </w:r>
    </w:p>
    <w:p w14:paraId="1D96B9A0">
      <w:pPr>
        <w:pStyle w:val="18"/>
        <w:rPr>
          <w:color w:val="000000" w:themeColor="text1"/>
          <w14:textFill>
            <w14:solidFill>
              <w14:schemeClr w14:val="tx1"/>
            </w14:solidFill>
          </w14:textFill>
        </w:rPr>
      </w:pPr>
    </w:p>
    <w:p w14:paraId="7B0BC880">
      <w:pPr>
        <w:pStyle w:val="18"/>
        <w:rPr>
          <w:color w:val="000000" w:themeColor="text1"/>
          <w14:textFill>
            <w14:solidFill>
              <w14:schemeClr w14:val="tx1"/>
            </w14:solidFill>
          </w14:textFill>
        </w:rPr>
      </w:pPr>
    </w:p>
    <w:p w14:paraId="13FB2916">
      <w:pPr>
        <w:pStyle w:val="18"/>
        <w:rPr>
          <w:color w:val="000000" w:themeColor="text1"/>
          <w14:textFill>
            <w14:solidFill>
              <w14:schemeClr w14:val="tx1"/>
            </w14:solidFill>
          </w14:textFill>
        </w:rPr>
      </w:pPr>
    </w:p>
    <w:p w14:paraId="45443D66">
      <w:pPr>
        <w:pStyle w:val="18"/>
        <w:rPr>
          <w:color w:val="000000" w:themeColor="text1"/>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22"/>
        </w:rPr>
        <mc:AlternateContent>
          <mc:Choice Requires="wps">
            <w:drawing>
              <wp:anchor distT="0" distB="0" distL="114300" distR="114300" simplePos="0" relativeHeight="251726848" behindDoc="0" locked="0" layoutInCell="1" allowOverlap="1">
                <wp:simplePos x="0" y="0"/>
                <wp:positionH relativeFrom="column">
                  <wp:posOffset>1524000</wp:posOffset>
                </wp:positionH>
                <wp:positionV relativeFrom="paragraph">
                  <wp:posOffset>483870</wp:posOffset>
                </wp:positionV>
                <wp:extent cx="1303020" cy="300990"/>
                <wp:effectExtent l="0" t="0" r="11430" b="3810"/>
                <wp:wrapNone/>
                <wp:docPr id="108" name="矩形 108"/>
                <wp:cNvGraphicFramePr/>
                <a:graphic xmlns:a="http://schemas.openxmlformats.org/drawingml/2006/main">
                  <a:graphicData uri="http://schemas.microsoft.com/office/word/2010/wordprocessingShape">
                    <wps:wsp>
                      <wps:cNvSpPr/>
                      <wps:spPr>
                        <a:xfrm>
                          <a:off x="0" y="0"/>
                          <a:ext cx="1303020" cy="30099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0pt;margin-top:38.1pt;height:23.7pt;width:102.6pt;z-index:251726848;v-text-anchor:middle;mso-width-relative:page;mso-height-relative:page;" fillcolor="#4F81BD [3204]" filled="t" stroked="f" coordsize="21600,21600" o:gfxdata="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3urXzdgAAAAKAQAADwAAAAAAAAABACAA&#10;AAAiAAAAZHJzL2Rvd25yZXYueG1sUEsBAhQAFAAAAAgAh07iQPP4djZ/AgAABAUAAA4AAAAAAAAA&#10;AQAgAAAAJwEAAGRycy9lMm9Eb2MueG1sUEsFBgAAAAAGAAYAWQEAABgGA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25824" behindDoc="0" locked="0" layoutInCell="1" allowOverlap="1">
                <wp:simplePos x="0" y="0"/>
                <wp:positionH relativeFrom="column">
                  <wp:posOffset>2006600</wp:posOffset>
                </wp:positionH>
                <wp:positionV relativeFrom="paragraph">
                  <wp:posOffset>1054100</wp:posOffset>
                </wp:positionV>
                <wp:extent cx="1778000" cy="166370"/>
                <wp:effectExtent l="0" t="0" r="12700" b="5080"/>
                <wp:wrapNone/>
                <wp:docPr id="107" name="矩形 107"/>
                <wp:cNvGraphicFramePr/>
                <a:graphic xmlns:a="http://schemas.openxmlformats.org/drawingml/2006/main">
                  <a:graphicData uri="http://schemas.microsoft.com/office/word/2010/wordprocessingShape">
                    <wps:wsp>
                      <wps:cNvSpPr/>
                      <wps:spPr>
                        <a:xfrm>
                          <a:off x="3149600" y="5123815"/>
                          <a:ext cx="1778000" cy="16637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pt;margin-top:83pt;height:13.1pt;width:140pt;z-index:251725824;v-text-anchor:middle;mso-width-relative:page;mso-height-relative:page;" fillcolor="#4F81BD [3204]" filled="t" stroked="f" coordsize="21600,21600" o:gfxdata="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oTlYtcAAAALAQAA&#10;DwAAAAAAAAABACAAAAAiAAAAZHJzL2Rvd25yZXYueG1sUEsBAhQAFAAAAAgAh07iQLOJ0OmMAgAA&#10;EAUAAA4AAAAAAAAAAQAgAAAAJgEAAGRycy9lMm9Eb2MueG1sUEsFBgAAAAAGAAYAWQEAACQGAAAA&#10;AA==&#10;">
                <v:fill type="pattern" on="t" color2="#FFFFFF [3212]" o:title="大棋盘" focussize="0,0" r:id="rId17"/>
                <v:stroke on="f" weight="2pt"/>
                <v:imagedata o:title=""/>
                <o:lock v:ext="edit" aspectratio="f"/>
              </v:rect>
            </w:pict>
          </mc:Fallback>
        </mc:AlternateContent>
      </w:r>
    </w:p>
    <w:p w14:paraId="4D861D76">
      <w:pPr>
        <w:pStyle w:val="18"/>
        <w:rPr>
          <w:color w:val="000000" w:themeColor="text1"/>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699200" behindDoc="1" locked="0" layoutInCell="1" allowOverlap="1">
            <wp:simplePos x="0" y="0"/>
            <wp:positionH relativeFrom="column">
              <wp:posOffset>-1132840</wp:posOffset>
            </wp:positionH>
            <wp:positionV relativeFrom="paragraph">
              <wp:posOffset>-927735</wp:posOffset>
            </wp:positionV>
            <wp:extent cx="7543165" cy="10662920"/>
            <wp:effectExtent l="0" t="0" r="635" b="5080"/>
            <wp:wrapNone/>
            <wp:docPr id="76" name="图片 76" descr="1cc5f5d4a74574b94e69c041ba054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cc5f5d4a74574b94e69c041ba0545d"/>
                    <pic:cNvPicPr>
                      <a:picLocks noChangeAspect="1"/>
                    </pic:cNvPicPr>
                  </pic:nvPicPr>
                  <pic:blipFill>
                    <a:blip r:embed="rId52"/>
                    <a:stretch>
                      <a:fillRect/>
                    </a:stretch>
                  </pic:blipFill>
                  <pic:spPr>
                    <a:xfrm>
                      <a:off x="0" y="0"/>
                      <a:ext cx="7543165" cy="10662920"/>
                    </a:xfrm>
                    <a:prstGeom prst="rect">
                      <a:avLst/>
                    </a:prstGeom>
                  </pic:spPr>
                </pic:pic>
              </a:graphicData>
            </a:graphic>
          </wp:anchor>
        </w:drawing>
      </w:r>
      <w:r>
        <w:rPr>
          <w:rFonts w:ascii="黑体" w:hAnsi="Times New Roman" w:eastAsia="黑体" w:cs="黑体"/>
          <w:b/>
          <w:color w:val="000000" w:themeColor="text1"/>
          <w:kern w:val="2"/>
          <w:sz w:val="24"/>
          <w:szCs w:val="24"/>
          <w:lang w:val="en-US" w:eastAsia="zh-CN" w:bidi="ar-SA"/>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5365115</wp:posOffset>
                </wp:positionH>
                <wp:positionV relativeFrom="paragraph">
                  <wp:posOffset>-644525</wp:posOffset>
                </wp:positionV>
                <wp:extent cx="1828800" cy="1828800"/>
                <wp:effectExtent l="0" t="0" r="0" b="0"/>
                <wp:wrapSquare wrapText="bothSides"/>
                <wp:docPr id="48" name="矩形 43"/>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453B1E8D">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附件五</w:t>
                            </w:r>
                          </w:p>
                        </w:txbxContent>
                      </wps:txbx>
                      <wps:bodyPr wrap="none" upright="0">
                        <a:spAutoFit/>
                      </wps:bodyPr>
                    </wps:wsp>
                  </a:graphicData>
                </a:graphic>
              </wp:anchor>
            </w:drawing>
          </mc:Choice>
          <mc:Fallback>
            <w:pict>
              <v:rect id="矩形 43" o:spid="_x0000_s1026" o:spt="1" style="position:absolute;left:0pt;margin-left:422.45pt;margin-top:-50.75pt;height:144pt;width:144pt;mso-wrap-distance-bottom:0pt;mso-wrap-distance-left:9pt;mso-wrap-distance-right:9pt;mso-wrap-distance-top:0pt;mso-wrap-style:none;z-index:251685888;mso-width-relative:page;mso-height-relative:page;" filled="f" stroked="f" coordsize="21600,21600" o:gfxdata="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L7meqdoAAAANAQAADwAAAAAAAAABACAAAAAiAAAAZHJzL2Rvd25yZXYueG1sUEsBAhQAFAAA&#10;AAgAh07iQHYuB0O0AQAAagMAAA4AAAAAAAAAAQAgAAAAKQEAAGRycy9lMm9Eb2MueG1sUEsFBgAA&#10;AAAGAAYAWQEAAE8FAAAAAA==&#10;">
                <v:fill on="f" focussize="0,0"/>
                <v:stroke on="f"/>
                <v:imagedata o:title=""/>
                <o:lock v:ext="edit" aspectratio="f"/>
                <v:textbox style="mso-fit-shape-to-text:t;">
                  <w:txbxContent>
                    <w:p w14:paraId="453B1E8D">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附件五</w:t>
                      </w:r>
                    </w:p>
                  </w:txbxContent>
                </v:textbox>
                <w10:wrap type="square"/>
              </v:rect>
            </w:pict>
          </mc:Fallback>
        </mc:AlternateContent>
      </w:r>
    </w:p>
    <w:p w14:paraId="449B99B7">
      <w:pPr>
        <w:pStyle w:val="35"/>
        <w:widowControl w:val="0"/>
        <w:wordWrap/>
        <w:autoSpaceDE w:val="0"/>
        <w:autoSpaceDN w:val="0"/>
        <w:adjustRightInd w:val="0"/>
        <w:snapToGrid/>
        <w:spacing w:line="240" w:lineRule="auto"/>
        <w:jc w:val="center"/>
        <w:textAlignment w:val="auto"/>
        <w:rPr>
          <w:color w:val="000000" w:themeColor="text1"/>
          <w:sz w:val="24"/>
          <w14:textFill>
            <w14:solidFill>
              <w14:schemeClr w14:val="tx1"/>
            </w14:solidFill>
          </w14:textFill>
        </w:rPr>
      </w:pP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677696" behindDoc="1" locked="0" layoutInCell="1" allowOverlap="1">
            <wp:simplePos x="0" y="0"/>
            <wp:positionH relativeFrom="column">
              <wp:posOffset>-685800</wp:posOffset>
            </wp:positionH>
            <wp:positionV relativeFrom="paragraph">
              <wp:posOffset>-944245</wp:posOffset>
            </wp:positionV>
            <wp:extent cx="6811010" cy="10849610"/>
            <wp:effectExtent l="0" t="0" r="8890" b="8890"/>
            <wp:wrapNone/>
            <wp:docPr id="16" name="图片 16" descr="b7ef9f0e99ce164d2532377d2b5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b7ef9f0e99ce164d2532377d2b5e160"/>
                    <pic:cNvPicPr>
                      <a:picLocks noChangeAspect="1"/>
                    </pic:cNvPicPr>
                  </pic:nvPicPr>
                  <pic:blipFill>
                    <a:blip r:embed="rId53"/>
                    <a:stretch>
                      <a:fillRect/>
                    </a:stretch>
                  </pic:blipFill>
                  <pic:spPr>
                    <a:xfrm>
                      <a:off x="0" y="0"/>
                      <a:ext cx="6811010" cy="10849610"/>
                    </a:xfrm>
                    <a:prstGeom prst="rect">
                      <a:avLst/>
                    </a:prstGeom>
                  </pic:spPr>
                </pic:pic>
              </a:graphicData>
            </a:graphic>
          </wp:anchor>
        </w:drawing>
      </w:r>
      <w:r>
        <w:rPr>
          <w:rFonts w:ascii="黑体" w:hAnsi="Times New Roman" w:eastAsia="黑体" w:cs="黑体"/>
          <w:b/>
          <w:color w:val="000000" w:themeColor="text1"/>
          <w:kern w:val="2"/>
          <w:sz w:val="24"/>
          <w:szCs w:val="24"/>
          <w:lang w:val="en-US" w:eastAsia="zh-CN" w:bidi="ar-SA"/>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5298440</wp:posOffset>
                </wp:positionH>
                <wp:positionV relativeFrom="paragraph">
                  <wp:posOffset>-644525</wp:posOffset>
                </wp:positionV>
                <wp:extent cx="1828800" cy="1828800"/>
                <wp:effectExtent l="0" t="0" r="0" b="0"/>
                <wp:wrapSquare wrapText="bothSides"/>
                <wp:docPr id="41"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33D6B774">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附件六</w:t>
                            </w:r>
                          </w:p>
                        </w:txbxContent>
                      </wps:txbx>
                      <wps:bodyPr wrap="none" upright="0">
                        <a:spAutoFit/>
                      </wps:bodyPr>
                    </wps:wsp>
                  </a:graphicData>
                </a:graphic>
              </wp:anchor>
            </w:drawing>
          </mc:Choice>
          <mc:Fallback>
            <w:pict>
              <v:rect id="文本框 32" o:spid="_x0000_s1026" o:spt="1" style="position:absolute;left:0pt;margin-left:417.2pt;margin-top:-50.75pt;height:144pt;width:144pt;mso-wrap-distance-bottom:0pt;mso-wrap-distance-left:9pt;mso-wrap-distance-right:9pt;mso-wrap-distance-top:0pt;mso-wrap-style:none;z-index:251670528;mso-width-relative:page;mso-height-relative:page;" filled="f" stroked="f" coordsize="21600,21600" o:gfxdata="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7FzkjaAAAADQEAAA8AAAAAAAAAAQAgAAAAIgAAAGRycy9kb3ducmV2LnhtbFBLAQIU&#10;ABQAAAAIAIdO4kBBzgT0uAEAAG0DAAAOAAAAAAAAAAEAIAAAACkBAABkcnMvZTJvRG9jLnhtbFBL&#10;BQYAAAAABgAGAFkBAABTBQAAAAA=&#10;">
                <v:fill on="f" focussize="0,0"/>
                <v:stroke on="f"/>
                <v:imagedata o:title=""/>
                <o:lock v:ext="edit" aspectratio="f"/>
                <v:textbox style="mso-fit-shape-to-text:t;">
                  <w:txbxContent>
                    <w:p w14:paraId="33D6B774">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附件六</w:t>
                      </w:r>
                    </w:p>
                  </w:txbxContent>
                </v:textbox>
                <w10:wrap type="square"/>
              </v:rect>
            </w:pict>
          </mc:Fallback>
        </mc:AlternateContent>
      </w:r>
    </w:p>
    <w:p w14:paraId="3BA555CF">
      <w:pPr>
        <w:pStyle w:val="18"/>
        <w:rPr>
          <w:color w:val="000000" w:themeColor="text1"/>
          <w:sz w:val="24"/>
          <w14:textFill>
            <w14:solidFill>
              <w14:schemeClr w14:val="tx1"/>
            </w14:solidFill>
          </w14:textFill>
        </w:rPr>
      </w:pPr>
    </w:p>
    <w:p w14:paraId="5ACF6350">
      <w:pPr>
        <w:pStyle w:val="18"/>
        <w:rPr>
          <w:color w:val="000000" w:themeColor="text1"/>
          <w:sz w:val="24"/>
          <w14:textFill>
            <w14:solidFill>
              <w14:schemeClr w14:val="tx1"/>
            </w14:solidFill>
          </w14:textFill>
        </w:rPr>
      </w:pPr>
    </w:p>
    <w:p w14:paraId="5E606860">
      <w:pPr>
        <w:pStyle w:val="18"/>
        <w:rPr>
          <w:color w:val="000000" w:themeColor="text1"/>
          <w:sz w:val="24"/>
          <w14:textFill>
            <w14:solidFill>
              <w14:schemeClr w14:val="tx1"/>
            </w14:solidFill>
          </w14:textFill>
        </w:rPr>
      </w:pPr>
    </w:p>
    <w:p w14:paraId="27FEDF42">
      <w:pPr>
        <w:pStyle w:val="35"/>
        <w:widowControl w:val="0"/>
        <w:wordWrap/>
        <w:autoSpaceDE w:val="0"/>
        <w:autoSpaceDN w:val="0"/>
        <w:adjustRightInd w:val="0"/>
        <w:snapToGrid/>
        <w:spacing w:line="240" w:lineRule="auto"/>
        <w:jc w:val="center"/>
        <w:textAlignment w:val="auto"/>
        <w:rPr>
          <w:color w:val="000000" w:themeColor="text1"/>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1BFFFD40">
      <w:pPr>
        <w:pStyle w:val="18"/>
        <w:rPr>
          <w:rFonts w:hint="eastAsia" w:eastAsia="宋体"/>
          <w:color w:val="000000" w:themeColor="text1"/>
          <w:lang w:eastAsia="zh-CN"/>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22"/>
        </w:rPr>
        <mc:AlternateContent>
          <mc:Choice Requires="wps">
            <w:drawing>
              <wp:anchor distT="0" distB="0" distL="114300" distR="114300" simplePos="0" relativeHeight="251745280" behindDoc="0" locked="0" layoutInCell="1" allowOverlap="1">
                <wp:simplePos x="0" y="0"/>
                <wp:positionH relativeFrom="column">
                  <wp:posOffset>-476250</wp:posOffset>
                </wp:positionH>
                <wp:positionV relativeFrom="paragraph">
                  <wp:posOffset>4570095</wp:posOffset>
                </wp:positionV>
                <wp:extent cx="548005" cy="181610"/>
                <wp:effectExtent l="0" t="0" r="4445" b="8890"/>
                <wp:wrapNone/>
                <wp:docPr id="127" name="矩形 127"/>
                <wp:cNvGraphicFramePr/>
                <a:graphic xmlns:a="http://schemas.openxmlformats.org/drawingml/2006/main">
                  <a:graphicData uri="http://schemas.microsoft.com/office/word/2010/wordprocessingShape">
                    <wps:wsp>
                      <wps:cNvSpPr/>
                      <wps:spPr>
                        <a:xfrm>
                          <a:off x="0" y="0"/>
                          <a:ext cx="548005" cy="18161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pt;margin-top:359.85pt;height:14.3pt;width:43.15pt;z-index:251745280;v-text-anchor:middle;mso-width-relative:page;mso-height-relative:page;" fillcolor="#4F81BD [3204]" filled="t" stroked="f" coordsize="21600,21600" o:gfxdata="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SKQAE2QAAAAoBAAAPAAAAAAAAAAEA&#10;IAAAACIAAABkcnMvZG93bnJldi54bWxQSwECFAAUAAAACACHTuJAYRe7j4ACAAADBQAADgAAAAAA&#10;AAABACAAAAAoAQAAZHJzL2Uyb0RvYy54bWxQSwUGAAAAAAYABgBZAQAAGgY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44256" behindDoc="0" locked="0" layoutInCell="1" allowOverlap="1">
                <wp:simplePos x="0" y="0"/>
                <wp:positionH relativeFrom="column">
                  <wp:posOffset>2095500</wp:posOffset>
                </wp:positionH>
                <wp:positionV relativeFrom="paragraph">
                  <wp:posOffset>4251960</wp:posOffset>
                </wp:positionV>
                <wp:extent cx="873760" cy="158750"/>
                <wp:effectExtent l="0" t="0" r="2540" b="12700"/>
                <wp:wrapNone/>
                <wp:docPr id="126" name="矩形 126"/>
                <wp:cNvGraphicFramePr/>
                <a:graphic xmlns:a="http://schemas.openxmlformats.org/drawingml/2006/main">
                  <a:graphicData uri="http://schemas.microsoft.com/office/word/2010/wordprocessingShape">
                    <wps:wsp>
                      <wps:cNvSpPr/>
                      <wps:spPr>
                        <a:xfrm>
                          <a:off x="0" y="0"/>
                          <a:ext cx="873760" cy="15875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5pt;margin-top:334.8pt;height:12.5pt;width:68.8pt;z-index:251744256;v-text-anchor:middle;mso-width-relative:page;mso-height-relative:page;" fillcolor="#4F81BD [3204]" filled="t" stroked="f" coordsize="21600,21600" o:gfxdata="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BHMvbfZAAAACwEAAA8AAAAAAAAAAQAg&#10;AAAAIgAAAGRycy9kb3ducmV2LnhtbFBLAQIUABQAAAAIAIdO4kAypYDBfwIAAAMFAAAOAAAAAAAA&#10;AAEAIAAAACgBAABkcnMvZTJvRG9jLnhtbFBLBQYAAAAABgAGAFkBAAAZBg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31968" behindDoc="0" locked="0" layoutInCell="1" allowOverlap="1">
                <wp:simplePos x="0" y="0"/>
                <wp:positionH relativeFrom="column">
                  <wp:posOffset>2382520</wp:posOffset>
                </wp:positionH>
                <wp:positionV relativeFrom="paragraph">
                  <wp:posOffset>8238490</wp:posOffset>
                </wp:positionV>
                <wp:extent cx="247650" cy="158750"/>
                <wp:effectExtent l="0" t="0" r="0" b="12700"/>
                <wp:wrapNone/>
                <wp:docPr id="113" name="矩形 113"/>
                <wp:cNvGraphicFramePr/>
                <a:graphic xmlns:a="http://schemas.openxmlformats.org/drawingml/2006/main">
                  <a:graphicData uri="http://schemas.microsoft.com/office/word/2010/wordprocessingShape">
                    <wps:wsp>
                      <wps:cNvSpPr/>
                      <wps:spPr>
                        <a:xfrm>
                          <a:off x="0" y="0"/>
                          <a:ext cx="247650" cy="15875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6pt;margin-top:648.7pt;height:12.5pt;width:19.5pt;z-index:251731968;v-text-anchor:middle;mso-width-relative:page;mso-height-relative:page;" fillcolor="#4F81BD [3204]" filled="t" stroked="f" coordsize="21600,21600" o:gfxdata="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mNcG92gAAAA0BAAAPAAAAAAAAAAEAIAAA&#10;ACIAAABkcnMvZG93bnJldi54bWxQSwECFAAUAAAACACHTuJAuGf36nwCAAADBQAADgAAAAAAAAAB&#10;ACAAAAApAQAAZHJzL2Uyb0RvYy54bWxQSwUGAAAAAAYABgBZAQAAFwY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30944" behindDoc="0" locked="0" layoutInCell="1" allowOverlap="1">
                <wp:simplePos x="0" y="0"/>
                <wp:positionH relativeFrom="column">
                  <wp:posOffset>263525</wp:posOffset>
                </wp:positionH>
                <wp:positionV relativeFrom="paragraph">
                  <wp:posOffset>6539865</wp:posOffset>
                </wp:positionV>
                <wp:extent cx="1636395" cy="158750"/>
                <wp:effectExtent l="0" t="0" r="1905" b="12700"/>
                <wp:wrapNone/>
                <wp:docPr id="112" name="矩形 112"/>
                <wp:cNvGraphicFramePr/>
                <a:graphic xmlns:a="http://schemas.openxmlformats.org/drawingml/2006/main">
                  <a:graphicData uri="http://schemas.microsoft.com/office/word/2010/wordprocessingShape">
                    <wps:wsp>
                      <wps:cNvSpPr/>
                      <wps:spPr>
                        <a:xfrm>
                          <a:off x="0" y="0"/>
                          <a:ext cx="1636395" cy="15875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5pt;margin-top:514.95pt;height:12.5pt;width:128.85pt;z-index:251730944;v-text-anchor:middle;mso-width-relative:page;mso-height-relative:page;" fillcolor="#4F81BD [3204]" filled="t" stroked="f" coordsize="21600,21600" o:gfxdata="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FJnA1jZAAAADAEAAA8AAAAAAAAA&#10;AQAgAAAAIgAAAGRycy9kb3ducmV2LnhtbFBLAQIUABQAAAAIAIdO4kD6MM++ggIAAAQFAAAOAAAA&#10;AAAAAAEAIAAAACgBAABkcnMvZTJvRG9jLnhtbFBLBQYAAAAABgAGAFkBAAAcBg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29920" behindDoc="0" locked="0" layoutInCell="1" allowOverlap="1">
                <wp:simplePos x="0" y="0"/>
                <wp:positionH relativeFrom="column">
                  <wp:posOffset>388620</wp:posOffset>
                </wp:positionH>
                <wp:positionV relativeFrom="paragraph">
                  <wp:posOffset>4887595</wp:posOffset>
                </wp:positionV>
                <wp:extent cx="1636395" cy="158750"/>
                <wp:effectExtent l="0" t="0" r="1905" b="12700"/>
                <wp:wrapNone/>
                <wp:docPr id="111" name="矩形 111"/>
                <wp:cNvGraphicFramePr/>
                <a:graphic xmlns:a="http://schemas.openxmlformats.org/drawingml/2006/main">
                  <a:graphicData uri="http://schemas.microsoft.com/office/word/2010/wordprocessingShape">
                    <wps:wsp>
                      <wps:cNvSpPr/>
                      <wps:spPr>
                        <a:xfrm>
                          <a:off x="0" y="0"/>
                          <a:ext cx="1636395" cy="15875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pt;margin-top:384.85pt;height:12.5pt;width:128.85pt;z-index:251729920;v-text-anchor:middle;mso-width-relative:page;mso-height-relative:page;" fillcolor="#4F81BD [3204]" filled="t" stroked="f" coordsize="21600,21600" o:gfxdata="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NspiDNkAAAAKAQAADwAAAAAAAAAB&#10;ACAAAAAiAAAAZHJzL2Rvd25yZXYueG1sUEsBAhQAFAAAAAgAh07iQAfMiuWBAgAABAUAAA4AAAAA&#10;AAAAAQAgAAAAKAEAAGRycy9lMm9Eb2MueG1sUEsFBgAAAAAGAAYAWQEAABsGA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28896" behindDoc="0" locked="0" layoutInCell="1" allowOverlap="1">
                <wp:simplePos x="0" y="0"/>
                <wp:positionH relativeFrom="column">
                  <wp:posOffset>4556125</wp:posOffset>
                </wp:positionH>
                <wp:positionV relativeFrom="paragraph">
                  <wp:posOffset>4554220</wp:posOffset>
                </wp:positionV>
                <wp:extent cx="421640" cy="166370"/>
                <wp:effectExtent l="0" t="0" r="16510" b="5080"/>
                <wp:wrapNone/>
                <wp:docPr id="110" name="矩形 110"/>
                <wp:cNvGraphicFramePr/>
                <a:graphic xmlns:a="http://schemas.openxmlformats.org/drawingml/2006/main">
                  <a:graphicData uri="http://schemas.microsoft.com/office/word/2010/wordprocessingShape">
                    <wps:wsp>
                      <wps:cNvSpPr/>
                      <wps:spPr>
                        <a:xfrm>
                          <a:off x="0" y="0"/>
                          <a:ext cx="421640" cy="16637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8.75pt;margin-top:358.6pt;height:13.1pt;width:33.2pt;z-index:251728896;v-text-anchor:middle;mso-width-relative:page;mso-height-relative:page;" fillcolor="#4F81BD [3204]" filled="t" stroked="f" coordsize="21600,21600" o:gfxdata="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pTIYC9gAAAALAQAADwAAAAAAAAABACAAAAAi&#10;AAAAZHJzL2Rvd25yZXYueG1sUEsBAhQAFAAAAAgAh07iQErZHOR8AgAAAwUAAA4AAAAAAAAAAQAg&#10;AAAAJwEAAGRycy9lMm9Eb2MueG1sUEsFBgAAAAAGAAYAWQEAABUGA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27872" behindDoc="0" locked="0" layoutInCell="1" allowOverlap="1">
                <wp:simplePos x="0" y="0"/>
                <wp:positionH relativeFrom="column">
                  <wp:posOffset>2736850</wp:posOffset>
                </wp:positionH>
                <wp:positionV relativeFrom="paragraph">
                  <wp:posOffset>4584065</wp:posOffset>
                </wp:positionV>
                <wp:extent cx="358140" cy="166370"/>
                <wp:effectExtent l="0" t="0" r="3810" b="5080"/>
                <wp:wrapNone/>
                <wp:docPr id="109" name="矩形 109"/>
                <wp:cNvGraphicFramePr/>
                <a:graphic xmlns:a="http://schemas.openxmlformats.org/drawingml/2006/main">
                  <a:graphicData uri="http://schemas.microsoft.com/office/word/2010/wordprocessingShape">
                    <wps:wsp>
                      <wps:cNvSpPr/>
                      <wps:spPr>
                        <a:xfrm>
                          <a:off x="0" y="0"/>
                          <a:ext cx="358140" cy="16637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5pt;margin-top:360.95pt;height:13.1pt;width:28.2pt;z-index:251727872;v-text-anchor:middle;mso-width-relative:page;mso-height-relative:page;" fillcolor="#4F81BD [3204]" filled="t" stroked="f" coordsize="21600,21600" o:gfxdata="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Jw5EHZAAAACwEAAA8AAAAAAAAAAQAg&#10;AAAAIgAAAGRycy9kb3ducmV2LnhtbFBLAQIUABQAAAAIAIdO4kC2g7A0fwIAAAMFAAAOAAAAAAAA&#10;AAEAIAAAACgBAABkcnMvZTJvRG9jLnhtbFBLBQYAAAAABgAGAFkBAAAZBgAAAAA=&#10;">
                <v:fill type="pattern" on="t" color2="#FFFFFF [3212]" o:title="大棋盘" focussize="0,0" r:id="rId17"/>
                <v:stroke on="f" weight="2pt"/>
                <v:imagedata o:title=""/>
                <o:lock v:ext="edit" aspectratio="f"/>
              </v:rect>
            </w:pict>
          </mc:Fallback>
        </mc:AlternateContent>
      </w:r>
      <w:bookmarkStart w:id="2" w:name="_GoBack"/>
      <w:r>
        <w:rPr>
          <w:rFonts w:hint="eastAsia" w:eastAsia="宋体"/>
          <w:color w:val="000000" w:themeColor="text1"/>
          <w:lang w:eastAsia="zh-CN"/>
          <w14:textFill>
            <w14:solidFill>
              <w14:schemeClr w14:val="tx1"/>
            </w14:solidFill>
          </w14:textFill>
        </w:rPr>
        <w:drawing>
          <wp:anchor distT="0" distB="0" distL="114300" distR="114300" simplePos="0" relativeHeight="251678720" behindDoc="1" locked="0" layoutInCell="1" allowOverlap="1">
            <wp:simplePos x="0" y="0"/>
            <wp:positionH relativeFrom="column">
              <wp:posOffset>-1141730</wp:posOffset>
            </wp:positionH>
            <wp:positionV relativeFrom="paragraph">
              <wp:posOffset>-1183640</wp:posOffset>
            </wp:positionV>
            <wp:extent cx="7589520" cy="11353165"/>
            <wp:effectExtent l="0" t="0" r="11430" b="635"/>
            <wp:wrapNone/>
            <wp:docPr id="18" name="图片 18" descr="24dcc18531577a09eb724bc8c454f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4dcc18531577a09eb724bc8c454fcb"/>
                    <pic:cNvPicPr>
                      <a:picLocks noChangeAspect="1"/>
                    </pic:cNvPicPr>
                  </pic:nvPicPr>
                  <pic:blipFill>
                    <a:blip r:embed="rId54"/>
                    <a:stretch>
                      <a:fillRect/>
                    </a:stretch>
                  </pic:blipFill>
                  <pic:spPr>
                    <a:xfrm>
                      <a:off x="0" y="0"/>
                      <a:ext cx="7589520" cy="11353165"/>
                    </a:xfrm>
                    <a:prstGeom prst="rect">
                      <a:avLst/>
                    </a:prstGeom>
                  </pic:spPr>
                </pic:pic>
              </a:graphicData>
            </a:graphic>
          </wp:anchor>
        </w:drawing>
      </w:r>
      <w:bookmarkEnd w:id="2"/>
    </w:p>
    <w:p w14:paraId="6A1A91C6">
      <w:pPr>
        <w:pStyle w:val="18"/>
        <w:rPr>
          <w:rFonts w:hint="eastAsia" w:eastAsia="宋体"/>
          <w:color w:val="000000" w:themeColor="text1"/>
          <w:lang w:eastAsia="zh-CN"/>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22"/>
        </w:rPr>
        <mc:AlternateContent>
          <mc:Choice Requires="wps">
            <w:drawing>
              <wp:anchor distT="0" distB="0" distL="114300" distR="114300" simplePos="0" relativeHeight="251734016" behindDoc="0" locked="0" layoutInCell="1" allowOverlap="1">
                <wp:simplePos x="0" y="0"/>
                <wp:positionH relativeFrom="column">
                  <wp:posOffset>2967990</wp:posOffset>
                </wp:positionH>
                <wp:positionV relativeFrom="paragraph">
                  <wp:posOffset>5847715</wp:posOffset>
                </wp:positionV>
                <wp:extent cx="548640" cy="158750"/>
                <wp:effectExtent l="0" t="0" r="3810" b="12700"/>
                <wp:wrapNone/>
                <wp:docPr id="115" name="矩形 115"/>
                <wp:cNvGraphicFramePr/>
                <a:graphic xmlns:a="http://schemas.openxmlformats.org/drawingml/2006/main">
                  <a:graphicData uri="http://schemas.microsoft.com/office/word/2010/wordprocessingShape">
                    <wps:wsp>
                      <wps:cNvSpPr/>
                      <wps:spPr>
                        <a:xfrm>
                          <a:off x="0" y="0"/>
                          <a:ext cx="548640" cy="15875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3.7pt;margin-top:460.45pt;height:12.5pt;width:43.2pt;z-index:251734016;v-text-anchor:middle;mso-width-relative:page;mso-height-relative:page;" fillcolor="#4F81BD [3204]" filled="t" stroked="f" coordsize="21600,21600" o:gfxdata="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IznBnPaAAAACwEAAA8AAAAAAAAAAQAg&#10;AAAAIgAAAGRycy9kb3ducmV2LnhtbFBLAQIUABQAAAAIAIdO4kBr9YXjfgIAAAMFAAAOAAAAAAAA&#10;AAEAIAAAACkBAABkcnMvZTJvRG9jLnhtbFBLBQYAAAAABgAGAFkBAAAZBg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32992" behindDoc="0" locked="0" layoutInCell="1" allowOverlap="1">
                <wp:simplePos x="0" y="0"/>
                <wp:positionH relativeFrom="column">
                  <wp:posOffset>635635</wp:posOffset>
                </wp:positionH>
                <wp:positionV relativeFrom="paragraph">
                  <wp:posOffset>780415</wp:posOffset>
                </wp:positionV>
                <wp:extent cx="358140" cy="135255"/>
                <wp:effectExtent l="0" t="0" r="3810" b="17145"/>
                <wp:wrapNone/>
                <wp:docPr id="114" name="矩形 114"/>
                <wp:cNvGraphicFramePr/>
                <a:graphic xmlns:a="http://schemas.openxmlformats.org/drawingml/2006/main">
                  <a:graphicData uri="http://schemas.microsoft.com/office/word/2010/wordprocessingShape">
                    <wps:wsp>
                      <wps:cNvSpPr/>
                      <wps:spPr>
                        <a:xfrm>
                          <a:off x="0" y="0"/>
                          <a:ext cx="358140" cy="135255"/>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05pt;margin-top:61.45pt;height:10.65pt;width:28.2pt;z-index:251732992;v-text-anchor:middle;mso-width-relative:page;mso-height-relative:page;" fillcolor="#4F81BD [3204]" filled="t" stroked="f" coordsize="21600,21600" o:gfxdata="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HNJydtgAAAALAQAADwAAAAAAAAABACAAAAAi&#10;AAAAZHJzL2Rvd25yZXYueG1sUEsBAhQAFAAAAAgAh07iQMhGKZl8AgAAAwUAAA4AAAAAAAAAAQAg&#10;AAAAJwEAAGRycy9lMm9Eb2MueG1sUEsFBgAAAAAGAAYAWQEAABUGAAAAAA==&#10;">
                <v:fill type="pattern" on="t" color2="#FFFFFF [3212]" o:title="大棋盘" focussize="0,0" r:id="rId17"/>
                <v:stroke on="f" weight="2pt"/>
                <v:imagedata o:title=""/>
                <o:lock v:ext="edit" aspectratio="f"/>
              </v:rect>
            </w:pict>
          </mc:Fallback>
        </mc:AlternateContent>
      </w:r>
      <w:r>
        <w:rPr>
          <w:rFonts w:hint="eastAsia" w:eastAsia="宋体"/>
          <w:color w:val="000000" w:themeColor="text1"/>
          <w:lang w:eastAsia="zh-CN"/>
          <w14:textFill>
            <w14:solidFill>
              <w14:schemeClr w14:val="tx1"/>
            </w14:solidFill>
          </w14:textFill>
        </w:rPr>
        <w:drawing>
          <wp:anchor distT="0" distB="0" distL="114300" distR="114300" simplePos="0" relativeHeight="251679744" behindDoc="1" locked="0" layoutInCell="1" allowOverlap="1">
            <wp:simplePos x="0" y="0"/>
            <wp:positionH relativeFrom="column">
              <wp:posOffset>-1196975</wp:posOffset>
            </wp:positionH>
            <wp:positionV relativeFrom="paragraph">
              <wp:posOffset>-919480</wp:posOffset>
            </wp:positionV>
            <wp:extent cx="7605395" cy="11245850"/>
            <wp:effectExtent l="0" t="0" r="14605" b="12700"/>
            <wp:wrapNone/>
            <wp:docPr id="19" name="图片 19" descr="08214edeb8597614faa1e88c50ef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8214edeb8597614faa1e88c50ef021"/>
                    <pic:cNvPicPr>
                      <a:picLocks noChangeAspect="1"/>
                    </pic:cNvPicPr>
                  </pic:nvPicPr>
                  <pic:blipFill>
                    <a:blip r:embed="rId55"/>
                    <a:stretch>
                      <a:fillRect/>
                    </a:stretch>
                  </pic:blipFill>
                  <pic:spPr>
                    <a:xfrm>
                      <a:off x="0" y="0"/>
                      <a:ext cx="7605395" cy="11245850"/>
                    </a:xfrm>
                    <a:prstGeom prst="rect">
                      <a:avLst/>
                    </a:prstGeom>
                  </pic:spPr>
                </pic:pic>
              </a:graphicData>
            </a:graphic>
          </wp:anchor>
        </w:drawing>
      </w:r>
    </w:p>
    <w:p w14:paraId="111A38E6">
      <w:pPr>
        <w:pStyle w:val="18"/>
        <w:rPr>
          <w:rFonts w:hint="eastAsia" w:eastAsia="宋体"/>
          <w:color w:val="000000" w:themeColor="text1"/>
          <w:lang w:eastAsia="zh-CN"/>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22"/>
        </w:rPr>
        <mc:AlternateContent>
          <mc:Choice Requires="wps">
            <w:drawing>
              <wp:anchor distT="0" distB="0" distL="114300" distR="114300" simplePos="0" relativeHeight="251738112" behindDoc="0" locked="0" layoutInCell="1" allowOverlap="1">
                <wp:simplePos x="0" y="0"/>
                <wp:positionH relativeFrom="column">
                  <wp:posOffset>1047750</wp:posOffset>
                </wp:positionH>
                <wp:positionV relativeFrom="paragraph">
                  <wp:posOffset>2983230</wp:posOffset>
                </wp:positionV>
                <wp:extent cx="3310890" cy="174625"/>
                <wp:effectExtent l="0" t="0" r="3810" b="15875"/>
                <wp:wrapNone/>
                <wp:docPr id="119" name="矩形 119"/>
                <wp:cNvGraphicFramePr/>
                <a:graphic xmlns:a="http://schemas.openxmlformats.org/drawingml/2006/main">
                  <a:graphicData uri="http://schemas.microsoft.com/office/word/2010/wordprocessingShape">
                    <wps:wsp>
                      <wps:cNvSpPr/>
                      <wps:spPr>
                        <a:xfrm>
                          <a:off x="0" y="0"/>
                          <a:ext cx="3310890" cy="174625"/>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2.5pt;margin-top:234.9pt;height:13.75pt;width:260.7pt;z-index:251738112;v-text-anchor:middle;mso-width-relative:page;mso-height-relative:page;" fillcolor="#4F81BD [3204]" filled="t" stroked="f" coordsize="21600,21600" o:gfxdata="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mtZ4w2QAAAAsBAAAPAAAAAAAAAAEA&#10;IAAAACIAAABkcnMvZG93bnJldi54bWxQSwECFAAUAAAACACHTuJAx4PsgYACAAAEBQAADgAAAAAA&#10;AAABACAAAAAoAQAAZHJzL2Uyb0RvYy54bWxQSwUGAAAAAAYABgBZAQAAGgY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37088" behindDoc="0" locked="0" layoutInCell="1" allowOverlap="1">
                <wp:simplePos x="0" y="0"/>
                <wp:positionH relativeFrom="column">
                  <wp:posOffset>1039495</wp:posOffset>
                </wp:positionH>
                <wp:positionV relativeFrom="paragraph">
                  <wp:posOffset>3656965</wp:posOffset>
                </wp:positionV>
                <wp:extent cx="1636395" cy="158750"/>
                <wp:effectExtent l="0" t="0" r="1905" b="12700"/>
                <wp:wrapNone/>
                <wp:docPr id="118" name="矩形 118"/>
                <wp:cNvGraphicFramePr/>
                <a:graphic xmlns:a="http://schemas.openxmlformats.org/drawingml/2006/main">
                  <a:graphicData uri="http://schemas.microsoft.com/office/word/2010/wordprocessingShape">
                    <wps:wsp>
                      <wps:cNvSpPr/>
                      <wps:spPr>
                        <a:xfrm>
                          <a:off x="0" y="0"/>
                          <a:ext cx="1636395" cy="15875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1.85pt;margin-top:287.95pt;height:12.5pt;width:128.85pt;z-index:251737088;v-text-anchor:middle;mso-width-relative:page;mso-height-relative:page;" fillcolor="#4F81BD [3204]" filled="t" stroked="f" coordsize="21600,21600" o:gfxdata="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w7LxLaAAAACwEAAA8AAAAAAAAA&#10;AQAgAAAAIgAAAGRycy9kb3ducmV2LnhtbFBLAQIUABQAAAAIAIdO4kC1PCK+gQIAAAQFAAAOAAAA&#10;AAAAAAEAIAAAACkBAABkcnMvZTJvRG9jLnhtbFBLBQYAAAAABgAGAFkBAAAcBg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36064" behindDoc="0" locked="0" layoutInCell="1" allowOverlap="1">
                <wp:simplePos x="0" y="0"/>
                <wp:positionH relativeFrom="column">
                  <wp:posOffset>-603250</wp:posOffset>
                </wp:positionH>
                <wp:positionV relativeFrom="paragraph">
                  <wp:posOffset>1982470</wp:posOffset>
                </wp:positionV>
                <wp:extent cx="485140" cy="173990"/>
                <wp:effectExtent l="0" t="0" r="10160" b="16510"/>
                <wp:wrapNone/>
                <wp:docPr id="117" name="矩形 117"/>
                <wp:cNvGraphicFramePr/>
                <a:graphic xmlns:a="http://schemas.openxmlformats.org/drawingml/2006/main">
                  <a:graphicData uri="http://schemas.microsoft.com/office/word/2010/wordprocessingShape">
                    <wps:wsp>
                      <wps:cNvSpPr/>
                      <wps:spPr>
                        <a:xfrm>
                          <a:off x="0" y="0"/>
                          <a:ext cx="485140" cy="17399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5pt;margin-top:156.1pt;height:13.7pt;width:38.2pt;z-index:251736064;v-text-anchor:middle;mso-width-relative:page;mso-height-relative:page;" fillcolor="#4F81BD [3204]" filled="t" stroked="f" coordsize="21600,21600" o:gfxdata="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PP8p9raAAAACwEAAA8AAAAAAAAAAQAg&#10;AAAAIgAAAGRycy9kb3ducmV2LnhtbFBLAQIUABQAAAAIAIdO4kDwW+NrfgIAAAMFAAAOAAAAAAAA&#10;AAEAIAAAACkBAABkcnMvZTJvRG9jLnhtbFBLBQYAAAAABgAGAFkBAAAZBg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35040" behindDoc="0" locked="0" layoutInCell="1" allowOverlap="1">
                <wp:simplePos x="0" y="0"/>
                <wp:positionH relativeFrom="column">
                  <wp:posOffset>936625</wp:posOffset>
                </wp:positionH>
                <wp:positionV relativeFrom="paragraph">
                  <wp:posOffset>1982470</wp:posOffset>
                </wp:positionV>
                <wp:extent cx="1636395" cy="158750"/>
                <wp:effectExtent l="0" t="0" r="1905" b="12700"/>
                <wp:wrapNone/>
                <wp:docPr id="116" name="矩形 116"/>
                <wp:cNvGraphicFramePr/>
                <a:graphic xmlns:a="http://schemas.openxmlformats.org/drawingml/2006/main">
                  <a:graphicData uri="http://schemas.microsoft.com/office/word/2010/wordprocessingShape">
                    <wps:wsp>
                      <wps:cNvSpPr/>
                      <wps:spPr>
                        <a:xfrm>
                          <a:off x="0" y="0"/>
                          <a:ext cx="1636395" cy="15875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3.75pt;margin-top:156.1pt;height:12.5pt;width:128.85pt;z-index:251735040;v-text-anchor:middle;mso-width-relative:page;mso-height-relative:page;" fillcolor="#4F81BD [3204]" filled="t" stroked="f" coordsize="21600,21600" o:gfxdata="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oS3cANkAAAALAQAADwAAAAAAAAAB&#10;ACAAAAAiAAAAZHJzL2Rvd25yZXYueG1sUEsBAhQAFAAAAAgAh07iQGmcEtOBAgAABAUAAA4AAAAA&#10;AAAAAQAgAAAAKAEAAGRycy9lMm9Eb2MueG1sUEsFBgAAAAAGAAYAWQEAABsGAAAAAA==&#10;">
                <v:fill type="pattern" on="t" color2="#FFFFFF [3212]" o:title="大棋盘" focussize="0,0" r:id="rId17"/>
                <v:stroke on="f" weight="2pt"/>
                <v:imagedata o:title=""/>
                <o:lock v:ext="edit" aspectratio="f"/>
              </v:rect>
            </w:pict>
          </mc:Fallback>
        </mc:AlternateContent>
      </w:r>
      <w:r>
        <w:rPr>
          <w:rFonts w:hint="eastAsia" w:eastAsia="宋体"/>
          <w:color w:val="000000" w:themeColor="text1"/>
          <w:lang w:eastAsia="zh-CN"/>
          <w14:textFill>
            <w14:solidFill>
              <w14:schemeClr w14:val="tx1"/>
            </w14:solidFill>
          </w14:textFill>
        </w:rPr>
        <w:drawing>
          <wp:anchor distT="0" distB="0" distL="114300" distR="114300" simplePos="0" relativeHeight="251680768" behindDoc="1" locked="0" layoutInCell="1" allowOverlap="1">
            <wp:simplePos x="0" y="0"/>
            <wp:positionH relativeFrom="column">
              <wp:posOffset>-1141730</wp:posOffset>
            </wp:positionH>
            <wp:positionV relativeFrom="paragraph">
              <wp:posOffset>-1366520</wp:posOffset>
            </wp:positionV>
            <wp:extent cx="7565390" cy="11623040"/>
            <wp:effectExtent l="0" t="0" r="16510" b="16510"/>
            <wp:wrapNone/>
            <wp:docPr id="20" name="图片 20" descr="ecd933746229103baa3350b42fbe5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cd933746229103baa3350b42fbe51b"/>
                    <pic:cNvPicPr>
                      <a:picLocks noChangeAspect="1"/>
                    </pic:cNvPicPr>
                  </pic:nvPicPr>
                  <pic:blipFill>
                    <a:blip r:embed="rId56"/>
                    <a:stretch>
                      <a:fillRect/>
                    </a:stretch>
                  </pic:blipFill>
                  <pic:spPr>
                    <a:xfrm>
                      <a:off x="0" y="0"/>
                      <a:ext cx="7565390" cy="11623040"/>
                    </a:xfrm>
                    <a:prstGeom prst="rect">
                      <a:avLst/>
                    </a:prstGeom>
                  </pic:spPr>
                </pic:pic>
              </a:graphicData>
            </a:graphic>
          </wp:anchor>
        </w:drawing>
      </w:r>
    </w:p>
    <w:p w14:paraId="4AC9F9AD">
      <w:pPr>
        <w:pStyle w:val="18"/>
        <w:rPr>
          <w:rFonts w:hint="eastAsia" w:eastAsia="宋体"/>
          <w:color w:val="000000" w:themeColor="text1"/>
          <w:lang w:eastAsia="zh-CN"/>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color w:val="000000" w:themeColor="text1"/>
          <w:lang w:eastAsia="zh-CN"/>
          <w14:textFill>
            <w14:solidFill>
              <w14:schemeClr w14:val="tx1"/>
            </w14:solidFill>
          </w14:textFill>
        </w:rPr>
        <w:drawing>
          <wp:anchor distT="0" distB="0" distL="114300" distR="114300" simplePos="0" relativeHeight="251681792" behindDoc="1" locked="0" layoutInCell="1" allowOverlap="1">
            <wp:simplePos x="0" y="0"/>
            <wp:positionH relativeFrom="column">
              <wp:posOffset>-997585</wp:posOffset>
            </wp:positionH>
            <wp:positionV relativeFrom="paragraph">
              <wp:posOffset>-1056640</wp:posOffset>
            </wp:positionV>
            <wp:extent cx="7120255" cy="11218545"/>
            <wp:effectExtent l="0" t="0" r="4445" b="1905"/>
            <wp:wrapNone/>
            <wp:docPr id="21" name="图片 21" descr="f9979511c58ff9a7ac92b38deb7d3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9979511c58ff9a7ac92b38deb7d31d"/>
                    <pic:cNvPicPr>
                      <a:picLocks noChangeAspect="1"/>
                    </pic:cNvPicPr>
                  </pic:nvPicPr>
                  <pic:blipFill>
                    <a:blip r:embed="rId57"/>
                    <a:stretch>
                      <a:fillRect/>
                    </a:stretch>
                  </pic:blipFill>
                  <pic:spPr>
                    <a:xfrm>
                      <a:off x="0" y="0"/>
                      <a:ext cx="7120255" cy="11218545"/>
                    </a:xfrm>
                    <a:prstGeom prst="rect">
                      <a:avLst/>
                    </a:prstGeom>
                  </pic:spPr>
                </pic:pic>
              </a:graphicData>
            </a:graphic>
          </wp:anchor>
        </w:drawing>
      </w:r>
    </w:p>
    <w:p w14:paraId="73F532AB">
      <w:pPr>
        <w:pStyle w:val="18"/>
        <w:rPr>
          <w:rFonts w:hint="eastAsia" w:eastAsia="宋体"/>
          <w:color w:val="000000" w:themeColor="text1"/>
          <w:lang w:eastAsia="zh-CN"/>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color w:val="000000" w:themeColor="text1"/>
          <w:lang w:eastAsia="zh-CN"/>
          <w14:textFill>
            <w14:solidFill>
              <w14:schemeClr w14:val="tx1"/>
            </w14:solidFill>
          </w14:textFill>
        </w:rPr>
        <w:drawing>
          <wp:anchor distT="0" distB="0" distL="114300" distR="114300" simplePos="0" relativeHeight="251682816" behindDoc="1" locked="0" layoutInCell="1" allowOverlap="1">
            <wp:simplePos x="0" y="0"/>
            <wp:positionH relativeFrom="column">
              <wp:posOffset>-1158875</wp:posOffset>
            </wp:positionH>
            <wp:positionV relativeFrom="paragraph">
              <wp:posOffset>-915670</wp:posOffset>
            </wp:positionV>
            <wp:extent cx="7612380" cy="11068685"/>
            <wp:effectExtent l="0" t="0" r="7620" b="18415"/>
            <wp:wrapNone/>
            <wp:docPr id="22" name="图片 22" descr="56246e5c634b5c588989fa1ae7e13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56246e5c634b5c588989fa1ae7e13aa"/>
                    <pic:cNvPicPr>
                      <a:picLocks noChangeAspect="1"/>
                    </pic:cNvPicPr>
                  </pic:nvPicPr>
                  <pic:blipFill>
                    <a:blip r:embed="rId58"/>
                    <a:stretch>
                      <a:fillRect/>
                    </a:stretch>
                  </pic:blipFill>
                  <pic:spPr>
                    <a:xfrm>
                      <a:off x="0" y="0"/>
                      <a:ext cx="7612380" cy="11068685"/>
                    </a:xfrm>
                    <a:prstGeom prst="rect">
                      <a:avLst/>
                    </a:prstGeom>
                  </pic:spPr>
                </pic:pic>
              </a:graphicData>
            </a:graphic>
          </wp:anchor>
        </w:drawing>
      </w:r>
    </w:p>
    <w:p w14:paraId="5D755800">
      <w:pPr>
        <w:pStyle w:val="18"/>
        <w:rPr>
          <w:rFonts w:hint="eastAsia" w:eastAsia="宋体"/>
          <w:color w:val="000000" w:themeColor="text1"/>
          <w:lang w:eastAsia="zh-CN"/>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22"/>
        </w:rPr>
        <mc:AlternateContent>
          <mc:Choice Requires="wps">
            <w:drawing>
              <wp:anchor distT="0" distB="0" distL="114300" distR="114300" simplePos="0" relativeHeight="251739136" behindDoc="0" locked="0" layoutInCell="1" allowOverlap="1">
                <wp:simplePos x="0" y="0"/>
                <wp:positionH relativeFrom="column">
                  <wp:posOffset>269240</wp:posOffset>
                </wp:positionH>
                <wp:positionV relativeFrom="paragraph">
                  <wp:posOffset>2061210</wp:posOffset>
                </wp:positionV>
                <wp:extent cx="1160145" cy="199390"/>
                <wp:effectExtent l="0" t="0" r="1905" b="10160"/>
                <wp:wrapNone/>
                <wp:docPr id="120" name="矩形 120"/>
                <wp:cNvGraphicFramePr/>
                <a:graphic xmlns:a="http://schemas.openxmlformats.org/drawingml/2006/main">
                  <a:graphicData uri="http://schemas.microsoft.com/office/word/2010/wordprocessingShape">
                    <wps:wsp>
                      <wps:cNvSpPr/>
                      <wps:spPr>
                        <a:xfrm>
                          <a:off x="0" y="0"/>
                          <a:ext cx="1160145" cy="19939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pt;margin-top:162.3pt;height:15.7pt;width:91.35pt;z-index:251739136;v-text-anchor:middle;mso-width-relative:page;mso-height-relative:page;" fillcolor="#4F81BD [3204]" filled="t" stroked="f" coordsize="21600,21600" o:gfxdata="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bO818dgAAAAKAQAADwAAAAAAAAABACAA&#10;AAAiAAAAZHJzL2Rvd25yZXYueG1sUEsBAhQAFAAAAAgAh07iQEB75vV/AgAABAUAAA4AAAAAAAAA&#10;AQAgAAAAJwEAAGRycy9lMm9Eb2MueG1sUEsFBgAAAAAGAAYAWQEAABgGAAAAAA==&#10;">
                <v:fill type="pattern" on="t" color2="#FFFFFF [3212]" o:title="大棋盘" focussize="0,0" r:id="rId17"/>
                <v:stroke on="f" weight="2pt"/>
                <v:imagedata o:title=""/>
                <o:lock v:ext="edit" aspectratio="f"/>
              </v:rect>
            </w:pict>
          </mc:Fallback>
        </mc:AlternateContent>
      </w:r>
      <w:r>
        <w:rPr>
          <w:rFonts w:hint="eastAsia" w:eastAsia="宋体"/>
          <w:color w:val="000000" w:themeColor="text1"/>
          <w:lang w:eastAsia="zh-CN"/>
          <w14:textFill>
            <w14:solidFill>
              <w14:schemeClr w14:val="tx1"/>
            </w14:solidFill>
          </w14:textFill>
        </w:rPr>
        <w:drawing>
          <wp:anchor distT="0" distB="0" distL="114300" distR="114300" simplePos="0" relativeHeight="251683840" behindDoc="1" locked="0" layoutInCell="1" allowOverlap="1">
            <wp:simplePos x="0" y="0"/>
            <wp:positionH relativeFrom="column">
              <wp:posOffset>-1130935</wp:posOffset>
            </wp:positionH>
            <wp:positionV relativeFrom="paragraph">
              <wp:posOffset>-899795</wp:posOffset>
            </wp:positionV>
            <wp:extent cx="7533640" cy="10954385"/>
            <wp:effectExtent l="0" t="0" r="10160" b="18415"/>
            <wp:wrapNone/>
            <wp:docPr id="23" name="图片 23" descr="f2c41be46d091955f1e08813ea25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2c41be46d091955f1e08813ea25a60"/>
                    <pic:cNvPicPr>
                      <a:picLocks noChangeAspect="1"/>
                    </pic:cNvPicPr>
                  </pic:nvPicPr>
                  <pic:blipFill>
                    <a:blip r:embed="rId59"/>
                    <a:stretch>
                      <a:fillRect/>
                    </a:stretch>
                  </pic:blipFill>
                  <pic:spPr>
                    <a:xfrm>
                      <a:off x="0" y="0"/>
                      <a:ext cx="7533640" cy="10954385"/>
                    </a:xfrm>
                    <a:prstGeom prst="rect">
                      <a:avLst/>
                    </a:prstGeom>
                  </pic:spPr>
                </pic:pic>
              </a:graphicData>
            </a:graphic>
          </wp:anchor>
        </w:drawing>
      </w:r>
    </w:p>
    <w:p w14:paraId="19794D4E">
      <w:pPr>
        <w:jc w:val="center"/>
        <w:rPr>
          <w:rFonts w:ascii="黑体" w:hAnsi="Times New Roman" w:eastAsia="黑体" w:cs="黑体"/>
          <w:b/>
          <w:color w:val="000000" w:themeColor="text1"/>
          <w:kern w:val="2"/>
          <w:sz w:val="24"/>
          <w:szCs w:val="24"/>
          <w:lang w:val="en-US" w:eastAsia="zh-CN" w:bidi="ar-SA"/>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22"/>
        </w:rPr>
        <mc:AlternateContent>
          <mc:Choice Requires="wps">
            <w:drawing>
              <wp:anchor distT="0" distB="0" distL="114300" distR="114300" simplePos="0" relativeHeight="251742208" behindDoc="0" locked="0" layoutInCell="1" allowOverlap="1">
                <wp:simplePos x="0" y="0"/>
                <wp:positionH relativeFrom="column">
                  <wp:posOffset>2225675</wp:posOffset>
                </wp:positionH>
                <wp:positionV relativeFrom="paragraph">
                  <wp:posOffset>3961130</wp:posOffset>
                </wp:positionV>
                <wp:extent cx="833120" cy="158750"/>
                <wp:effectExtent l="0" t="0" r="5080" b="12700"/>
                <wp:wrapNone/>
                <wp:docPr id="125" name="矩形 125"/>
                <wp:cNvGraphicFramePr/>
                <a:graphic xmlns:a="http://schemas.openxmlformats.org/drawingml/2006/main">
                  <a:graphicData uri="http://schemas.microsoft.com/office/word/2010/wordprocessingShape">
                    <wps:wsp>
                      <wps:cNvSpPr/>
                      <wps:spPr>
                        <a:xfrm>
                          <a:off x="0" y="0"/>
                          <a:ext cx="833120" cy="15875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25pt;margin-top:311.9pt;height:12.5pt;width:65.6pt;z-index:251742208;v-text-anchor:middle;mso-width-relative:page;mso-height-relative:page;" fillcolor="#4F81BD [3204]" filled="t" stroked="f" coordsize="21600,21600" o:gfxdata="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JR1zVHZAAAACwEAAA8AAAAAAAAAAQAg&#10;AAAAIgAAAGRycy9kb3ducmV2LnhtbFBLAQIUABQAAAAIAIdO4kBtNtEufwIAAAMFAAAOAAAAAAAA&#10;AAEAIAAAACgBAABkcnMvZTJvRG9jLnhtbFBLBQYAAAAABgAGAFkBAAAZBg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42208" behindDoc="0" locked="0" layoutInCell="1" allowOverlap="1">
                <wp:simplePos x="0" y="0"/>
                <wp:positionH relativeFrom="column">
                  <wp:posOffset>375920</wp:posOffset>
                </wp:positionH>
                <wp:positionV relativeFrom="paragraph">
                  <wp:posOffset>3207385</wp:posOffset>
                </wp:positionV>
                <wp:extent cx="824865" cy="167005"/>
                <wp:effectExtent l="0" t="0" r="13335" b="4445"/>
                <wp:wrapNone/>
                <wp:docPr id="124" name="矩形 124"/>
                <wp:cNvGraphicFramePr/>
                <a:graphic xmlns:a="http://schemas.openxmlformats.org/drawingml/2006/main">
                  <a:graphicData uri="http://schemas.microsoft.com/office/word/2010/wordprocessingShape">
                    <wps:wsp>
                      <wps:cNvSpPr/>
                      <wps:spPr>
                        <a:xfrm>
                          <a:off x="0" y="0"/>
                          <a:ext cx="824865" cy="167005"/>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pt;margin-top:252.55pt;height:13.15pt;width:64.95pt;z-index:251742208;v-text-anchor:middle;mso-width-relative:page;mso-height-relative:page;" fillcolor="#4F81BD [3204]" filled="t" stroked="f" coordsize="21600,21600" o:gfxdata="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dG/QbXAAAACgEAAA8AAAAAAAAAAQAgAAAA&#10;IgAAAGRycy9kb3ducmV2LnhtbFBLAQIUABQAAAAIAIdO4kB8AJ5CfgIAAAMFAAAOAAAAAAAAAAEA&#10;IAAAACYBAABkcnMvZTJvRG9jLnhtbFBLBQYAAAAABgAGAFkBAAAWBg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43232" behindDoc="0" locked="0" layoutInCell="1" allowOverlap="1">
                <wp:simplePos x="0" y="0"/>
                <wp:positionH relativeFrom="column">
                  <wp:posOffset>366395</wp:posOffset>
                </wp:positionH>
                <wp:positionV relativeFrom="paragraph">
                  <wp:posOffset>2808605</wp:posOffset>
                </wp:positionV>
                <wp:extent cx="246380" cy="151130"/>
                <wp:effectExtent l="0" t="0" r="1270" b="1270"/>
                <wp:wrapNone/>
                <wp:docPr id="123" name="矩形 123"/>
                <wp:cNvGraphicFramePr/>
                <a:graphic xmlns:a="http://schemas.openxmlformats.org/drawingml/2006/main">
                  <a:graphicData uri="http://schemas.microsoft.com/office/word/2010/wordprocessingShape">
                    <wps:wsp>
                      <wps:cNvSpPr/>
                      <wps:spPr>
                        <a:xfrm>
                          <a:off x="0" y="0"/>
                          <a:ext cx="246380" cy="15113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5pt;margin-top:221.15pt;height:11.9pt;width:19.4pt;z-index:251743232;v-text-anchor:middle;mso-width-relative:page;mso-height-relative:page;" fillcolor="#4F81BD [3204]" filled="t" stroked="f" coordsize="21600,21600" o:gfxdata="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PMFIy2QAAAAkBAAAPAAAAAAAAAAEAIAAA&#10;ACIAAABkcnMvZG93bnJldi54bWxQSwECFAAUAAAACACHTuJAkLejSn0CAAADBQAADgAAAAAAAAAB&#10;ACAAAAAoAQAAZHJzL2Uyb0RvYy54bWxQSwUGAAAAAAYABgBZAQAAFwYAAAAA&#10;">
                <v:fill type="pattern" on="t" color2="#FFFFFF [3212]" o:title="大棋盘" focussize="0,0" r:id="rId17"/>
                <v:stroke on="f" weight="2pt"/>
                <v:imagedata o:title=""/>
                <o:lock v:ext="edit" aspectratio="f"/>
              </v:rect>
            </w:pict>
          </mc:Fallback>
        </mc:AlternateContent>
      </w:r>
      <w:r>
        <w:rPr>
          <w:sz w:val="22"/>
        </w:rPr>
        <mc:AlternateContent>
          <mc:Choice Requires="wps">
            <w:drawing>
              <wp:anchor distT="0" distB="0" distL="114300" distR="114300" simplePos="0" relativeHeight="251741184" behindDoc="0" locked="0" layoutInCell="1" allowOverlap="1">
                <wp:simplePos x="0" y="0"/>
                <wp:positionH relativeFrom="column">
                  <wp:posOffset>619125</wp:posOffset>
                </wp:positionH>
                <wp:positionV relativeFrom="paragraph">
                  <wp:posOffset>918210</wp:posOffset>
                </wp:positionV>
                <wp:extent cx="2103755" cy="158750"/>
                <wp:effectExtent l="0" t="0" r="10795" b="12700"/>
                <wp:wrapNone/>
                <wp:docPr id="122" name="矩形 122"/>
                <wp:cNvGraphicFramePr/>
                <a:graphic xmlns:a="http://schemas.openxmlformats.org/drawingml/2006/main">
                  <a:graphicData uri="http://schemas.microsoft.com/office/word/2010/wordprocessingShape">
                    <wps:wsp>
                      <wps:cNvSpPr/>
                      <wps:spPr>
                        <a:xfrm>
                          <a:off x="0" y="0"/>
                          <a:ext cx="2103755" cy="15875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75pt;margin-top:72.3pt;height:12.5pt;width:165.65pt;z-index:251741184;v-text-anchor:middle;mso-width-relative:page;mso-height-relative:page;" fillcolor="#4F81BD [3204]" filled="t" stroked="f" coordsize="21600,21600" o:gfxdata="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L1/VmdgAAAAKAQAADwAAAAAAAAABACAA&#10;AAAiAAAAZHJzL2Rvd25yZXYueG1sUEsBAhQAFAAAAAgAh07iQHDznHZ/AgAABAUAAA4AAAAAAAAA&#10;AQAgAAAAJwEAAGRycy9lMm9Eb2MueG1sUEsFBgAAAAAGAAYAWQEAABgGAAAAAA==&#10;">
                <v:fill type="pattern" on="t" color2="#FFFFFF [3212]" o:title="大棋盘" focussize="0,0" r:id="rId17"/>
                <v:stroke on="f" weight="2pt"/>
                <v:imagedata o:title=""/>
                <o:lock v:ext="edit" aspectratio="f"/>
              </v:rect>
            </w:pict>
          </mc:Fallback>
        </mc:AlternateContent>
      </w: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701248" behindDoc="1" locked="0" layoutInCell="1" allowOverlap="1">
            <wp:simplePos x="0" y="0"/>
            <wp:positionH relativeFrom="column">
              <wp:posOffset>-1156970</wp:posOffset>
            </wp:positionH>
            <wp:positionV relativeFrom="paragraph">
              <wp:posOffset>-904240</wp:posOffset>
            </wp:positionV>
            <wp:extent cx="7584440" cy="10750550"/>
            <wp:effectExtent l="0" t="0" r="16510" b="12700"/>
            <wp:wrapNone/>
            <wp:docPr id="80" name="图片 80" descr="面水交易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面水交易合同_01"/>
                    <pic:cNvPicPr>
                      <a:picLocks noChangeAspect="1"/>
                    </pic:cNvPicPr>
                  </pic:nvPicPr>
                  <pic:blipFill>
                    <a:blip r:embed="rId60"/>
                    <a:stretch>
                      <a:fillRect/>
                    </a:stretch>
                  </pic:blipFill>
                  <pic:spPr>
                    <a:xfrm>
                      <a:off x="0" y="0"/>
                      <a:ext cx="7584440" cy="10750550"/>
                    </a:xfrm>
                    <a:prstGeom prst="rect">
                      <a:avLst/>
                    </a:prstGeom>
                  </pic:spPr>
                </pic:pic>
              </a:graphicData>
            </a:graphic>
          </wp:anchor>
        </w:drawing>
      </w:r>
      <w:r>
        <w:rPr>
          <w:rFonts w:ascii="黑体" w:hAnsi="Times New Roman" w:eastAsia="黑体" w:cs="黑体"/>
          <w:b/>
          <w:color w:val="000000" w:themeColor="text1"/>
          <w:kern w:val="2"/>
          <w:sz w:val="24"/>
          <w:szCs w:val="24"/>
          <w:lang w:val="en-US" w:eastAsia="zh-CN" w:bidi="ar-SA"/>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5148580</wp:posOffset>
                </wp:positionH>
                <wp:positionV relativeFrom="paragraph">
                  <wp:posOffset>-551180</wp:posOffset>
                </wp:positionV>
                <wp:extent cx="1828800" cy="1828800"/>
                <wp:effectExtent l="0" t="0" r="0" b="0"/>
                <wp:wrapSquare wrapText="bothSides"/>
                <wp:docPr id="67"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3D3B87CB">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附件七</w:t>
                            </w:r>
                          </w:p>
                        </w:txbxContent>
                      </wps:txbx>
                      <wps:bodyPr wrap="none" upright="0">
                        <a:spAutoFit/>
                      </wps:bodyPr>
                    </wps:wsp>
                  </a:graphicData>
                </a:graphic>
              </wp:anchor>
            </w:drawing>
          </mc:Choice>
          <mc:Fallback>
            <w:pict>
              <v:rect id="文本框 32" o:spid="_x0000_s1026" o:spt="1" style="position:absolute;left:0pt;margin-left:405.4pt;margin-top:-43.4pt;height:144pt;width:144pt;mso-wrap-distance-bottom:0pt;mso-wrap-distance-left:9pt;mso-wrap-distance-right:9pt;mso-wrap-distance-top:0pt;mso-wrap-style:none;z-index:251688960;mso-width-relative:page;mso-height-relative:page;" filled="f" stroked="f" coordsize="21600,21600" o:gfxdata="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cXC8K2AAAAAwBAAAPAAAAAAAAAAEAIAAAACIAAABkcnMvZG93bnJldi54bWxQSwECFAAU&#10;AAAACACHTuJArJqh67gBAABtAwAADgAAAAAAAAABACAAAAAnAQAAZHJzL2Uyb0RvYy54bWxQSwUG&#10;AAAAAAYABgBZAQAAUQUAAAAA&#10;">
                <v:fill on="f" focussize="0,0"/>
                <v:stroke on="f"/>
                <v:imagedata o:title=""/>
                <o:lock v:ext="edit" aspectratio="f"/>
                <v:textbox style="mso-fit-shape-to-text:t;">
                  <w:txbxContent>
                    <w:p w14:paraId="3D3B87CB">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附件七</w:t>
                      </w:r>
                    </w:p>
                  </w:txbxContent>
                </v:textbox>
                <w10:wrap type="square"/>
              </v:rect>
            </w:pict>
          </mc:Fallback>
        </mc:AlternateContent>
      </w:r>
    </w:p>
    <w:p w14:paraId="5F743311">
      <w:pPr>
        <w:jc w:val="center"/>
        <w:rPr>
          <w:rFonts w:ascii="黑体" w:hAnsi="Times New Roman" w:eastAsia="黑体" w:cs="黑体"/>
          <w:b/>
          <w:color w:val="000000" w:themeColor="text1"/>
          <w:kern w:val="2"/>
          <w:sz w:val="24"/>
          <w:szCs w:val="24"/>
          <w:lang w:val="en-US" w:eastAsia="zh-CN" w:bidi="ar-SA"/>
          <w14:textFill>
            <w14:solidFill>
              <w14:schemeClr w14:val="tx1"/>
            </w14:solidFill>
          </w14:textFill>
        </w:rPr>
      </w:pP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704320" behindDoc="1" locked="0" layoutInCell="1" allowOverlap="1">
            <wp:simplePos x="0" y="0"/>
            <wp:positionH relativeFrom="column">
              <wp:posOffset>-1144270</wp:posOffset>
            </wp:positionH>
            <wp:positionV relativeFrom="paragraph">
              <wp:posOffset>-889635</wp:posOffset>
            </wp:positionV>
            <wp:extent cx="7549515" cy="11695430"/>
            <wp:effectExtent l="0" t="0" r="13335" b="1270"/>
            <wp:wrapNone/>
            <wp:docPr id="78" name="图片 78" descr="5cd92e03-e4f8-4a64-b81d-d633b22aa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5cd92e03-e4f8-4a64-b81d-d633b22aac92"/>
                    <pic:cNvPicPr>
                      <a:picLocks noChangeAspect="1"/>
                    </pic:cNvPicPr>
                  </pic:nvPicPr>
                  <pic:blipFill>
                    <a:blip r:embed="rId61"/>
                    <a:srcRect r="7310"/>
                    <a:stretch>
                      <a:fillRect/>
                    </a:stretch>
                  </pic:blipFill>
                  <pic:spPr>
                    <a:xfrm>
                      <a:off x="0" y="0"/>
                      <a:ext cx="7549515" cy="11695430"/>
                    </a:xfrm>
                    <a:prstGeom prst="rect">
                      <a:avLst/>
                    </a:prstGeom>
                  </pic:spPr>
                </pic:pic>
              </a:graphicData>
            </a:graphic>
          </wp:anchor>
        </w:drawing>
      </w:r>
      <w:r>
        <w:rPr>
          <w:rFonts w:ascii="黑体" w:hAnsi="Times New Roman" w:eastAsia="黑体" w:cs="黑体"/>
          <w:b/>
          <w:color w:val="000000" w:themeColor="text1"/>
          <w:kern w:val="2"/>
          <w:sz w:val="24"/>
          <w:szCs w:val="24"/>
          <w:lang w:val="en-US" w:eastAsia="zh-CN" w:bidi="ar-SA"/>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4874260</wp:posOffset>
                </wp:positionH>
                <wp:positionV relativeFrom="paragraph">
                  <wp:posOffset>-746125</wp:posOffset>
                </wp:positionV>
                <wp:extent cx="1828800" cy="1828800"/>
                <wp:effectExtent l="0" t="0" r="0" b="0"/>
                <wp:wrapSquare wrapText="bothSides"/>
                <wp:docPr id="29"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5DF24A54">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附件八</w:t>
                            </w:r>
                          </w:p>
                        </w:txbxContent>
                      </wps:txbx>
                      <wps:bodyPr wrap="none" upright="0">
                        <a:spAutoFit/>
                      </wps:bodyPr>
                    </wps:wsp>
                  </a:graphicData>
                </a:graphic>
              </wp:anchor>
            </w:drawing>
          </mc:Choice>
          <mc:Fallback>
            <w:pict>
              <v:rect id="文本框 32" o:spid="_x0000_s1026" o:spt="1" style="position:absolute;left:0pt;margin-left:383.8pt;margin-top:-58.75pt;height:144pt;width:144pt;mso-wrap-distance-bottom:0pt;mso-wrap-distance-left:9pt;mso-wrap-distance-right:9pt;mso-wrap-distance-top:0pt;mso-wrap-style:none;z-index:251703296;mso-width-relative:page;mso-height-relative:page;" filled="f" stroked="f" coordsize="21600,21600" o:gfxdata="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ZBxi3aAAAADQEAAA8AAAAAAAAAAQAgAAAAIgAAAGRycy9kb3ducmV2LnhtbFBLAQIU&#10;ABQAAAAIAIdO4kB9S+6suAEAAG0DAAAOAAAAAAAAAAEAIAAAACkBAABkcnMvZTJvRG9jLnhtbFBL&#10;BQYAAAAABgAGAFkBAABTBQAAAAA=&#10;">
                <v:fill on="f" focussize="0,0"/>
                <v:stroke on="f"/>
                <v:imagedata o:title=""/>
                <o:lock v:ext="edit" aspectratio="f"/>
                <v:textbox style="mso-fit-shape-to-text:t;">
                  <w:txbxContent>
                    <w:p w14:paraId="5DF24A54">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附件八</w:t>
                      </w:r>
                    </w:p>
                  </w:txbxContent>
                </v:textbox>
                <w10:wrap type="square"/>
              </v:rect>
            </w:pict>
          </mc:Fallback>
        </mc:AlternateContent>
      </w:r>
    </w:p>
    <w:p w14:paraId="2FDC0C51">
      <w:pPr>
        <w:rPr>
          <w:rFonts w:ascii="黑体" w:hAnsi="Times New Roman" w:eastAsia="黑体" w:cs="黑体"/>
          <w:b/>
          <w:color w:val="000000" w:themeColor="text1"/>
          <w:kern w:val="2"/>
          <w:sz w:val="24"/>
          <w:szCs w:val="24"/>
          <w:lang w:val="en-US" w:eastAsia="zh-CN" w:bidi="ar-SA"/>
          <w14:textFill>
            <w14:solidFill>
              <w14:schemeClr w14:val="tx1"/>
            </w14:solidFill>
          </w14:textFill>
        </w:rPr>
      </w:pPr>
      <w:r>
        <w:rPr>
          <w:sz w:val="22"/>
        </w:rPr>
        <mc:AlternateContent>
          <mc:Choice Requires="wps">
            <w:drawing>
              <wp:anchor distT="0" distB="0" distL="114300" distR="114300" simplePos="0" relativeHeight="251740160" behindDoc="0" locked="0" layoutInCell="1" allowOverlap="1">
                <wp:simplePos x="0" y="0"/>
                <wp:positionH relativeFrom="column">
                  <wp:posOffset>3714750</wp:posOffset>
                </wp:positionH>
                <wp:positionV relativeFrom="paragraph">
                  <wp:posOffset>4601845</wp:posOffset>
                </wp:positionV>
                <wp:extent cx="342900" cy="160020"/>
                <wp:effectExtent l="0" t="0" r="0" b="11430"/>
                <wp:wrapNone/>
                <wp:docPr id="121" name="矩形 121"/>
                <wp:cNvGraphicFramePr/>
                <a:graphic xmlns:a="http://schemas.openxmlformats.org/drawingml/2006/main">
                  <a:graphicData uri="http://schemas.microsoft.com/office/word/2010/wordprocessingShape">
                    <wps:wsp>
                      <wps:cNvSpPr/>
                      <wps:spPr>
                        <a:xfrm>
                          <a:off x="0" y="0"/>
                          <a:ext cx="342900" cy="160020"/>
                        </a:xfrm>
                        <a:prstGeom prst="rect">
                          <a:avLst/>
                        </a:prstGeom>
                        <a:pattFill prst="lgCheck">
                          <a:fgClr>
                            <a:schemeClr val="accent1"/>
                          </a:fgClr>
                          <a:bgClr>
                            <a:schemeClr val="bg1"/>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2.5pt;margin-top:362.35pt;height:12.6pt;width:27pt;z-index:251740160;v-text-anchor:middle;mso-width-relative:page;mso-height-relative:page;" fillcolor="#4F81BD [3204]" filled="t" stroked="f" coordsize="21600,21600" o:gfxdata="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AHf7UraAAAACwEAAA8AAAAAAAAAAQAg&#10;AAAAIgAAAGRycy9kb3ducmV2LnhtbFBLAQIUABQAAAAIAIdO4kC5GsoFfgIAAAMFAAAOAAAAAAAA&#10;AAEAIAAAACkBAABkcnMvZTJvRG9jLnhtbFBLBQYAAAAABgAGAFkBAAAZBgAAAAA=&#10;">
                <v:fill type="pattern" on="t" color2="#FFFFFF [3212]" o:title="大棋盘" focussize="0,0" r:id="rId17"/>
                <v:stroke on="f" weight="2pt"/>
                <v:imagedata o:title=""/>
                <o:lock v:ext="edit" aspectratio="f"/>
              </v:rect>
            </w:pict>
          </mc:Fallback>
        </mc:AlternateContent>
      </w:r>
      <w:r>
        <w:rPr>
          <w:rFonts w:ascii="黑体" w:hAnsi="Times New Roman" w:eastAsia="黑体" w:cs="黑体"/>
          <w:b/>
          <w:color w:val="000000" w:themeColor="text1"/>
          <w:kern w:val="2"/>
          <w:sz w:val="24"/>
          <w:szCs w:val="24"/>
          <w:lang w:val="en-US" w:eastAsia="zh-CN" w:bidi="ar-SA"/>
          <w14:textFill>
            <w14:solidFill>
              <w14:schemeClr w14:val="tx1"/>
            </w14:solidFill>
          </w14:textFill>
        </w:rPr>
        <w:br w:type="page"/>
      </w:r>
    </w:p>
    <w:p w14:paraId="2F1137D1">
      <w:pPr>
        <w:jc w:val="center"/>
        <w:rPr>
          <w:rFonts w:ascii="黑体" w:hAnsi="Times New Roman" w:eastAsia="黑体" w:cs="黑体"/>
          <w:b/>
          <w:color w:val="000000" w:themeColor="text1"/>
          <w:kern w:val="2"/>
          <w:sz w:val="24"/>
          <w:szCs w:val="24"/>
          <w:lang w:val="en-US" w:eastAsia="zh-CN" w:bidi="ar-SA"/>
          <w14:textFill>
            <w14:solidFill>
              <w14:schemeClr w14:val="tx1"/>
            </w14:solidFill>
          </w14:textFill>
        </w:rPr>
      </w:pP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704320" behindDoc="1" locked="0" layoutInCell="1" allowOverlap="1">
            <wp:simplePos x="0" y="0"/>
            <wp:positionH relativeFrom="column">
              <wp:posOffset>-1171575</wp:posOffset>
            </wp:positionH>
            <wp:positionV relativeFrom="paragraph">
              <wp:posOffset>-1429385</wp:posOffset>
            </wp:positionV>
            <wp:extent cx="7593965" cy="11673840"/>
            <wp:effectExtent l="0" t="0" r="6985" b="3810"/>
            <wp:wrapNone/>
            <wp:docPr id="81" name="图片 81" descr="11b0e617-5223-4c16-b81e-fa8e119856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1b0e617-5223-4c16-b81e-fa8e119856ef"/>
                    <pic:cNvPicPr>
                      <a:picLocks noChangeAspect="1"/>
                    </pic:cNvPicPr>
                  </pic:nvPicPr>
                  <pic:blipFill>
                    <a:blip r:embed="rId62"/>
                    <a:stretch>
                      <a:fillRect/>
                    </a:stretch>
                  </pic:blipFill>
                  <pic:spPr>
                    <a:xfrm>
                      <a:off x="0" y="0"/>
                      <a:ext cx="7593965" cy="11673840"/>
                    </a:xfrm>
                    <a:prstGeom prst="rect">
                      <a:avLst/>
                    </a:prstGeom>
                  </pic:spPr>
                </pic:pic>
              </a:graphicData>
            </a:graphic>
          </wp:anchor>
        </w:drawing>
      </w:r>
    </w:p>
    <w:p w14:paraId="7010BEDB">
      <w:pPr>
        <w:rPr>
          <w:rFonts w:ascii="黑体" w:hAnsi="Times New Roman" w:eastAsia="黑体" w:cs="黑体"/>
          <w:b/>
          <w:color w:val="000000" w:themeColor="text1"/>
          <w:kern w:val="2"/>
          <w:sz w:val="24"/>
          <w:szCs w:val="24"/>
          <w:lang w:val="en-US" w:eastAsia="zh-CN" w:bidi="ar-SA"/>
          <w14:textFill>
            <w14:solidFill>
              <w14:schemeClr w14:val="tx1"/>
            </w14:solidFill>
          </w14:textFill>
        </w:rPr>
      </w:pPr>
      <w:r>
        <w:rPr>
          <w:rFonts w:ascii="黑体" w:hAnsi="Times New Roman" w:eastAsia="黑体" w:cs="黑体"/>
          <w:b/>
          <w:color w:val="000000" w:themeColor="text1"/>
          <w:kern w:val="2"/>
          <w:sz w:val="24"/>
          <w:szCs w:val="24"/>
          <w:lang w:val="en-US" w:eastAsia="zh-CN" w:bidi="ar-SA"/>
          <w14:textFill>
            <w14:solidFill>
              <w14:schemeClr w14:val="tx1"/>
            </w14:solidFill>
          </w14:textFill>
        </w:rPr>
        <w:br w:type="page"/>
      </w:r>
    </w:p>
    <w:p w14:paraId="084A4D9B">
      <w:pPr>
        <w:jc w:val="center"/>
        <w:rPr>
          <w:rFonts w:hint="eastAsia" w:ascii="黑体" w:hAnsi="Times New Roman" w:eastAsia="黑体" w:cs="黑体"/>
          <w:b/>
          <w:color w:val="000000" w:themeColor="text1"/>
          <w:kern w:val="2"/>
          <w:sz w:val="24"/>
          <w:szCs w:val="24"/>
          <w:lang w:val="en-US" w:eastAsia="zh-CN" w:bidi="ar-SA"/>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704320" behindDoc="1" locked="0" layoutInCell="1" allowOverlap="1">
            <wp:simplePos x="0" y="0"/>
            <wp:positionH relativeFrom="column">
              <wp:posOffset>-1195070</wp:posOffset>
            </wp:positionH>
            <wp:positionV relativeFrom="paragraph">
              <wp:posOffset>-1256030</wp:posOffset>
            </wp:positionV>
            <wp:extent cx="7600950" cy="12037695"/>
            <wp:effectExtent l="0" t="0" r="0" b="1905"/>
            <wp:wrapNone/>
            <wp:docPr id="82" name="图片 82" descr="c53f31ed-7e35-4d7f-99e9-e8924dec62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53f31ed-7e35-4d7f-99e9-e8924dec62ab"/>
                    <pic:cNvPicPr>
                      <a:picLocks noChangeAspect="1"/>
                    </pic:cNvPicPr>
                  </pic:nvPicPr>
                  <pic:blipFill>
                    <a:blip r:embed="rId63"/>
                    <a:stretch>
                      <a:fillRect/>
                    </a:stretch>
                  </pic:blipFill>
                  <pic:spPr>
                    <a:xfrm>
                      <a:off x="0" y="0"/>
                      <a:ext cx="7600950" cy="12037695"/>
                    </a:xfrm>
                    <a:prstGeom prst="rect">
                      <a:avLst/>
                    </a:prstGeom>
                  </pic:spPr>
                </pic:pic>
              </a:graphicData>
            </a:graphic>
          </wp:anchor>
        </w:drawing>
      </w:r>
    </w:p>
    <w:p w14:paraId="23573029">
      <w:pPr>
        <w:jc w:val="center"/>
        <w:rPr>
          <w:rFonts w:hint="eastAsia" w:ascii="黑体" w:hAnsi="Times New Roman" w:eastAsia="黑体" w:cs="黑体"/>
          <w:b/>
          <w:color w:val="000000" w:themeColor="text1"/>
          <w:kern w:val="2"/>
          <w:sz w:val="24"/>
          <w:szCs w:val="24"/>
          <w:lang w:val="en-US" w:eastAsia="zh-CN" w:bidi="ar-SA"/>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themeColor="text1"/>
          <w:kern w:val="2"/>
          <w:sz w:val="24"/>
          <w:szCs w:val="24"/>
          <w:lang w:val="en-US" w:eastAsia="zh-CN" w:bidi="ar-SA"/>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5031740</wp:posOffset>
                </wp:positionH>
                <wp:positionV relativeFrom="paragraph">
                  <wp:posOffset>-326390</wp:posOffset>
                </wp:positionV>
                <wp:extent cx="1828800" cy="1828800"/>
                <wp:effectExtent l="0" t="0" r="0" b="0"/>
                <wp:wrapSquare wrapText="bothSides"/>
                <wp:docPr id="79"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41E7996C">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附件九</w:t>
                            </w:r>
                          </w:p>
                        </w:txbxContent>
                      </wps:txbx>
                      <wps:bodyPr wrap="none" upright="0">
                        <a:spAutoFit/>
                      </wps:bodyPr>
                    </wps:wsp>
                  </a:graphicData>
                </a:graphic>
              </wp:anchor>
            </w:drawing>
          </mc:Choice>
          <mc:Fallback>
            <w:pict>
              <v:rect id="文本框 32" o:spid="_x0000_s1026" o:spt="1" style="position:absolute;left:0pt;margin-left:396.2pt;margin-top:-25.7pt;height:144pt;width:144pt;mso-wrap-distance-bottom:0pt;mso-wrap-distance-left:9pt;mso-wrap-distance-right:9pt;mso-wrap-distance-top:0pt;mso-wrap-style:none;z-index:251700224;mso-width-relative:page;mso-height-relative:page;" filled="f" stroked="f" coordsize="21600,21600" o:gfxdata="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5/kLLaAAAADAEAAA8AAAAAAAAAAQAgAAAAIgAAAGRycy9kb3ducmV2LnhtbFBLAQIU&#10;ABQAAAAIAIdO4kCkmh8TuAEAAG0DAAAOAAAAAAAAAAEAIAAAACkBAABkcnMvZTJvRG9jLnhtbFBL&#10;BQYAAAAABgAGAFkBAABTBQAAAAA=&#10;">
                <v:fill on="f" focussize="0,0"/>
                <v:stroke on="f"/>
                <v:imagedata o:title=""/>
                <o:lock v:ext="edit" aspectratio="f"/>
                <v:textbox style="mso-fit-shape-to-text:t;">
                  <w:txbxContent>
                    <w:p w14:paraId="41E7996C">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附件九</w:t>
                      </w:r>
                    </w:p>
                  </w:txbxContent>
                </v:textbox>
                <w10:wrap type="square"/>
              </v:rect>
            </w:pict>
          </mc:Fallback>
        </mc:AlternateContent>
      </w: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702272" behindDoc="1" locked="0" layoutInCell="1" allowOverlap="1">
            <wp:simplePos x="0" y="0"/>
            <wp:positionH relativeFrom="column">
              <wp:posOffset>-2686685</wp:posOffset>
            </wp:positionH>
            <wp:positionV relativeFrom="paragraph">
              <wp:posOffset>667385</wp:posOffset>
            </wp:positionV>
            <wp:extent cx="10664825" cy="7545070"/>
            <wp:effectExtent l="0" t="0" r="17780" b="3175"/>
            <wp:wrapNone/>
            <wp:docPr id="75" name="图片 75" descr="9bd070c84296700400232fba9997c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9bd070c84296700400232fba9997c7d"/>
                    <pic:cNvPicPr>
                      <a:picLocks noChangeAspect="1"/>
                    </pic:cNvPicPr>
                  </pic:nvPicPr>
                  <pic:blipFill>
                    <a:blip r:embed="rId64"/>
                    <a:stretch>
                      <a:fillRect/>
                    </a:stretch>
                  </pic:blipFill>
                  <pic:spPr>
                    <a:xfrm rot="5400000">
                      <a:off x="0" y="0"/>
                      <a:ext cx="10664825" cy="7545070"/>
                    </a:xfrm>
                    <a:prstGeom prst="rect">
                      <a:avLst/>
                    </a:prstGeom>
                  </pic:spPr>
                </pic:pic>
              </a:graphicData>
            </a:graphic>
          </wp:anchor>
        </w:drawing>
      </w:r>
    </w:p>
    <w:p w14:paraId="1CCC6AC1">
      <w:pPr>
        <w:pStyle w:val="35"/>
        <w:widowControl w:val="0"/>
        <w:wordWrap/>
        <w:autoSpaceDE w:val="0"/>
        <w:autoSpaceDN w:val="0"/>
        <w:adjustRightInd w:val="0"/>
        <w:snapToGrid/>
        <w:spacing w:line="240" w:lineRule="auto"/>
        <w:jc w:val="center"/>
        <w:textAlignment w:val="auto"/>
        <w:rPr>
          <w:rFonts w:ascii="黑体" w:hAnsi="Times New Roman" w:eastAsia="黑体" w:cs="黑体"/>
          <w:b/>
          <w:color w:val="000000" w:themeColor="text1"/>
          <w:kern w:val="2"/>
          <w:sz w:val="24"/>
          <w:szCs w:val="24"/>
          <w:lang w:val="en-US" w:eastAsia="zh-CN" w:bidi="ar-SA"/>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themeColor="text1"/>
          <w:kern w:val="2"/>
          <w:sz w:val="24"/>
          <w:szCs w:val="24"/>
          <w:lang w:val="en-US" w:eastAsia="zh-CN" w:bidi="ar-SA"/>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5358130</wp:posOffset>
                </wp:positionH>
                <wp:positionV relativeFrom="paragraph">
                  <wp:posOffset>-654685</wp:posOffset>
                </wp:positionV>
                <wp:extent cx="1828800" cy="1828800"/>
                <wp:effectExtent l="0" t="0" r="0" b="0"/>
                <wp:wrapSquare wrapText="bothSides"/>
                <wp:docPr id="83"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7EDB17E9">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附件十</w:t>
                            </w:r>
                          </w:p>
                        </w:txbxContent>
                      </wps:txbx>
                      <wps:bodyPr wrap="none" upright="0">
                        <a:spAutoFit/>
                      </wps:bodyPr>
                    </wps:wsp>
                  </a:graphicData>
                </a:graphic>
              </wp:anchor>
            </w:drawing>
          </mc:Choice>
          <mc:Fallback>
            <w:pict>
              <v:rect id="文本框 32" o:spid="_x0000_s1026" o:spt="1" style="position:absolute;left:0pt;margin-left:421.9pt;margin-top:-51.55pt;height:144pt;width:144pt;mso-wrap-distance-bottom:0pt;mso-wrap-distance-left:9pt;mso-wrap-distance-right:9pt;mso-wrap-distance-top:0pt;mso-wrap-style:none;z-index:251705344;mso-width-relative:page;mso-height-relative:page;" filled="f" stroked="f" coordsize="21600,21600" o:gfxdata="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uOXcbaAAAADQEAAA8AAAAAAAAAAQAgAAAAIgAAAGRycy9kb3ducmV2LnhtbFBLAQIU&#10;ABQAAAAIAIdO4kDocB1LuAEAAG0DAAAOAAAAAAAAAAEAIAAAACkBAABkcnMvZTJvRG9jLnhtbFBL&#10;BQYAAAAABgAGAFkBAABTBQAAAAA=&#10;">
                <v:fill on="f" focussize="0,0"/>
                <v:stroke on="f"/>
                <v:imagedata o:title=""/>
                <o:lock v:ext="edit" aspectratio="f"/>
                <v:textbox style="mso-fit-shape-to-text:t;">
                  <w:txbxContent>
                    <w:p w14:paraId="7EDB17E9">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附件十</w:t>
                      </w:r>
                    </w:p>
                  </w:txbxContent>
                </v:textbox>
                <w10:wrap type="square"/>
              </v:rect>
            </w:pict>
          </mc:Fallback>
        </mc:AlternateContent>
      </w: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707392" behindDoc="1" locked="0" layoutInCell="1" allowOverlap="1">
            <wp:simplePos x="0" y="0"/>
            <wp:positionH relativeFrom="column">
              <wp:posOffset>-2607310</wp:posOffset>
            </wp:positionH>
            <wp:positionV relativeFrom="paragraph">
              <wp:posOffset>558165</wp:posOffset>
            </wp:positionV>
            <wp:extent cx="10692765" cy="7767320"/>
            <wp:effectExtent l="0" t="0" r="5080" b="13335"/>
            <wp:wrapNone/>
            <wp:docPr id="84" name="图片 84" descr="eccf939105514f141ed01ac8cda9a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eccf939105514f141ed01ac8cda9a9c"/>
                    <pic:cNvPicPr>
                      <a:picLocks noChangeAspect="1"/>
                    </pic:cNvPicPr>
                  </pic:nvPicPr>
                  <pic:blipFill>
                    <a:blip r:embed="rId65"/>
                    <a:stretch>
                      <a:fillRect/>
                    </a:stretch>
                  </pic:blipFill>
                  <pic:spPr>
                    <a:xfrm rot="16200000">
                      <a:off x="0" y="0"/>
                      <a:ext cx="10692765" cy="7767320"/>
                    </a:xfrm>
                    <a:prstGeom prst="rect">
                      <a:avLst/>
                    </a:prstGeom>
                  </pic:spPr>
                </pic:pic>
              </a:graphicData>
            </a:graphic>
          </wp:anchor>
        </w:drawing>
      </w:r>
    </w:p>
    <w:p w14:paraId="1779BD8C">
      <w:pPr>
        <w:pStyle w:val="35"/>
        <w:widowControl w:val="0"/>
        <w:wordWrap/>
        <w:autoSpaceDE w:val="0"/>
        <w:autoSpaceDN w:val="0"/>
        <w:adjustRightInd w:val="0"/>
        <w:snapToGrid/>
        <w:spacing w:line="240" w:lineRule="auto"/>
        <w:jc w:val="center"/>
        <w:textAlignment w:val="auto"/>
        <w:rPr>
          <w:rFonts w:ascii="黑体" w:hAnsi="Times New Roman" w:eastAsia="黑体" w:cs="黑体"/>
          <w:b/>
          <w:color w:val="000000" w:themeColor="text1"/>
          <w:kern w:val="2"/>
          <w:sz w:val="24"/>
          <w:szCs w:val="24"/>
          <w:lang w:val="en-US" w:eastAsia="zh-CN" w:bidi="ar-SA"/>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706368" behindDoc="1" locked="0" layoutInCell="1" allowOverlap="1">
            <wp:simplePos x="0" y="0"/>
            <wp:positionH relativeFrom="column">
              <wp:posOffset>-2585720</wp:posOffset>
            </wp:positionH>
            <wp:positionV relativeFrom="paragraph">
              <wp:posOffset>551180</wp:posOffset>
            </wp:positionV>
            <wp:extent cx="10455910" cy="7562850"/>
            <wp:effectExtent l="0" t="0" r="0" b="2540"/>
            <wp:wrapNone/>
            <wp:docPr id="85" name="图片 85" descr="519978f1364ece709ebb982d3616c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519978f1364ece709ebb982d3616c20"/>
                    <pic:cNvPicPr>
                      <a:picLocks noChangeAspect="1"/>
                    </pic:cNvPicPr>
                  </pic:nvPicPr>
                  <pic:blipFill>
                    <a:blip r:embed="rId66"/>
                    <a:stretch>
                      <a:fillRect/>
                    </a:stretch>
                  </pic:blipFill>
                  <pic:spPr>
                    <a:xfrm rot="16200000">
                      <a:off x="0" y="0"/>
                      <a:ext cx="10455910" cy="7562850"/>
                    </a:xfrm>
                    <a:prstGeom prst="rect">
                      <a:avLst/>
                    </a:prstGeom>
                  </pic:spPr>
                </pic:pic>
              </a:graphicData>
            </a:graphic>
          </wp:anchor>
        </w:drawing>
      </w:r>
    </w:p>
    <w:p w14:paraId="2D958E8F">
      <w:pPr>
        <w:pStyle w:val="35"/>
        <w:widowControl w:val="0"/>
        <w:wordWrap/>
        <w:autoSpaceDE w:val="0"/>
        <w:autoSpaceDN w:val="0"/>
        <w:adjustRightInd w:val="0"/>
        <w:snapToGrid/>
        <w:spacing w:line="240" w:lineRule="auto"/>
        <w:jc w:val="center"/>
        <w:textAlignment w:val="auto"/>
        <w:rPr>
          <w:rFonts w:ascii="黑体" w:hAnsi="Times New Roman" w:eastAsia="黑体" w:cs="黑体"/>
          <w:b/>
          <w:color w:val="000000" w:themeColor="text1"/>
          <w:kern w:val="2"/>
          <w:sz w:val="24"/>
          <w:szCs w:val="24"/>
          <w:lang w:val="en-US" w:eastAsia="zh-CN" w:bidi="ar-SA"/>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themeColor="text1"/>
          <w:kern w:val="2"/>
          <w:sz w:val="24"/>
          <w:szCs w:val="24"/>
          <w:lang w:val="en-US" w:eastAsia="zh-CN" w:bidi="ar-SA"/>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5073015</wp:posOffset>
                </wp:positionH>
                <wp:positionV relativeFrom="paragraph">
                  <wp:posOffset>-400050</wp:posOffset>
                </wp:positionV>
                <wp:extent cx="1828800" cy="1828800"/>
                <wp:effectExtent l="0" t="0" r="0" b="0"/>
                <wp:wrapSquare wrapText="bothSides"/>
                <wp:docPr id="86"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4ECF5851">
                            <w:pPr>
                              <w:pStyle w:val="35"/>
                              <w:wordWrap w:val="0"/>
                              <w:spacing w:line="360" w:lineRule="auto"/>
                              <w:jc w:val="right"/>
                              <w:rPr>
                                <w:rFonts w:hint="eastAsia" w:ascii="Times New Roman" w:eastAsia="黑体" w:cs="Times New Roman"/>
                                <w:b w:val="0"/>
                                <w:bCs w:val="0"/>
                                <w:sz w:val="24"/>
                                <w:szCs w:val="24"/>
                                <w:lang w:val="en-US" w:eastAsia="zh-CN"/>
                              </w:rPr>
                            </w:pPr>
                            <w:r>
                              <w:rPr>
                                <w:rFonts w:hint="eastAsia" w:ascii="Times New Roman" w:cs="Times New Roman"/>
                                <w:b w:val="0"/>
                                <w:bCs w:val="0"/>
                                <w:sz w:val="24"/>
                                <w:szCs w:val="24"/>
                                <w:lang w:val="en-US" w:eastAsia="zh-CN"/>
                              </w:rPr>
                              <w:t>附件十一</w:t>
                            </w:r>
                          </w:p>
                        </w:txbxContent>
                      </wps:txbx>
                      <wps:bodyPr wrap="none" upright="0">
                        <a:spAutoFit/>
                      </wps:bodyPr>
                    </wps:wsp>
                  </a:graphicData>
                </a:graphic>
              </wp:anchor>
            </w:drawing>
          </mc:Choice>
          <mc:Fallback>
            <w:pict>
              <v:rect id="文本框 32" o:spid="_x0000_s1026" o:spt="1" style="position:absolute;left:0pt;margin-left:399.45pt;margin-top:-31.5pt;height:144pt;width:144pt;mso-wrap-distance-bottom:0pt;mso-wrap-distance-left:9pt;mso-wrap-distance-right:9pt;mso-wrap-distance-top:0pt;mso-wrap-style:none;z-index:251708416;mso-width-relative:page;mso-height-relative:page;" filled="f" stroked="f" coordsize="21600,21600" o:gfxdata="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Mf1s/aAAAADAEAAA8AAAAAAAAAAQAgAAAAIgAAAGRycy9kb3ducmV2LnhtbFBLAQIU&#10;ABQAAAAIAIdO4kDbv61quAEAAG0DAAAOAAAAAAAAAAEAIAAAACkBAABkcnMvZTJvRG9jLnhtbFBL&#10;BQYAAAAABgAGAFkBAABTBQAAAAA=&#10;">
                <v:fill on="f" focussize="0,0"/>
                <v:stroke on="f"/>
                <v:imagedata o:title=""/>
                <o:lock v:ext="edit" aspectratio="f"/>
                <v:textbox style="mso-fit-shape-to-text:t;">
                  <w:txbxContent>
                    <w:p w14:paraId="4ECF5851">
                      <w:pPr>
                        <w:pStyle w:val="35"/>
                        <w:wordWrap w:val="0"/>
                        <w:spacing w:line="360" w:lineRule="auto"/>
                        <w:jc w:val="right"/>
                        <w:rPr>
                          <w:rFonts w:hint="eastAsia" w:ascii="Times New Roman" w:eastAsia="黑体" w:cs="Times New Roman"/>
                          <w:b w:val="0"/>
                          <w:bCs w:val="0"/>
                          <w:sz w:val="24"/>
                          <w:szCs w:val="24"/>
                          <w:lang w:val="en-US" w:eastAsia="zh-CN"/>
                        </w:rPr>
                      </w:pPr>
                      <w:r>
                        <w:rPr>
                          <w:rFonts w:hint="eastAsia" w:ascii="Times New Roman" w:cs="Times New Roman"/>
                          <w:b w:val="0"/>
                          <w:bCs w:val="0"/>
                          <w:sz w:val="24"/>
                          <w:szCs w:val="24"/>
                          <w:lang w:val="en-US" w:eastAsia="zh-CN"/>
                        </w:rPr>
                        <w:t>附件十一</w:t>
                      </w:r>
                    </w:p>
                  </w:txbxContent>
                </v:textbox>
                <w10:wrap type="square"/>
              </v:rect>
            </w:pict>
          </mc:Fallback>
        </mc:AlternateContent>
      </w: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anchor distT="0" distB="0" distL="114300" distR="114300" simplePos="0" relativeHeight="251706368" behindDoc="1" locked="0" layoutInCell="1" allowOverlap="1">
            <wp:simplePos x="0" y="0"/>
            <wp:positionH relativeFrom="column">
              <wp:posOffset>-2689860</wp:posOffset>
            </wp:positionH>
            <wp:positionV relativeFrom="paragraph">
              <wp:posOffset>680720</wp:posOffset>
            </wp:positionV>
            <wp:extent cx="10688320" cy="7562215"/>
            <wp:effectExtent l="0" t="0" r="635" b="17780"/>
            <wp:wrapNone/>
            <wp:docPr id="77" name="图片 77" descr="97026b78dd368c17179d67f29c9e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97026b78dd368c17179d67f29c9e610"/>
                    <pic:cNvPicPr>
                      <a:picLocks noChangeAspect="1"/>
                    </pic:cNvPicPr>
                  </pic:nvPicPr>
                  <pic:blipFill>
                    <a:blip r:embed="rId67"/>
                    <a:stretch>
                      <a:fillRect/>
                    </a:stretch>
                  </pic:blipFill>
                  <pic:spPr>
                    <a:xfrm rot="5400000">
                      <a:off x="0" y="0"/>
                      <a:ext cx="10688320" cy="7562215"/>
                    </a:xfrm>
                    <a:prstGeom prst="rect">
                      <a:avLst/>
                    </a:prstGeom>
                  </pic:spPr>
                </pic:pic>
              </a:graphicData>
            </a:graphic>
          </wp:anchor>
        </w:drawing>
      </w:r>
    </w:p>
    <w:p w14:paraId="3EC1015E">
      <w:pPr>
        <w:pStyle w:val="35"/>
        <w:widowControl w:val="0"/>
        <w:wordWrap/>
        <w:autoSpaceDE w:val="0"/>
        <w:autoSpaceDN w:val="0"/>
        <w:adjustRightInd w:val="0"/>
        <w:snapToGrid/>
        <w:spacing w:line="240" w:lineRule="auto"/>
        <w:jc w:val="center"/>
        <w:textAlignment w:val="auto"/>
        <w:rPr>
          <w:rFonts w:hint="eastAsia" w:eastAsia="宋体"/>
          <w:color w:val="000000" w:themeColor="text1"/>
          <w:lang w:eastAsia="zh-CN"/>
          <w14:textFill>
            <w14:solidFill>
              <w14:schemeClr w14:val="tx1"/>
            </w14:solidFill>
          </w14:textFill>
        </w:rPr>
      </w:pPr>
      <w:r>
        <w:rPr>
          <w:rFonts w:ascii="宋体" w:hAnsi="宋体" w:eastAsia="宋体" w:cs="宋体"/>
          <w:color w:val="000000" w:themeColor="text1"/>
          <w:kern w:val="0"/>
          <w:sz w:val="24"/>
          <w:szCs w:val="24"/>
          <w:lang w:val="en-US" w:eastAsia="zh-CN" w:bidi="ar"/>
          <w14:textFill>
            <w14:solidFill>
              <w14:schemeClr w14:val="tx1"/>
            </w14:solidFill>
          </w14:textFill>
        </w:rPr>
        <w:drawing>
          <wp:anchor distT="0" distB="0" distL="114300" distR="114300" simplePos="0" relativeHeight="251687936" behindDoc="0" locked="0" layoutInCell="1" allowOverlap="1">
            <wp:simplePos x="0" y="0"/>
            <wp:positionH relativeFrom="column">
              <wp:posOffset>7056755</wp:posOffset>
            </wp:positionH>
            <wp:positionV relativeFrom="paragraph">
              <wp:posOffset>27305</wp:posOffset>
            </wp:positionV>
            <wp:extent cx="876300" cy="1152525"/>
            <wp:effectExtent l="0" t="0" r="0" b="9525"/>
            <wp:wrapNone/>
            <wp:docPr id="5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descr="IMG_256"/>
                    <pic:cNvPicPr>
                      <a:picLocks noChangeAspect="1"/>
                    </pic:cNvPicPr>
                  </pic:nvPicPr>
                  <pic:blipFill>
                    <a:blip r:embed="rId68"/>
                    <a:stretch>
                      <a:fillRect/>
                    </a:stretch>
                  </pic:blipFill>
                  <pic:spPr>
                    <a:xfrm>
                      <a:off x="0" y="0"/>
                      <a:ext cx="876300" cy="1152525"/>
                    </a:xfrm>
                    <a:prstGeom prst="rect">
                      <a:avLst/>
                    </a:prstGeom>
                    <a:noFill/>
                    <a:ln w="9525">
                      <a:noFill/>
                    </a:ln>
                  </pic:spPr>
                </pic:pic>
              </a:graphicData>
            </a:graphic>
          </wp:anchor>
        </w:drawing>
      </w:r>
      <w:r>
        <w:rPr>
          <w:rFonts w:ascii="黑体" w:hAnsi="Times New Roman" w:eastAsia="黑体" w:cs="黑体"/>
          <w:b/>
          <w:color w:val="000000" w:themeColor="text1"/>
          <w:kern w:val="2"/>
          <w:sz w:val="21"/>
          <w:szCs w:val="24"/>
          <w:lang w:val="en-US" w:eastAsia="zh-CN" w:bidi="ar-SA"/>
          <w14:textFill>
            <w14:solidFill>
              <w14:schemeClr w14:val="tx1"/>
            </w14:solidFill>
          </w14:textFill>
        </w:rPr>
        <mc:AlternateContent>
          <mc:Choice Requires="wpg">
            <w:drawing>
              <wp:anchor distT="0" distB="0" distL="114300" distR="114300" simplePos="0" relativeHeight="251662336" behindDoc="0" locked="0" layoutInCell="1" allowOverlap="1">
                <wp:simplePos x="0" y="0"/>
                <wp:positionH relativeFrom="column">
                  <wp:posOffset>4316730</wp:posOffset>
                </wp:positionH>
                <wp:positionV relativeFrom="paragraph">
                  <wp:posOffset>1529715</wp:posOffset>
                </wp:positionV>
                <wp:extent cx="1128395" cy="939800"/>
                <wp:effectExtent l="12700" t="12700" r="20955" b="19050"/>
                <wp:wrapNone/>
                <wp:docPr id="32" name="组合 7"/>
                <wp:cNvGraphicFramePr/>
                <a:graphic xmlns:a="http://schemas.openxmlformats.org/drawingml/2006/main">
                  <a:graphicData uri="http://schemas.microsoft.com/office/word/2010/wordprocessingGroup">
                    <wpg:wgp>
                      <wpg:cNvGrpSpPr/>
                      <wpg:grpSpPr>
                        <a:xfrm>
                          <a:off x="0" y="0"/>
                          <a:ext cx="1128395" cy="939800"/>
                          <a:chOff x="7636" y="4972"/>
                          <a:chExt cx="1777" cy="1480"/>
                        </a:xfrm>
                      </wpg:grpSpPr>
                      <wps:wsp>
                        <wps:cNvPr id="26" name="椭圆 2"/>
                        <wps:cNvSpPr/>
                        <wps:spPr>
                          <a:xfrm>
                            <a:off x="7636" y="4972"/>
                            <a:ext cx="119" cy="119"/>
                          </a:xfrm>
                          <a:prstGeom prst="ellipse">
                            <a:avLst/>
                          </a:prstGeom>
                          <a:solidFill>
                            <a:srgbClr val="C00000"/>
                          </a:solidFill>
                          <a:ln w="25400" cap="flat" cmpd="sng">
                            <a:solidFill>
                              <a:srgbClr val="C00000"/>
                            </a:solidFill>
                            <a:prstDash val="solid"/>
                            <a:headEnd type="none" w="med" len="med"/>
                            <a:tailEnd type="none" w="med" len="med"/>
                          </a:ln>
                        </wps:spPr>
                        <wps:bodyPr upright="0"/>
                      </wps:wsp>
                      <wps:wsp>
                        <wps:cNvPr id="31" name="椭圆形标注 4"/>
                        <wps:cNvSpPr/>
                        <wps:spPr>
                          <a:xfrm>
                            <a:off x="7699" y="5800"/>
                            <a:ext cx="1714" cy="652"/>
                          </a:xfrm>
                          <a:prstGeom prst="wedgeEllipseCallout">
                            <a:avLst>
                              <a:gd name="adj1" fmla="val -46500"/>
                              <a:gd name="adj2" fmla="val -156750"/>
                            </a:avLst>
                          </a:prstGeom>
                          <a:noFill/>
                          <a:ln w="25400" cap="flat" cmpd="sng">
                            <a:solidFill>
                              <a:srgbClr val="C00000"/>
                            </a:solidFill>
                            <a:prstDash val="solid"/>
                            <a:miter/>
                            <a:headEnd type="none" w="med" len="med"/>
                            <a:tailEnd type="none" w="med" len="med"/>
                          </a:ln>
                        </wps:spPr>
                        <wps:txbx>
                          <w:txbxContent>
                            <w:p w14:paraId="10715B9C">
                              <w:pPr>
                                <w:jc w:val="center"/>
                                <w:rPr>
                                  <w:rFonts w:hint="eastAsia" w:eastAsia="宋体"/>
                                  <w:b/>
                                  <w:bCs/>
                                  <w:color w:val="000000"/>
                                  <w:lang w:eastAsia="zh-CN"/>
                                </w:rPr>
                              </w:pPr>
                              <w:r>
                                <w:rPr>
                                  <w:rFonts w:hint="eastAsia"/>
                                  <w:b/>
                                  <w:bCs/>
                                  <w:color w:val="000000"/>
                                  <w:lang w:eastAsia="zh-CN"/>
                                </w:rPr>
                                <w:t>项目地</w:t>
                              </w:r>
                            </w:p>
                          </w:txbxContent>
                        </wps:txbx>
                        <wps:bodyPr upright="0"/>
                      </wps:wsp>
                    </wpg:wgp>
                  </a:graphicData>
                </a:graphic>
              </wp:anchor>
            </w:drawing>
          </mc:Choice>
          <mc:Fallback>
            <w:pict>
              <v:group id="组合 7" o:spid="_x0000_s1026" o:spt="203" style="position:absolute;left:0pt;margin-left:339.9pt;margin-top:120.45pt;height:74pt;width:88.85pt;z-index:251662336;mso-width-relative:page;mso-height-relative:page;" coordorigin="7636,4972" coordsize="1777,1480" o:gfxdata="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Dx6Cxk3AAAAAsBAAAPAAAAAAAA&#10;AAEAIAAAACIAAABkcnMvZG93bnJldi54bWxQSwECFAAUAAAACACHTuJA6NzY6vICAADZBwAADgAA&#10;AAAAAAABACAAAAArAQAAZHJzL2Uyb0RvYy54bWxQSwUGAAAAAAYABgBZAQAAjwYAAAAA&#10;">
                <o:lock v:ext="edit" aspectratio="f"/>
                <v:shape id="椭圆 2" o:spid="_x0000_s1026" o:spt="3" type="#_x0000_t3" style="position:absolute;left:7636;top:4972;height:119;width:119;" fillcolor="#C00000" filled="t" stroked="t" coordsize="21600,21600" o:gfxdata="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5mRxvQAA&#10;ANsAAAAPAAAAAAAAAAEAIAAAACIAAABkcnMvZG93bnJldi54bWxQSwECFAAUAAAACACHTuJAMy8F&#10;njsAAAA5AAAAEAAAAAAAAAABACAAAAAMAQAAZHJzL3NoYXBleG1sLnhtbFBLBQYAAAAABgAGAFsB&#10;AAC2AwAAAAA=&#10;">
                  <v:fill on="t" focussize="0,0"/>
                  <v:stroke weight="2pt" color="#C00000" joinstyle="round"/>
                  <v:imagedata o:title=""/>
                  <o:lock v:ext="edit" aspectratio="f"/>
                </v:shape>
                <v:shape id="椭圆形标注 4" o:spid="_x0000_s1026" o:spt="63" type="#_x0000_t63" style="position:absolute;left:7699;top:5800;height:652;width:1714;" filled="f" stroked="t" coordsize="21600,21600" o:gfxdata="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lBHHvQAA&#10;ANsAAAAPAAAAAAAAAAEAIAAAACIAAABkcnMvZG93bnJldi54bWxQSwECFAAUAAAACACHTuJAMy8F&#10;njsAAAA5AAAAEAAAAAAAAAABACAAAAAMAQAAZHJzL3NoYXBleG1sLnhtbFBLBQYAAAAABgAGAFsB&#10;AAC2AwAAAAA=&#10;" adj="756,-23058">
                  <v:fill on="f" focussize="0,0"/>
                  <v:stroke weight="2pt" color="#C00000" joinstyle="miter"/>
                  <v:imagedata o:title=""/>
                  <o:lock v:ext="edit" aspectratio="f"/>
                  <v:textbox>
                    <w:txbxContent>
                      <w:p w14:paraId="10715B9C">
                        <w:pPr>
                          <w:jc w:val="center"/>
                          <w:rPr>
                            <w:rFonts w:hint="eastAsia" w:eastAsia="宋体"/>
                            <w:b/>
                            <w:bCs/>
                            <w:color w:val="000000"/>
                            <w:lang w:eastAsia="zh-CN"/>
                          </w:rPr>
                        </w:pPr>
                        <w:r>
                          <w:rPr>
                            <w:rFonts w:hint="eastAsia"/>
                            <w:b/>
                            <w:bCs/>
                            <w:color w:val="000000"/>
                            <w:lang w:eastAsia="zh-CN"/>
                          </w:rPr>
                          <w:t>项目地</w:t>
                        </w:r>
                      </w:p>
                    </w:txbxContent>
                  </v:textbox>
                </v:shape>
              </v:group>
            </w:pict>
          </mc:Fallback>
        </mc:AlternateContent>
      </w:r>
      <w:r>
        <w:rPr>
          <w:rFonts w:ascii="黑体" w:hAnsi="Times New Roman" w:eastAsia="黑体" w:cs="黑体"/>
          <w:b/>
          <w:color w:val="000000" w:themeColor="text1"/>
          <w:kern w:val="2"/>
          <w:sz w:val="24"/>
          <w:szCs w:val="24"/>
          <w:lang w:val="en-US" w:eastAsia="zh-CN" w:bidi="ar-SA"/>
          <w14:textFill>
            <w14:solidFill>
              <w14:schemeClr w14:val="tx1"/>
            </w14:solidFill>
          </w14:textFill>
        </w:rPr>
        <w:drawing>
          <wp:inline distT="0" distB="0" distL="114300" distR="114300">
            <wp:extent cx="6760210" cy="4679950"/>
            <wp:effectExtent l="0" t="0" r="2540" b="635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69">
                      <a:lum/>
                    </a:blip>
                    <a:stretch>
                      <a:fillRect/>
                    </a:stretch>
                  </pic:blipFill>
                  <pic:spPr>
                    <a:xfrm>
                      <a:off x="0" y="0"/>
                      <a:ext cx="6760210" cy="4679950"/>
                    </a:xfrm>
                    <a:prstGeom prst="rect">
                      <a:avLst/>
                    </a:prstGeom>
                    <a:noFill/>
                    <a:ln>
                      <a:noFill/>
                    </a:ln>
                  </pic:spPr>
                </pic:pic>
              </a:graphicData>
            </a:graphic>
          </wp:inline>
        </w:drawing>
      </w:r>
    </w:p>
    <w:p w14:paraId="3B1CAAB7">
      <w:pPr>
        <w:pStyle w:val="35"/>
        <w:widowControl w:val="0"/>
        <w:wordWrap/>
        <w:autoSpaceDE w:val="0"/>
        <w:autoSpaceDN w:val="0"/>
        <w:adjustRightInd w:val="0"/>
        <w:snapToGrid/>
        <w:spacing w:line="240" w:lineRule="auto"/>
        <w:jc w:val="center"/>
        <w:textAlignment w:val="auto"/>
        <w:rPr>
          <w:rFonts w:hint="eastAsia" w:eastAsia="宋体"/>
          <w:b w:val="0"/>
          <w:bCs/>
          <w:color w:val="000000" w:themeColor="text1"/>
          <w:lang w:eastAsia="zh-CN"/>
          <w14:textFill>
            <w14:solidFill>
              <w14:schemeClr w14:val="tx1"/>
            </w14:solidFill>
          </w14:textFill>
        </w:rPr>
      </w:pPr>
      <w:r>
        <w:rPr>
          <w:rFonts w:hint="eastAsia" w:ascii="黑体" w:eastAsia="黑体"/>
          <w:b w:val="0"/>
          <w:bCs/>
          <w:color w:val="000000" w:themeColor="text1"/>
          <w:sz w:val="24"/>
          <w:szCs w:val="32"/>
          <w14:textFill>
            <w14:solidFill>
              <w14:schemeClr w14:val="tx1"/>
            </w14:solidFill>
          </w14:textFill>
        </w:rPr>
        <w:t>附图</w:t>
      </w:r>
      <w:r>
        <w:rPr>
          <w:rFonts w:hint="eastAsia"/>
          <w:b w:val="0"/>
          <w:bCs/>
          <w:color w:val="000000" w:themeColor="text1"/>
          <w:sz w:val="24"/>
          <w:szCs w:val="32"/>
          <w:lang w:val="en-US" w:eastAsia="zh-CN"/>
          <w14:textFill>
            <w14:solidFill>
              <w14:schemeClr w14:val="tx1"/>
            </w14:solidFill>
          </w14:textFill>
        </w:rPr>
        <w:t>一</w:t>
      </w:r>
      <w:r>
        <w:rPr>
          <w:rFonts w:hint="eastAsia" w:ascii="黑体" w:eastAsia="黑体"/>
          <w:b w:val="0"/>
          <w:bCs/>
          <w:color w:val="000000" w:themeColor="text1"/>
          <w:sz w:val="24"/>
          <w:szCs w:val="32"/>
          <w14:textFill>
            <w14:solidFill>
              <w14:schemeClr w14:val="tx1"/>
            </w14:solidFill>
          </w14:textFill>
        </w:rPr>
        <w:t xml:space="preserve">  项目地理位置图</w:t>
      </w:r>
    </w:p>
    <w:p w14:paraId="28D1EF0C">
      <w:pPr>
        <w:rPr>
          <w:rFonts w:hint="eastAsia"/>
          <w:color w:val="000000" w:themeColor="text1"/>
          <w:lang w:eastAsia="zh-CN"/>
          <w14:textFill>
            <w14:solidFill>
              <w14:schemeClr w14:val="tx1"/>
            </w14:solidFill>
          </w14:textFill>
        </w:rPr>
      </w:pPr>
    </w:p>
    <w:p w14:paraId="5C631868">
      <w:pPr>
        <w:pStyle w:val="35"/>
        <w:widowControl w:val="0"/>
        <w:wordWrap/>
        <w:autoSpaceDE w:val="0"/>
        <w:autoSpaceDN w:val="0"/>
        <w:adjustRightInd w:val="0"/>
        <w:snapToGrid/>
        <w:spacing w:line="240" w:lineRule="auto"/>
        <w:jc w:val="center"/>
        <w:textAlignment w:val="auto"/>
        <w:rPr>
          <w:rFonts w:hint="eastAsia"/>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drawing>
          <wp:inline distT="0" distB="0" distL="114300" distR="114300">
            <wp:extent cx="6993255" cy="4679950"/>
            <wp:effectExtent l="0" t="0" r="17145" b="6350"/>
            <wp:docPr id="4" name="图片 4" descr="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页-6"/>
                    <pic:cNvPicPr>
                      <a:picLocks noChangeAspect="1"/>
                    </pic:cNvPicPr>
                  </pic:nvPicPr>
                  <pic:blipFill>
                    <a:blip r:embed="rId70"/>
                    <a:stretch>
                      <a:fillRect/>
                    </a:stretch>
                  </pic:blipFill>
                  <pic:spPr>
                    <a:xfrm>
                      <a:off x="0" y="0"/>
                      <a:ext cx="6993255" cy="4679950"/>
                    </a:xfrm>
                    <a:prstGeom prst="rect">
                      <a:avLst/>
                    </a:prstGeom>
                  </pic:spPr>
                </pic:pic>
              </a:graphicData>
            </a:graphic>
          </wp:inline>
        </w:drawing>
      </w:r>
    </w:p>
    <w:p w14:paraId="258AFAEA">
      <w:pPr>
        <w:pStyle w:val="35"/>
        <w:widowControl w:val="0"/>
        <w:wordWrap/>
        <w:autoSpaceDE w:val="0"/>
        <w:autoSpaceDN w:val="0"/>
        <w:adjustRightInd w:val="0"/>
        <w:snapToGrid/>
        <w:spacing w:line="240" w:lineRule="auto"/>
        <w:jc w:val="center"/>
        <w:textAlignment w:val="auto"/>
        <w:rPr>
          <w:rFonts w:hint="eastAsia"/>
          <w:color w:val="000000" w:themeColor="text1"/>
          <w:lang w:eastAsia="zh-CN"/>
          <w14:textFill>
            <w14:solidFill>
              <w14:schemeClr w14:val="tx1"/>
            </w14:solidFill>
          </w14:textFill>
        </w:rPr>
      </w:pPr>
      <w:r>
        <w:rPr>
          <w:rFonts w:hint="default" w:ascii="黑体" w:hAnsi="Times New Roman" w:eastAsia="黑体"/>
          <w:b w:val="0"/>
          <w:bCs/>
          <w:color w:val="000000" w:themeColor="text1"/>
          <w:sz w:val="24"/>
          <w:szCs w:val="32"/>
          <w14:textFill>
            <w14:solidFill>
              <w14:schemeClr w14:val="tx1"/>
            </w14:solidFill>
          </w14:textFill>
        </w:rPr>
        <w:t>附图</w:t>
      </w:r>
      <w:r>
        <w:rPr>
          <w:rFonts w:hint="eastAsia" w:hAnsi="Times New Roman"/>
          <w:b w:val="0"/>
          <w:bCs/>
          <w:color w:val="000000" w:themeColor="text1"/>
          <w:sz w:val="24"/>
          <w:szCs w:val="32"/>
          <w:lang w:val="en-US" w:eastAsia="zh-CN"/>
          <w14:textFill>
            <w14:solidFill>
              <w14:schemeClr w14:val="tx1"/>
            </w14:solidFill>
          </w14:textFill>
        </w:rPr>
        <w:t>二</w:t>
      </w:r>
      <w:r>
        <w:rPr>
          <w:rFonts w:hint="default" w:ascii="黑体" w:hAnsi="Times New Roman" w:eastAsia="黑体"/>
          <w:b w:val="0"/>
          <w:bCs/>
          <w:color w:val="000000" w:themeColor="text1"/>
          <w:sz w:val="24"/>
          <w:szCs w:val="32"/>
          <w14:textFill>
            <w14:solidFill>
              <w14:schemeClr w14:val="tx1"/>
            </w14:solidFill>
          </w14:textFill>
        </w:rPr>
        <w:t xml:space="preserve"> </w:t>
      </w:r>
      <w:r>
        <w:rPr>
          <w:rFonts w:hint="eastAsia" w:ascii="黑体" w:hAnsi="Times New Roman" w:eastAsia="黑体"/>
          <w:b w:val="0"/>
          <w:bCs/>
          <w:color w:val="000000" w:themeColor="text1"/>
          <w:sz w:val="24"/>
          <w:szCs w:val="32"/>
          <w:lang w:val="en-US" w:eastAsia="zh-CN"/>
          <w14:textFill>
            <w14:solidFill>
              <w14:schemeClr w14:val="tx1"/>
            </w14:solidFill>
          </w14:textFill>
        </w:rPr>
        <w:t xml:space="preserve"> </w:t>
      </w:r>
      <w:r>
        <w:rPr>
          <w:rFonts w:hint="eastAsia" w:ascii="黑体" w:hAnsi="Times New Roman" w:eastAsia="黑体"/>
          <w:b w:val="0"/>
          <w:bCs/>
          <w:color w:val="000000" w:themeColor="text1"/>
          <w:sz w:val="24"/>
          <w:szCs w:val="32"/>
          <w:lang w:eastAsia="zh-CN"/>
          <w14:textFill>
            <w14:solidFill>
              <w14:schemeClr w14:val="tx1"/>
            </w14:solidFill>
          </w14:textFill>
        </w:rPr>
        <w:t>厂区周边环境概况图</w:t>
      </w:r>
    </w:p>
    <w:p w14:paraId="5ED5EB2F">
      <w:pPr>
        <w:pStyle w:val="18"/>
        <w:jc w:val="center"/>
        <w:rPr>
          <w:rFonts w:hint="eastAsia"/>
          <w:color w:val="000000" w:themeColor="text1"/>
          <w:lang w:eastAsia="zh-CN"/>
          <w14:textFill>
            <w14:solidFill>
              <w14:schemeClr w14:val="tx1"/>
            </w14:solidFill>
          </w14:textFill>
        </w:rPr>
        <w:sectPr>
          <w:pgSz w:w="16838" w:h="11906" w:orient="landscape"/>
          <w:pgMar w:top="1800" w:right="1417" w:bottom="1800" w:left="1134"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2666BD41">
      <w:pPr>
        <w:pStyle w:val="35"/>
        <w:widowControl w:val="0"/>
        <w:wordWrap/>
        <w:autoSpaceDE w:val="0"/>
        <w:autoSpaceDN w:val="0"/>
        <w:adjustRightInd w:val="0"/>
        <w:snapToGrid/>
        <w:spacing w:line="24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9068435" cy="4852670"/>
            <wp:effectExtent l="0" t="0" r="18415" b="5080"/>
            <wp:docPr id="65" name="图片 65" descr="1752109029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752109029869"/>
                    <pic:cNvPicPr>
                      <a:picLocks noChangeAspect="1"/>
                    </pic:cNvPicPr>
                  </pic:nvPicPr>
                  <pic:blipFill>
                    <a:blip r:embed="rId71"/>
                    <a:stretch>
                      <a:fillRect/>
                    </a:stretch>
                  </pic:blipFill>
                  <pic:spPr>
                    <a:xfrm>
                      <a:off x="0" y="0"/>
                      <a:ext cx="9068435" cy="4852670"/>
                    </a:xfrm>
                    <a:prstGeom prst="rect">
                      <a:avLst/>
                    </a:prstGeom>
                  </pic:spPr>
                </pic:pic>
              </a:graphicData>
            </a:graphic>
          </wp:inline>
        </w:drawing>
      </w:r>
    </w:p>
    <w:p w14:paraId="2831B649">
      <w:pPr>
        <w:pStyle w:val="35"/>
        <w:widowControl w:val="0"/>
        <w:wordWrap/>
        <w:autoSpaceDE w:val="0"/>
        <w:autoSpaceDN w:val="0"/>
        <w:adjustRightInd w:val="0"/>
        <w:snapToGrid/>
        <w:spacing w:line="240" w:lineRule="auto"/>
        <w:jc w:val="center"/>
        <w:textAlignment w:val="auto"/>
        <w:rPr>
          <w:rFonts w:hint="eastAsia" w:ascii="黑体" w:hAnsi="Times New Roman" w:eastAsia="黑体"/>
          <w:b w:val="0"/>
          <w:bCs/>
          <w:color w:val="000000" w:themeColor="text1"/>
          <w:sz w:val="24"/>
          <w:szCs w:val="32"/>
          <w:lang w:val="en-US" w:eastAsia="zh-CN"/>
          <w14:textFill>
            <w14:solidFill>
              <w14:schemeClr w14:val="tx1"/>
            </w14:solidFill>
          </w14:textFill>
        </w:rPr>
        <w:sectPr>
          <w:pgSz w:w="16838" w:h="11906" w:orient="landscape"/>
          <w:pgMar w:top="1800" w:right="1417" w:bottom="1800" w:left="1134"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黑体" w:hAnsi="Times New Roman" w:eastAsia="黑体"/>
          <w:b w:val="0"/>
          <w:bCs/>
          <w:color w:val="000000" w:themeColor="text1"/>
          <w:sz w:val="24"/>
          <w:szCs w:val="32"/>
          <w:lang w:val="en-US" w:eastAsia="zh-CN"/>
          <w14:textFill>
            <w14:solidFill>
              <w14:schemeClr w14:val="tx1"/>
            </w14:solidFill>
          </w14:textFill>
        </w:rPr>
        <w:t>附图</w:t>
      </w:r>
      <w:r>
        <w:rPr>
          <w:rFonts w:hint="eastAsia" w:hAnsi="Times New Roman"/>
          <w:b w:val="0"/>
          <w:bCs/>
          <w:color w:val="000000" w:themeColor="text1"/>
          <w:sz w:val="24"/>
          <w:szCs w:val="32"/>
          <w:lang w:val="en-US" w:eastAsia="zh-CN"/>
          <w14:textFill>
            <w14:solidFill>
              <w14:schemeClr w14:val="tx1"/>
            </w14:solidFill>
          </w14:textFill>
        </w:rPr>
        <w:t>三</w:t>
      </w:r>
      <w:r>
        <w:rPr>
          <w:rFonts w:hint="default" w:ascii="黑体" w:hAnsi="Times New Roman" w:eastAsia="黑体"/>
          <w:b w:val="0"/>
          <w:bCs/>
          <w:color w:val="000000" w:themeColor="text1"/>
          <w:sz w:val="24"/>
          <w:szCs w:val="32"/>
          <w:lang w:val="en-US" w:eastAsia="zh-CN"/>
          <w14:textFill>
            <w14:solidFill>
              <w14:schemeClr w14:val="tx1"/>
            </w14:solidFill>
          </w14:textFill>
        </w:rPr>
        <w:t xml:space="preserve"> </w:t>
      </w:r>
      <w:r>
        <w:rPr>
          <w:rFonts w:hint="eastAsia" w:ascii="黑体" w:hAnsi="Times New Roman" w:eastAsia="黑体"/>
          <w:b w:val="0"/>
          <w:bCs/>
          <w:color w:val="000000" w:themeColor="text1"/>
          <w:sz w:val="24"/>
          <w:szCs w:val="32"/>
          <w:lang w:val="en-US" w:eastAsia="zh-CN"/>
          <w14:textFill>
            <w14:solidFill>
              <w14:schemeClr w14:val="tx1"/>
            </w14:solidFill>
          </w14:textFill>
        </w:rPr>
        <w:t xml:space="preserve"> 厂区平面布置图</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120F7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8" w:hRule="atLeast"/>
        </w:trPr>
        <w:tc>
          <w:tcPr>
            <w:tcW w:w="4261" w:type="dxa"/>
            <w:vAlign w:val="top"/>
          </w:tcPr>
          <w:p w14:paraId="00E533A8">
            <w:pPr>
              <w:spacing w:beforeAutospacing="0" w:afterAutospacing="0"/>
              <w:rPr>
                <w:rFonts w:hint="eastAsia" w:ascii="Times New Roman" w:hAnsi="Times New Roman" w:eastAsia="宋体" w:cs="Times New Roman"/>
                <w:color w:val="000000" w:themeColor="text1"/>
                <w:sz w:val="24"/>
                <w:szCs w:val="20"/>
                <w:lang w:eastAsia="zh-CN"/>
                <w14:textFill>
                  <w14:solidFill>
                    <w14:schemeClr w14:val="tx1"/>
                  </w14:solidFill>
                </w14:textFill>
              </w:rPr>
            </w:pPr>
            <w:r>
              <w:rPr>
                <w:rFonts w:hint="eastAsia" w:ascii="Times New Roman" w:hAnsi="Times New Roman" w:eastAsia="宋体" w:cs="Times New Roman"/>
                <w:color w:val="000000" w:themeColor="text1"/>
                <w:sz w:val="24"/>
                <w:szCs w:val="20"/>
                <w:lang w:val="zh-CN" w:eastAsia="zh-CN" w:bidi="zh-CN"/>
                <w14:textFill>
                  <w14:solidFill>
                    <w14:schemeClr w14:val="tx1"/>
                  </w14:solidFill>
                </w14:textFill>
              </w:rPr>
              <w:drawing>
                <wp:inline distT="0" distB="0" distL="114300" distR="114300">
                  <wp:extent cx="2567305" cy="1924685"/>
                  <wp:effectExtent l="0" t="0" r="4445" b="18415"/>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72">
                            <a:lum/>
                          </a:blip>
                          <a:stretch>
                            <a:fillRect/>
                          </a:stretch>
                        </pic:blipFill>
                        <pic:spPr>
                          <a:xfrm>
                            <a:off x="0" y="0"/>
                            <a:ext cx="2567305" cy="1924685"/>
                          </a:xfrm>
                          <a:prstGeom prst="rect">
                            <a:avLst/>
                          </a:prstGeom>
                          <a:noFill/>
                          <a:ln>
                            <a:noFill/>
                          </a:ln>
                        </pic:spPr>
                      </pic:pic>
                    </a:graphicData>
                  </a:graphic>
                </wp:inline>
              </w:drawing>
            </w:r>
          </w:p>
        </w:tc>
        <w:tc>
          <w:tcPr>
            <w:tcW w:w="4261" w:type="dxa"/>
            <w:vAlign w:val="top"/>
          </w:tcPr>
          <w:p w14:paraId="219FAED0">
            <w:pPr>
              <w:spacing w:beforeAutospacing="0" w:afterAutospacing="0"/>
              <w:rPr>
                <w:rFonts w:hint="eastAsia" w:ascii="Times New Roman" w:hAnsi="Times New Roman" w:eastAsia="宋体" w:cs="Times New Roman"/>
                <w:color w:val="000000" w:themeColor="text1"/>
                <w:sz w:val="24"/>
                <w:szCs w:val="20"/>
                <w:lang w:eastAsia="zh-CN"/>
                <w14:textFill>
                  <w14:solidFill>
                    <w14:schemeClr w14:val="tx1"/>
                  </w14:solidFill>
                </w14:textFill>
              </w:rPr>
            </w:pPr>
            <w:r>
              <w:rPr>
                <w:rFonts w:hint="eastAsia" w:ascii="Times New Roman" w:hAnsi="Times New Roman" w:eastAsia="宋体" w:cs="Times New Roman"/>
                <w:color w:val="000000" w:themeColor="text1"/>
                <w:sz w:val="24"/>
                <w:szCs w:val="20"/>
                <w:lang w:eastAsia="zh-CN"/>
                <w14:textFill>
                  <w14:solidFill>
                    <w14:schemeClr w14:val="tx1"/>
                  </w14:solidFill>
                </w14:textFill>
              </w:rPr>
              <w:drawing>
                <wp:inline distT="0" distB="0" distL="114300" distR="114300">
                  <wp:extent cx="2567305" cy="1924685"/>
                  <wp:effectExtent l="0" t="0" r="4445" b="18415"/>
                  <wp:docPr id="2" name="图片 2" descr="4480bf5c55697c4363a43408e7246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480bf5c55697c4363a43408e72462c"/>
                          <pic:cNvPicPr>
                            <a:picLocks noChangeAspect="1"/>
                          </pic:cNvPicPr>
                        </pic:nvPicPr>
                        <pic:blipFill>
                          <a:blip r:embed="rId73"/>
                          <a:stretch>
                            <a:fillRect/>
                          </a:stretch>
                        </pic:blipFill>
                        <pic:spPr>
                          <a:xfrm>
                            <a:off x="0" y="0"/>
                            <a:ext cx="2567305" cy="1924685"/>
                          </a:xfrm>
                          <a:prstGeom prst="rect">
                            <a:avLst/>
                          </a:prstGeom>
                        </pic:spPr>
                      </pic:pic>
                    </a:graphicData>
                  </a:graphic>
                </wp:inline>
              </w:drawing>
            </w:r>
          </w:p>
        </w:tc>
      </w:tr>
      <w:tr w14:paraId="6B128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top"/>
          </w:tcPr>
          <w:p w14:paraId="76FEEA4C">
            <w:pPr>
              <w:spacing w:beforeAutospacing="0" w:afterAutospacing="0"/>
              <w:jc w:val="center"/>
              <w:rPr>
                <w:rFonts w:hint="eastAsia" w:ascii="Times New Roman" w:hAnsi="Times New Roman" w:cs="Times New Roman"/>
                <w:color w:val="000000" w:themeColor="text1"/>
                <w:sz w:val="24"/>
                <w:szCs w:val="20"/>
                <w14:textFill>
                  <w14:solidFill>
                    <w14:schemeClr w14:val="tx1"/>
                  </w14:solidFill>
                </w14:textFill>
              </w:rPr>
            </w:pPr>
            <w:r>
              <w:rPr>
                <w:rFonts w:hint="eastAsia" w:ascii="Times New Roman" w:hAnsi="Times New Roman" w:cs="Times New Roman"/>
                <w:color w:val="000000" w:themeColor="text1"/>
                <w:sz w:val="24"/>
                <w:szCs w:val="20"/>
                <w14:textFill>
                  <w14:solidFill>
                    <w14:schemeClr w14:val="tx1"/>
                  </w14:solidFill>
                </w14:textFill>
              </w:rPr>
              <w:t>厂区西侧</w:t>
            </w:r>
          </w:p>
        </w:tc>
        <w:tc>
          <w:tcPr>
            <w:tcW w:w="4261" w:type="dxa"/>
            <w:vAlign w:val="top"/>
          </w:tcPr>
          <w:p w14:paraId="59B63B2C">
            <w:pPr>
              <w:spacing w:beforeAutospacing="0" w:afterAutospacing="0"/>
              <w:jc w:val="center"/>
              <w:rPr>
                <w:rFonts w:hint="eastAsia" w:ascii="Times New Roman" w:hAnsi="Times New Roman" w:cs="Times New Roman"/>
                <w:color w:val="000000" w:themeColor="text1"/>
                <w:sz w:val="24"/>
                <w:szCs w:val="20"/>
                <w14:textFill>
                  <w14:solidFill>
                    <w14:schemeClr w14:val="tx1"/>
                  </w14:solidFill>
                </w14:textFill>
              </w:rPr>
            </w:pPr>
            <w:r>
              <w:rPr>
                <w:rFonts w:hint="eastAsia" w:ascii="Times New Roman" w:hAnsi="Times New Roman" w:cs="Times New Roman"/>
                <w:color w:val="000000" w:themeColor="text1"/>
                <w:sz w:val="24"/>
                <w:szCs w:val="20"/>
                <w14:textFill>
                  <w14:solidFill>
                    <w14:schemeClr w14:val="tx1"/>
                  </w14:solidFill>
                </w14:textFill>
              </w:rPr>
              <w:t>厂区北侧</w:t>
            </w:r>
          </w:p>
        </w:tc>
      </w:tr>
      <w:tr w14:paraId="6E051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top"/>
          </w:tcPr>
          <w:p w14:paraId="4756582C">
            <w:pPr>
              <w:spacing w:beforeAutospacing="0" w:afterAutospacing="0"/>
              <w:rPr>
                <w:rFonts w:hint="eastAsia" w:ascii="Times New Roman" w:hAnsi="Times New Roman" w:eastAsia="宋体" w:cs="Times New Roman"/>
                <w:color w:val="000000" w:themeColor="text1"/>
                <w:sz w:val="24"/>
                <w:szCs w:val="20"/>
                <w:lang w:eastAsia="zh-CN"/>
                <w14:textFill>
                  <w14:solidFill>
                    <w14:schemeClr w14:val="tx1"/>
                  </w14:solidFill>
                </w14:textFill>
              </w:rPr>
            </w:pPr>
            <w:r>
              <w:rPr>
                <w:rFonts w:hint="eastAsia" w:ascii="Times New Roman" w:hAnsi="Times New Roman" w:cs="Times New Roman"/>
                <w:color w:val="000000" w:themeColor="text1"/>
                <w:sz w:val="24"/>
                <w:szCs w:val="20"/>
                <w:lang w:eastAsia="zh-CN"/>
                <w14:textFill>
                  <w14:solidFill>
                    <w14:schemeClr w14:val="tx1"/>
                  </w14:solidFill>
                </w14:textFill>
              </w:rPr>
              <w:drawing>
                <wp:inline distT="0" distB="0" distL="114300" distR="114300">
                  <wp:extent cx="2567305" cy="1924685"/>
                  <wp:effectExtent l="0" t="0" r="4445" b="18415"/>
                  <wp:docPr id="3" name="图片 3" descr="bb831ff9cded83af8b6ac218d46a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b831ff9cded83af8b6ac218d46a03b"/>
                          <pic:cNvPicPr>
                            <a:picLocks noChangeAspect="1"/>
                          </pic:cNvPicPr>
                        </pic:nvPicPr>
                        <pic:blipFill>
                          <a:blip r:embed="rId74"/>
                          <a:stretch>
                            <a:fillRect/>
                          </a:stretch>
                        </pic:blipFill>
                        <pic:spPr>
                          <a:xfrm>
                            <a:off x="0" y="0"/>
                            <a:ext cx="2567305" cy="1924685"/>
                          </a:xfrm>
                          <a:prstGeom prst="rect">
                            <a:avLst/>
                          </a:prstGeom>
                        </pic:spPr>
                      </pic:pic>
                    </a:graphicData>
                  </a:graphic>
                </wp:inline>
              </w:drawing>
            </w:r>
          </w:p>
        </w:tc>
        <w:tc>
          <w:tcPr>
            <w:tcW w:w="4261" w:type="dxa"/>
            <w:vAlign w:val="top"/>
          </w:tcPr>
          <w:p w14:paraId="1C43CFF4">
            <w:pPr>
              <w:spacing w:beforeAutospacing="0" w:afterAutospacing="0"/>
              <w:rPr>
                <w:rFonts w:hint="eastAsia" w:ascii="Times New Roman" w:hAnsi="Times New Roman" w:eastAsia="宋体" w:cs="Times New Roman"/>
                <w:color w:val="000000" w:themeColor="text1"/>
                <w:sz w:val="24"/>
                <w:szCs w:val="20"/>
                <w:lang w:eastAsia="zh-CN"/>
                <w14:textFill>
                  <w14:solidFill>
                    <w14:schemeClr w14:val="tx1"/>
                  </w14:solidFill>
                </w14:textFill>
              </w:rPr>
            </w:pPr>
            <w:r>
              <w:rPr>
                <w:rFonts w:hint="eastAsia" w:ascii="Times New Roman" w:hAnsi="Times New Roman" w:eastAsia="宋体" w:cs="Times New Roman"/>
                <w:color w:val="000000" w:themeColor="text1"/>
                <w:sz w:val="24"/>
                <w:szCs w:val="20"/>
                <w:lang w:eastAsia="zh-CN"/>
                <w14:textFill>
                  <w14:solidFill>
                    <w14:schemeClr w14:val="tx1"/>
                  </w14:solidFill>
                </w14:textFill>
              </w:rPr>
              <w:drawing>
                <wp:inline distT="0" distB="0" distL="114300" distR="114300">
                  <wp:extent cx="2567305" cy="1924685"/>
                  <wp:effectExtent l="0" t="0" r="4445" b="18415"/>
                  <wp:docPr id="12" name="图片 12" descr="d6095c7d8a324e31c022893d361f5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6095c7d8a324e31c022893d361f51b"/>
                          <pic:cNvPicPr>
                            <a:picLocks noChangeAspect="1"/>
                          </pic:cNvPicPr>
                        </pic:nvPicPr>
                        <pic:blipFill>
                          <a:blip r:embed="rId75"/>
                          <a:stretch>
                            <a:fillRect/>
                          </a:stretch>
                        </pic:blipFill>
                        <pic:spPr>
                          <a:xfrm>
                            <a:off x="0" y="0"/>
                            <a:ext cx="2567305" cy="1924685"/>
                          </a:xfrm>
                          <a:prstGeom prst="rect">
                            <a:avLst/>
                          </a:prstGeom>
                        </pic:spPr>
                      </pic:pic>
                    </a:graphicData>
                  </a:graphic>
                </wp:inline>
              </w:drawing>
            </w:r>
          </w:p>
        </w:tc>
      </w:tr>
      <w:tr w14:paraId="44303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1" w:type="dxa"/>
            <w:vAlign w:val="top"/>
          </w:tcPr>
          <w:p w14:paraId="105B78A4">
            <w:pPr>
              <w:spacing w:beforeAutospacing="0" w:afterAutospacing="0"/>
              <w:jc w:val="center"/>
              <w:rPr>
                <w:rFonts w:hint="eastAsia" w:ascii="Times New Roman" w:hAnsi="Times New Roman" w:cs="Times New Roman"/>
                <w:color w:val="000000" w:themeColor="text1"/>
                <w:sz w:val="24"/>
                <w:szCs w:val="20"/>
                <w14:textFill>
                  <w14:solidFill>
                    <w14:schemeClr w14:val="tx1"/>
                  </w14:solidFill>
                </w14:textFill>
              </w:rPr>
            </w:pPr>
            <w:r>
              <w:rPr>
                <w:rFonts w:hint="eastAsia" w:ascii="Times New Roman" w:hAnsi="Times New Roman" w:cs="Times New Roman"/>
                <w:color w:val="000000" w:themeColor="text1"/>
                <w:sz w:val="24"/>
                <w:szCs w:val="20"/>
                <w:lang w:val="en-US" w:eastAsia="zh-CN"/>
                <w14:textFill>
                  <w14:solidFill>
                    <w14:schemeClr w14:val="tx1"/>
                  </w14:solidFill>
                </w14:textFill>
              </w:rPr>
              <w:t>厂区东侧</w:t>
            </w:r>
          </w:p>
        </w:tc>
        <w:tc>
          <w:tcPr>
            <w:tcW w:w="4261" w:type="dxa"/>
            <w:vAlign w:val="top"/>
          </w:tcPr>
          <w:p w14:paraId="54ECC62F">
            <w:pPr>
              <w:spacing w:beforeAutospacing="0" w:afterAutospacing="0"/>
              <w:jc w:val="center"/>
              <w:rPr>
                <w:rFonts w:hint="eastAsia" w:ascii="Times New Roman" w:hAnsi="Times New Roman" w:cs="Times New Roman"/>
                <w:color w:val="000000" w:themeColor="text1"/>
                <w:sz w:val="24"/>
                <w:szCs w:val="20"/>
                <w14:textFill>
                  <w14:solidFill>
                    <w14:schemeClr w14:val="tx1"/>
                  </w14:solidFill>
                </w14:textFill>
              </w:rPr>
            </w:pPr>
            <w:r>
              <w:rPr>
                <w:rFonts w:hint="eastAsia" w:ascii="Times New Roman" w:hAnsi="Times New Roman" w:cs="Times New Roman"/>
                <w:color w:val="000000" w:themeColor="text1"/>
                <w:sz w:val="24"/>
                <w:szCs w:val="20"/>
                <w14:textFill>
                  <w14:solidFill>
                    <w14:schemeClr w14:val="tx1"/>
                  </w14:solidFill>
                </w14:textFill>
              </w:rPr>
              <w:t>厂区南侧</w:t>
            </w:r>
          </w:p>
        </w:tc>
      </w:tr>
      <w:tr w14:paraId="4B032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top"/>
          </w:tcPr>
          <w:p w14:paraId="3314053F">
            <w:pPr>
              <w:spacing w:beforeAutospacing="0" w:afterAutospacing="0"/>
              <w:jc w:val="center"/>
              <w:rPr>
                <w:rFonts w:hint="eastAsia" w:ascii="Times New Roman" w:hAnsi="Times New Roman" w:cs="Times New Roman"/>
                <w:color w:val="000000" w:themeColor="text1"/>
                <w:sz w:val="24"/>
                <w:szCs w:val="20"/>
                <w:lang w:eastAsia="zh-CN"/>
                <w14:textFill>
                  <w14:solidFill>
                    <w14:schemeClr w14:val="tx1"/>
                  </w14:solidFill>
                </w14:textFill>
              </w:rPr>
            </w:pPr>
            <w:r>
              <w:rPr>
                <w:rFonts w:hint="eastAsia" w:ascii="Times New Roman" w:hAnsi="Times New Roman" w:cs="Times New Roman"/>
                <w:color w:val="000000" w:themeColor="text1"/>
                <w:sz w:val="24"/>
                <w:szCs w:val="20"/>
                <w:lang w:eastAsia="zh-CN"/>
                <w14:textFill>
                  <w14:solidFill>
                    <w14:schemeClr w14:val="tx1"/>
                  </w14:solidFill>
                </w14:textFill>
              </w:rPr>
              <w:drawing>
                <wp:inline distT="0" distB="0" distL="114300" distR="114300">
                  <wp:extent cx="2568575" cy="1921510"/>
                  <wp:effectExtent l="0" t="0" r="3175" b="2540"/>
                  <wp:docPr id="1" name="图片 1" descr="2d6e1818e6a1914da4c2c87beb0d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d6e1818e6a1914da4c2c87beb0d172"/>
                          <pic:cNvPicPr>
                            <a:picLocks noChangeAspect="1"/>
                          </pic:cNvPicPr>
                        </pic:nvPicPr>
                        <pic:blipFill>
                          <a:blip r:embed="rId76"/>
                          <a:stretch>
                            <a:fillRect/>
                          </a:stretch>
                        </pic:blipFill>
                        <pic:spPr>
                          <a:xfrm>
                            <a:off x="0" y="0"/>
                            <a:ext cx="2568575" cy="1921510"/>
                          </a:xfrm>
                          <a:prstGeom prst="rect">
                            <a:avLst/>
                          </a:prstGeom>
                        </pic:spPr>
                      </pic:pic>
                    </a:graphicData>
                  </a:graphic>
                </wp:inline>
              </w:drawing>
            </w:r>
          </w:p>
        </w:tc>
        <w:tc>
          <w:tcPr>
            <w:tcW w:w="4261" w:type="dxa"/>
            <w:vAlign w:val="top"/>
          </w:tcPr>
          <w:p w14:paraId="26D40191">
            <w:pPr>
              <w:spacing w:beforeAutospacing="0" w:afterAutospacing="0"/>
              <w:jc w:val="center"/>
              <w:rPr>
                <w:rFonts w:hint="eastAsia" w:ascii="Times New Roman" w:hAnsi="Times New Roman" w:cs="Times New Roman"/>
                <w:color w:val="000000" w:themeColor="text1"/>
                <w:sz w:val="24"/>
                <w:szCs w:val="20"/>
                <w:lang w:eastAsia="zh-CN"/>
                <w14:textFill>
                  <w14:solidFill>
                    <w14:schemeClr w14:val="tx1"/>
                  </w14:solidFill>
                </w14:textFill>
              </w:rPr>
            </w:pPr>
            <w:r>
              <w:rPr>
                <w:rFonts w:hint="eastAsia" w:ascii="Times New Roman" w:hAnsi="Times New Roman" w:cs="Times New Roman"/>
                <w:color w:val="000000" w:themeColor="text1"/>
                <w:sz w:val="24"/>
                <w:szCs w:val="20"/>
                <w:lang w:eastAsia="zh-CN"/>
                <w14:textFill>
                  <w14:solidFill>
                    <w14:schemeClr w14:val="tx1"/>
                  </w14:solidFill>
                </w14:textFill>
              </w:rPr>
              <w:drawing>
                <wp:inline distT="0" distB="0" distL="114300" distR="114300">
                  <wp:extent cx="2567305" cy="1924685"/>
                  <wp:effectExtent l="0" t="0" r="4445" b="18415"/>
                  <wp:docPr id="8" name="图片 8" descr="377cdd613c6e9a381c8462c7f9e73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77cdd613c6e9a381c8462c7f9e730d"/>
                          <pic:cNvPicPr>
                            <a:picLocks noChangeAspect="1"/>
                          </pic:cNvPicPr>
                        </pic:nvPicPr>
                        <pic:blipFill>
                          <a:blip r:embed="rId77"/>
                          <a:stretch>
                            <a:fillRect/>
                          </a:stretch>
                        </pic:blipFill>
                        <pic:spPr>
                          <a:xfrm>
                            <a:off x="0" y="0"/>
                            <a:ext cx="2567305" cy="1924685"/>
                          </a:xfrm>
                          <a:prstGeom prst="rect">
                            <a:avLst/>
                          </a:prstGeom>
                        </pic:spPr>
                      </pic:pic>
                    </a:graphicData>
                  </a:graphic>
                </wp:inline>
              </w:drawing>
            </w:r>
          </w:p>
        </w:tc>
      </w:tr>
      <w:tr w14:paraId="5F2A8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top"/>
          </w:tcPr>
          <w:p w14:paraId="0164685D">
            <w:pPr>
              <w:spacing w:beforeAutospacing="0" w:afterAutospacing="0"/>
              <w:ind w:left="0" w:leftChars="0" w:right="0"/>
              <w:jc w:val="center"/>
              <w:rPr>
                <w:rFonts w:hint="default" w:ascii="Times New Roman" w:hAnsi="Times New Roman" w:cs="Times New Roman"/>
                <w:color w:val="000000" w:themeColor="text1"/>
                <w:sz w:val="24"/>
                <w:szCs w:val="20"/>
                <w:lang w:val="en-US" w:eastAsia="zh-CN"/>
                <w14:textFill>
                  <w14:solidFill>
                    <w14:schemeClr w14:val="tx1"/>
                  </w14:solidFill>
                </w14:textFill>
              </w:rPr>
            </w:pPr>
            <w:r>
              <w:rPr>
                <w:rFonts w:hint="eastAsia" w:ascii="Times New Roman" w:hAnsi="Times New Roman" w:cs="Times New Roman"/>
                <w:color w:val="000000" w:themeColor="text1"/>
                <w:sz w:val="24"/>
                <w:szCs w:val="20"/>
                <w:lang w:eastAsia="zh-CN"/>
                <w14:textFill>
                  <w14:solidFill>
                    <w14:schemeClr w14:val="tx1"/>
                  </w14:solidFill>
                </w14:textFill>
              </w:rPr>
              <w:t>项目</w:t>
            </w:r>
            <w:r>
              <w:rPr>
                <w:rFonts w:hint="eastAsia" w:ascii="Times New Roman" w:hAnsi="Times New Roman" w:cs="Times New Roman"/>
                <w:color w:val="000000" w:themeColor="text1"/>
                <w:sz w:val="24"/>
                <w:szCs w:val="20"/>
                <w14:textFill>
                  <w14:solidFill>
                    <w14:schemeClr w14:val="tx1"/>
                  </w14:solidFill>
                </w14:textFill>
              </w:rPr>
              <w:t>现状</w:t>
            </w:r>
          </w:p>
        </w:tc>
        <w:tc>
          <w:tcPr>
            <w:tcW w:w="4261" w:type="dxa"/>
            <w:vAlign w:val="top"/>
          </w:tcPr>
          <w:p w14:paraId="202A542F">
            <w:pPr>
              <w:spacing w:beforeAutospacing="0" w:afterAutospacing="0"/>
              <w:ind w:left="0" w:leftChars="0" w:right="0"/>
              <w:jc w:val="center"/>
              <w:rPr>
                <w:rFonts w:hint="default" w:ascii="Times New Roman" w:hAnsi="Times New Roman" w:cs="Times New Roman"/>
                <w:color w:val="000000" w:themeColor="text1"/>
                <w:sz w:val="24"/>
                <w:szCs w:val="20"/>
                <w:lang w:val="en-US" w:eastAsia="zh-CN"/>
                <w14:textFill>
                  <w14:solidFill>
                    <w14:schemeClr w14:val="tx1"/>
                  </w14:solidFill>
                </w14:textFill>
              </w:rPr>
            </w:pPr>
            <w:r>
              <w:rPr>
                <w:rFonts w:hint="eastAsia" w:ascii="Times New Roman" w:hAnsi="Times New Roman" w:cs="Times New Roman"/>
                <w:color w:val="000000" w:themeColor="text1"/>
                <w:sz w:val="24"/>
                <w:szCs w:val="20"/>
                <w:lang w:eastAsia="zh-CN"/>
                <w14:textFill>
                  <w14:solidFill>
                    <w14:schemeClr w14:val="tx1"/>
                  </w14:solidFill>
                </w14:textFill>
              </w:rPr>
              <w:t>工程师现场勘查照片</w:t>
            </w:r>
          </w:p>
        </w:tc>
      </w:tr>
    </w:tbl>
    <w:p w14:paraId="5CDB408D">
      <w:pPr>
        <w:adjustRightInd w:val="0"/>
        <w:snapToGrid w:val="0"/>
        <w:jc w:val="center"/>
        <w:rPr>
          <w:rFonts w:hint="eastAsia" w:ascii="黑体" w:hAnsi="Times New Roman" w:eastAsia="黑体" w:cs="黑体"/>
          <w:b w:val="0"/>
          <w:bCs/>
          <w:color w:val="000000" w:themeColor="text1"/>
          <w:kern w:val="2"/>
          <w:sz w:val="24"/>
          <w:szCs w:val="32"/>
          <w:lang w:val="en-US" w:eastAsia="zh-CN" w:bidi="ar-SA"/>
          <w14:textFill>
            <w14:solidFill>
              <w14:schemeClr w14:val="tx1"/>
            </w14:solidFill>
          </w14:textFill>
        </w:rPr>
      </w:pPr>
      <w:r>
        <w:rPr>
          <w:rFonts w:hint="eastAsia" w:ascii="黑体" w:hAnsi="Times New Roman" w:eastAsia="黑体" w:cs="黑体"/>
          <w:b w:val="0"/>
          <w:bCs/>
          <w:color w:val="000000" w:themeColor="text1"/>
          <w:kern w:val="2"/>
          <w:sz w:val="24"/>
          <w:szCs w:val="32"/>
          <w:lang w:val="en-US" w:eastAsia="zh-CN" w:bidi="ar-SA"/>
          <w14:textFill>
            <w14:solidFill>
              <w14:schemeClr w14:val="tx1"/>
            </w14:solidFill>
          </w14:textFill>
        </w:rPr>
        <w:t>附图四  项目现状照片</w:t>
      </w:r>
    </w:p>
    <w:p w14:paraId="3D861ADC">
      <w:pPr>
        <w:pStyle w:val="18"/>
        <w:jc w:val="center"/>
        <w:rPr>
          <w:rFonts w:hint="eastAsia" w:ascii="黑体" w:hAnsi="Times New Roman" w:eastAsia="黑体" w:cs="黑体"/>
          <w:b w:val="0"/>
          <w:bCs/>
          <w:color w:val="000000" w:themeColor="text1"/>
          <w:kern w:val="2"/>
          <w:sz w:val="24"/>
          <w:szCs w:val="32"/>
          <w:lang w:val="en-US" w:eastAsia="zh-CN" w:bidi="ar-SA"/>
          <w14:textFill>
            <w14:solidFill>
              <w14:schemeClr w14:val="tx1"/>
            </w14:solidFill>
          </w14:textFill>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14:paraId="7A2CCBAD">
      <w:pPr>
        <w:pStyle w:val="18"/>
        <w:jc w:val="center"/>
        <w:rPr>
          <w:color w:val="000000" w:themeColor="text1"/>
          <w14:textFill>
            <w14:solidFill>
              <w14:schemeClr w14:val="tx1"/>
            </w14:solidFill>
          </w14:textFill>
        </w:rPr>
      </w:pPr>
      <w:r>
        <w:rPr>
          <w:rFonts w:ascii="宋体" w:hAnsi="宋体" w:eastAsia="宋体" w:cs="宋体"/>
          <w:color w:val="000000" w:themeColor="text1"/>
          <w:sz w:val="24"/>
          <w:szCs w:val="22"/>
          <w:lang w:val="zh-CN" w:eastAsia="zh-CN" w:bidi="zh-CN"/>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3185160</wp:posOffset>
                </wp:positionH>
                <wp:positionV relativeFrom="paragraph">
                  <wp:posOffset>1935480</wp:posOffset>
                </wp:positionV>
                <wp:extent cx="650240" cy="315595"/>
                <wp:effectExtent l="12700" t="12700" r="1070610" b="281305"/>
                <wp:wrapNone/>
                <wp:docPr id="45" name="矩形标注 69"/>
                <wp:cNvGraphicFramePr/>
                <a:graphic xmlns:a="http://schemas.openxmlformats.org/drawingml/2006/main">
                  <a:graphicData uri="http://schemas.microsoft.com/office/word/2010/wordprocessingShape">
                    <wps:wsp>
                      <wps:cNvSpPr/>
                      <wps:spPr>
                        <a:xfrm>
                          <a:off x="0" y="0"/>
                          <a:ext cx="650240" cy="315595"/>
                        </a:xfrm>
                        <a:prstGeom prst="wedgeRectCallout">
                          <a:avLst>
                            <a:gd name="adj1" fmla="val 196843"/>
                            <a:gd name="adj2" fmla="val 124046"/>
                          </a:avLst>
                        </a:prstGeom>
                        <a:noFill/>
                        <a:ln w="25400" cap="flat" cmpd="sng">
                          <a:solidFill>
                            <a:srgbClr val="C00000"/>
                          </a:solidFill>
                          <a:prstDash val="solid"/>
                          <a:miter/>
                          <a:headEnd type="none" w="med" len="med"/>
                          <a:tailEnd type="none" w="med" len="med"/>
                        </a:ln>
                      </wps:spPr>
                      <wps:txbx>
                        <w:txbxContent>
                          <w:p w14:paraId="62452A55">
                            <w:pPr>
                              <w:jc w:val="center"/>
                              <w:rPr>
                                <w:rFonts w:hint="default" w:eastAsia="宋体"/>
                                <w:b/>
                                <w:bCs/>
                                <w:color w:val="000000"/>
                                <w:lang w:val="en-US" w:eastAsia="zh-CN"/>
                              </w:rPr>
                            </w:pPr>
                            <w:r>
                              <w:rPr>
                                <w:rFonts w:hint="eastAsia"/>
                                <w:b/>
                                <w:bCs/>
                                <w:color w:val="000000"/>
                                <w:lang w:val="en-US" w:eastAsia="zh-CN"/>
                              </w:rPr>
                              <w:t>项目地</w:t>
                            </w:r>
                          </w:p>
                        </w:txbxContent>
                      </wps:txbx>
                      <wps:bodyPr upright="0"/>
                    </wps:wsp>
                  </a:graphicData>
                </a:graphic>
              </wp:anchor>
            </w:drawing>
          </mc:Choice>
          <mc:Fallback>
            <w:pict>
              <v:shape id="矩形标注 69" o:spid="_x0000_s1026" o:spt="61" type="#_x0000_t61" style="position:absolute;left:0pt;margin-left:250.8pt;margin-top:152.4pt;height:24.85pt;width:51.2pt;z-index:251674624;mso-width-relative:page;mso-height-relative:page;" filled="f" stroked="t" coordsize="21600,21600" o:gfxdata="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ndMHjcAAAACwEAAA8AAAAAAAAAAQAgAAAAIgAAAGRycy9kb3du&#10;cmV2LnhtbFBLAQIUABQAAAAIAIdO4kB0h9TxNAIAAGcEAAAOAAAAAAAAAAEAIAAAACsBAABkcnMv&#10;ZTJvRG9jLnhtbFBLBQYAAAAABgAGAFkBAADRBQAAAAA=&#10;" adj="53318,37594">
                <v:fill on="f" focussize="0,0"/>
                <v:stroke weight="2pt" color="#C00000" joinstyle="miter"/>
                <v:imagedata o:title=""/>
                <o:lock v:ext="edit" aspectratio="f"/>
                <v:textbox>
                  <w:txbxContent>
                    <w:p w14:paraId="62452A55">
                      <w:pPr>
                        <w:jc w:val="center"/>
                        <w:rPr>
                          <w:rFonts w:hint="default" w:eastAsia="宋体"/>
                          <w:b/>
                          <w:bCs/>
                          <w:color w:val="000000"/>
                          <w:lang w:val="en-US" w:eastAsia="zh-CN"/>
                        </w:rPr>
                      </w:pPr>
                      <w:r>
                        <w:rPr>
                          <w:rFonts w:hint="eastAsia"/>
                          <w:b/>
                          <w:bCs/>
                          <w:color w:val="000000"/>
                          <w:lang w:val="en-US" w:eastAsia="zh-CN"/>
                        </w:rPr>
                        <w:t>项目地</w:t>
                      </w:r>
                    </w:p>
                  </w:txbxContent>
                </v:textbox>
              </v:shape>
            </w:pict>
          </mc:Fallback>
        </mc:AlternateContent>
      </w:r>
      <w:r>
        <w:rPr>
          <w:rFonts w:ascii="宋体" w:hAnsi="宋体" w:eastAsia="宋体" w:cs="宋体"/>
          <w:color w:val="000000" w:themeColor="text1"/>
          <w:sz w:val="22"/>
          <w:szCs w:val="22"/>
          <w:lang w:val="zh-CN" w:eastAsia="zh-CN" w:bidi="zh-CN"/>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4783455</wp:posOffset>
                </wp:positionH>
                <wp:positionV relativeFrom="paragraph">
                  <wp:posOffset>2474595</wp:posOffset>
                </wp:positionV>
                <wp:extent cx="76200" cy="76200"/>
                <wp:effectExtent l="12700" t="12700" r="25400" b="25400"/>
                <wp:wrapNone/>
                <wp:docPr id="44" name="椭圆 40"/>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C00000"/>
                        </a:solidFill>
                        <a:ln w="25400" cap="flat" cmpd="sng">
                          <a:solidFill>
                            <a:srgbClr val="C00000"/>
                          </a:solidFill>
                          <a:prstDash val="solid"/>
                          <a:headEnd type="none" w="med" len="med"/>
                          <a:tailEnd type="none" w="med" len="med"/>
                        </a:ln>
                      </wps:spPr>
                      <wps:bodyPr upright="0"/>
                    </wps:wsp>
                  </a:graphicData>
                </a:graphic>
              </wp:anchor>
            </w:drawing>
          </mc:Choice>
          <mc:Fallback>
            <w:pict>
              <v:shape id="椭圆 40" o:spid="_x0000_s1026" o:spt="3" type="#_x0000_t3" style="position:absolute;left:0pt;margin-left:376.65pt;margin-top:194.85pt;height:6pt;width:6pt;z-index:251673600;mso-width-relative:page;mso-height-relative:page;" fillcolor="#C00000" filled="t" stroked="t" coordsize="21600,21600" o:gfxdata="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bJfjU2QAAAAsBAAAPAAAAAAAAAAEAIAAAACIAAABkcnMvZG93bnJldi54bWxQSwECFAAU&#10;AAAACACHTuJAf5hXR/ABAAAXBAAADgAAAAAAAAABACAAAAAoAQAAZHJzL2Uyb0RvYy54bWxQSwUG&#10;AAAAAAYABgBZAQAAigUAAAAA&#10;">
                <v:fill on="t" focussize="0,0"/>
                <v:stroke weight="2pt" color="#C00000" joinstyle="round"/>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5389880" cy="7602220"/>
            <wp:effectExtent l="0" t="0" r="1270" b="1778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78"/>
                    <a:stretch>
                      <a:fillRect/>
                    </a:stretch>
                  </pic:blipFill>
                  <pic:spPr>
                    <a:xfrm>
                      <a:off x="0" y="0"/>
                      <a:ext cx="5389880" cy="7602220"/>
                    </a:xfrm>
                    <a:prstGeom prst="rect">
                      <a:avLst/>
                    </a:prstGeom>
                    <a:noFill/>
                    <a:ln>
                      <a:noFill/>
                    </a:ln>
                  </pic:spPr>
                </pic:pic>
              </a:graphicData>
            </a:graphic>
          </wp:inline>
        </w:drawing>
      </w:r>
    </w:p>
    <w:p w14:paraId="22F514D0">
      <w:pPr>
        <w:pStyle w:val="18"/>
        <w:jc w:val="center"/>
        <w:rPr>
          <w:rFonts w:hint="eastAsia" w:ascii="黑体" w:hAnsi="宋体" w:eastAsia="黑体" w:cs="宋体"/>
          <w:color w:val="000000" w:themeColor="text1"/>
          <w:sz w:val="24"/>
          <w:szCs w:val="32"/>
          <w:lang w:val="en-US" w:eastAsia="zh-CN" w:bidi="zh-CN"/>
          <w14:textFill>
            <w14:solidFill>
              <w14:schemeClr w14:val="tx1"/>
            </w14:solidFill>
          </w14:textFill>
        </w:rPr>
      </w:pPr>
      <w:r>
        <w:rPr>
          <w:rFonts w:ascii="宋体" w:hAnsi="宋体" w:eastAsia="宋体" w:cs="宋体"/>
          <w:color w:val="000000" w:themeColor="text1"/>
          <w:sz w:val="22"/>
          <w:szCs w:val="22"/>
          <w:lang w:val="zh-CN" w:eastAsia="zh-CN" w:bidi="zh-CN"/>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4573905</wp:posOffset>
                </wp:positionH>
                <wp:positionV relativeFrom="paragraph">
                  <wp:posOffset>2428240</wp:posOffset>
                </wp:positionV>
                <wp:extent cx="75565" cy="75565"/>
                <wp:effectExtent l="12700" t="12700" r="26035" b="26035"/>
                <wp:wrapNone/>
                <wp:docPr id="35" name="椭圆 45"/>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C00000"/>
                        </a:solidFill>
                        <a:ln w="25400" cap="flat" cmpd="sng">
                          <a:solidFill>
                            <a:srgbClr val="C00000"/>
                          </a:solidFill>
                          <a:prstDash val="solid"/>
                          <a:headEnd type="none" w="med" len="med"/>
                          <a:tailEnd type="none" w="med" len="med"/>
                        </a:ln>
                      </wps:spPr>
                      <wps:bodyPr upright="0"/>
                    </wps:wsp>
                  </a:graphicData>
                </a:graphic>
              </wp:anchor>
            </w:drawing>
          </mc:Choice>
          <mc:Fallback>
            <w:pict>
              <v:shape id="椭圆 45" o:spid="_x0000_s1026" o:spt="3" type="#_x0000_t3" style="position:absolute;left:0pt;margin-left:360.15pt;margin-top:191.2pt;height:5.95pt;width:5.95pt;z-index:251664384;mso-width-relative:page;mso-height-relative:page;" fillcolor="#C00000" filled="t" stroked="t" coordsize="21600,21600" o:gfxdata="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7ImtXNgAAAALAQAADwAAAAAAAAABACAAAAAiAAAAZHJzL2Rvd25yZXYueG1sUEsBAhQA&#10;FAAAAAgAh07iQDqP2E3yAQAAFwQAAA4AAAAAAAAAAQAgAAAAJwEAAGRycy9lMm9Eb2MueG1sUEsF&#10;BgAAAAAGAAYAWQEAAIsFAAAAAA==&#10;">
                <v:fill on="t" focussize="0,0"/>
                <v:stroke weight="2pt" color="#C00000" joinstyle="round"/>
                <v:imagedata o:title=""/>
                <o:lock v:ext="edit" aspectratio="f"/>
              </v:shape>
            </w:pict>
          </mc:Fallback>
        </mc:AlternateContent>
      </w:r>
      <w:r>
        <w:rPr>
          <w:rFonts w:hint="eastAsia" w:ascii="黑体" w:hAnsi="Times New Roman" w:eastAsia="黑体" w:cs="黑体"/>
          <w:b w:val="0"/>
          <w:bCs/>
          <w:color w:val="000000" w:themeColor="text1"/>
          <w:kern w:val="2"/>
          <w:sz w:val="24"/>
          <w:szCs w:val="32"/>
          <w:lang w:val="en-US" w:eastAsia="zh-CN" w:bidi="ar-SA"/>
          <w14:textFill>
            <w14:solidFill>
              <w14:schemeClr w14:val="tx1"/>
            </w14:solidFill>
          </w14:textFill>
        </w:rPr>
        <w:t>附</w:t>
      </w:r>
      <w:r>
        <w:rPr>
          <w:rFonts w:hint="eastAsia" w:ascii="黑体" w:hAnsi="宋体" w:eastAsia="黑体" w:cs="宋体"/>
          <w:color w:val="000000" w:themeColor="text1"/>
          <w:sz w:val="24"/>
          <w:szCs w:val="32"/>
          <w:lang w:val="en-US" w:eastAsia="zh-CN" w:bidi="zh-CN"/>
          <w14:textFill>
            <w14:solidFill>
              <w14:schemeClr w14:val="tx1"/>
            </w14:solidFill>
          </w14:textFill>
        </w:rPr>
        <w:t>图五  项目在许昌魏都区先进制造业开发区用地功能布局中的位置</w:t>
      </w:r>
    </w:p>
    <w:p w14:paraId="09C5C73A">
      <w:pPr>
        <w:pStyle w:val="18"/>
        <w:widowControl w:val="0"/>
        <w:wordWrap/>
        <w:autoSpaceDE w:val="0"/>
        <w:autoSpaceDN w:val="0"/>
        <w:adjustRightInd/>
        <w:snapToGrid/>
        <w:ind w:left="0" w:firstLine="0" w:firstLineChars="0"/>
        <w:jc w:val="center"/>
        <w:textAlignment w:val="auto"/>
        <w:rPr>
          <w:rFonts w:hint="eastAsia" w:ascii="黑体" w:hAnsi="Times New Roman" w:eastAsia="黑体" w:cs="黑体"/>
          <w:b w:val="0"/>
          <w:bCs/>
          <w:color w:val="000000" w:themeColor="text1"/>
          <w:kern w:val="2"/>
          <w:sz w:val="24"/>
          <w:szCs w:val="32"/>
          <w:lang w:val="en-US" w:eastAsia="zh-CN" w:bidi="ar-SA"/>
          <w14:textFill>
            <w14:solidFill>
              <w14:schemeClr w14:val="tx1"/>
            </w14:solidFill>
          </w14:textFill>
        </w:rPr>
      </w:pPr>
      <w:r>
        <w:rPr>
          <w:rFonts w:ascii="宋体" w:hAnsi="宋体" w:eastAsia="宋体" w:cs="宋体"/>
          <w:color w:val="000000" w:themeColor="text1"/>
          <w:sz w:val="24"/>
          <w:szCs w:val="22"/>
          <w:lang w:val="zh-CN" w:eastAsia="zh-CN" w:bidi="zh-CN"/>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3197860</wp:posOffset>
                </wp:positionH>
                <wp:positionV relativeFrom="paragraph">
                  <wp:posOffset>1927225</wp:posOffset>
                </wp:positionV>
                <wp:extent cx="650240" cy="315595"/>
                <wp:effectExtent l="12700" t="12700" r="1070610" b="281305"/>
                <wp:wrapNone/>
                <wp:docPr id="47" name="自选图形 41"/>
                <wp:cNvGraphicFramePr/>
                <a:graphic xmlns:a="http://schemas.openxmlformats.org/drawingml/2006/main">
                  <a:graphicData uri="http://schemas.microsoft.com/office/word/2010/wordprocessingShape">
                    <wps:wsp>
                      <wps:cNvSpPr/>
                      <wps:spPr>
                        <a:xfrm>
                          <a:off x="0" y="0"/>
                          <a:ext cx="650240" cy="315595"/>
                        </a:xfrm>
                        <a:prstGeom prst="wedgeRectCallout">
                          <a:avLst>
                            <a:gd name="adj1" fmla="val 196843"/>
                            <a:gd name="adj2" fmla="val 124046"/>
                          </a:avLst>
                        </a:prstGeom>
                        <a:noFill/>
                        <a:ln w="25400" cap="flat" cmpd="sng">
                          <a:solidFill>
                            <a:srgbClr val="C00000"/>
                          </a:solidFill>
                          <a:prstDash val="solid"/>
                          <a:miter/>
                          <a:headEnd type="none" w="med" len="med"/>
                          <a:tailEnd type="none" w="med" len="med"/>
                        </a:ln>
                      </wps:spPr>
                      <wps:txbx>
                        <w:txbxContent>
                          <w:p w14:paraId="48CB454F">
                            <w:pPr>
                              <w:jc w:val="center"/>
                              <w:rPr>
                                <w:rFonts w:hint="default" w:eastAsia="宋体"/>
                                <w:b/>
                                <w:bCs/>
                                <w:color w:val="000000"/>
                                <w:lang w:val="en-US" w:eastAsia="zh-CN"/>
                              </w:rPr>
                            </w:pPr>
                            <w:r>
                              <w:rPr>
                                <w:rFonts w:hint="eastAsia"/>
                                <w:b/>
                                <w:bCs/>
                                <w:color w:val="000000"/>
                                <w:lang w:val="en-US" w:eastAsia="zh-CN"/>
                              </w:rPr>
                              <w:t>项目地</w:t>
                            </w:r>
                          </w:p>
                        </w:txbxContent>
                      </wps:txbx>
                      <wps:bodyPr upright="0"/>
                    </wps:wsp>
                  </a:graphicData>
                </a:graphic>
              </wp:anchor>
            </w:drawing>
          </mc:Choice>
          <mc:Fallback>
            <w:pict>
              <v:shape id="自选图形 41" o:spid="_x0000_s1026" o:spt="61" type="#_x0000_t61" style="position:absolute;left:0pt;margin-left:251.8pt;margin-top:151.75pt;height:24.85pt;width:51.2pt;z-index:251676672;mso-width-relative:page;mso-height-relative:page;" filled="f" stroked="t" coordsize="21600,21600" o:gfxdata="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wUXq49wAAAALAQAADwAAAAAAAAABACAAAAAiAAAAZHJzL2Rv&#10;d25yZXYueG1sUEsBAhQAFAAAAAgAh07iQLTFz782AgAAZwQAAA4AAAAAAAAAAQAgAAAAKwEAAGRy&#10;cy9lMm9Eb2MueG1sUEsFBgAAAAAGAAYAWQEAANMFAAAAAA==&#10;" adj="53318,37594">
                <v:fill on="f" focussize="0,0"/>
                <v:stroke weight="2pt" color="#C00000" joinstyle="miter"/>
                <v:imagedata o:title=""/>
                <o:lock v:ext="edit" aspectratio="f"/>
                <v:textbox>
                  <w:txbxContent>
                    <w:p w14:paraId="48CB454F">
                      <w:pPr>
                        <w:jc w:val="center"/>
                        <w:rPr>
                          <w:rFonts w:hint="default" w:eastAsia="宋体"/>
                          <w:b/>
                          <w:bCs/>
                          <w:color w:val="000000"/>
                          <w:lang w:val="en-US" w:eastAsia="zh-CN"/>
                        </w:rPr>
                      </w:pPr>
                      <w:r>
                        <w:rPr>
                          <w:rFonts w:hint="eastAsia"/>
                          <w:b/>
                          <w:bCs/>
                          <w:color w:val="000000"/>
                          <w:lang w:val="en-US" w:eastAsia="zh-CN"/>
                        </w:rPr>
                        <w:t>项目地</w:t>
                      </w:r>
                    </w:p>
                  </w:txbxContent>
                </v:textbox>
              </v:shape>
            </w:pict>
          </mc:Fallback>
        </mc:AlternateContent>
      </w:r>
      <w:r>
        <w:rPr>
          <w:rFonts w:ascii="宋体" w:hAnsi="宋体" w:eastAsia="宋体" w:cs="宋体"/>
          <w:color w:val="000000" w:themeColor="text1"/>
          <w:sz w:val="22"/>
          <w:szCs w:val="22"/>
          <w:lang w:val="zh-CN" w:eastAsia="zh-CN" w:bidi="zh-CN"/>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4796155</wp:posOffset>
                </wp:positionH>
                <wp:positionV relativeFrom="paragraph">
                  <wp:posOffset>2466340</wp:posOffset>
                </wp:positionV>
                <wp:extent cx="76200" cy="76200"/>
                <wp:effectExtent l="12700" t="12700" r="25400" b="25400"/>
                <wp:wrapNone/>
                <wp:docPr id="46" name="椭圆 42"/>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C00000"/>
                        </a:solidFill>
                        <a:ln w="25400" cap="flat" cmpd="sng">
                          <a:solidFill>
                            <a:srgbClr val="C00000"/>
                          </a:solidFill>
                          <a:prstDash val="solid"/>
                          <a:headEnd type="none" w="med" len="med"/>
                          <a:tailEnd type="none" w="med" len="med"/>
                        </a:ln>
                      </wps:spPr>
                      <wps:bodyPr upright="0"/>
                    </wps:wsp>
                  </a:graphicData>
                </a:graphic>
              </wp:anchor>
            </w:drawing>
          </mc:Choice>
          <mc:Fallback>
            <w:pict>
              <v:shape id="椭圆 42" o:spid="_x0000_s1026" o:spt="3" type="#_x0000_t3" style="position:absolute;left:0pt;margin-left:377.65pt;margin-top:194.2pt;height:6pt;width:6pt;z-index:251675648;mso-width-relative:page;mso-height-relative:page;" fillcolor="#C00000" filled="t" stroked="t" coordsize="21600,21600" o:gfxdata="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h1Uiv2AAAAAsBAAAPAAAAAAAAAAEAIAAAACIAAABkcnMvZG93bnJldi54bWxQSwECFAAU&#10;AAAACACHTuJA85o2OPEBAAAXBAAADgAAAAAAAAABACAAAAAnAQAAZHJzL2Uyb0RvYy54bWxQSwUG&#10;AAAAAAYABgBZAQAAigUAAAAA&#10;">
                <v:fill on="t" focussize="0,0"/>
                <v:stroke weight="2pt" color="#C00000" joinstyle="round"/>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5396865" cy="7567930"/>
            <wp:effectExtent l="0" t="0" r="13335" b="1397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79"/>
                    <a:stretch>
                      <a:fillRect/>
                    </a:stretch>
                  </pic:blipFill>
                  <pic:spPr>
                    <a:xfrm>
                      <a:off x="0" y="0"/>
                      <a:ext cx="5396865" cy="7567930"/>
                    </a:xfrm>
                    <a:prstGeom prst="rect">
                      <a:avLst/>
                    </a:prstGeom>
                    <a:noFill/>
                    <a:ln>
                      <a:noFill/>
                    </a:ln>
                  </pic:spPr>
                </pic:pic>
              </a:graphicData>
            </a:graphic>
          </wp:inline>
        </w:drawing>
      </w:r>
    </w:p>
    <w:p w14:paraId="642D86BD">
      <w:pPr>
        <w:pStyle w:val="18"/>
        <w:widowControl w:val="0"/>
        <w:wordWrap/>
        <w:autoSpaceDE w:val="0"/>
        <w:autoSpaceDN w:val="0"/>
        <w:adjustRightInd/>
        <w:snapToGrid/>
        <w:ind w:left="0" w:firstLine="0" w:firstLineChars="0"/>
        <w:jc w:val="center"/>
        <w:textAlignment w:val="auto"/>
        <w:rPr>
          <w:rFonts w:hint="default" w:eastAsia="黑体"/>
          <w:color w:val="000000" w:themeColor="text1"/>
          <w:lang w:val="en-US" w:eastAsia="zh-CN"/>
          <w14:textFill>
            <w14:solidFill>
              <w14:schemeClr w14:val="tx1"/>
            </w14:solidFill>
          </w14:textFill>
        </w:rPr>
      </w:pPr>
      <w:r>
        <w:rPr>
          <w:rFonts w:ascii="宋体" w:hAnsi="宋体" w:eastAsia="宋体" w:cs="宋体"/>
          <w:color w:val="000000" w:themeColor="text1"/>
          <w:sz w:val="22"/>
          <w:szCs w:val="22"/>
          <w:lang w:val="zh-CN" w:eastAsia="zh-CN" w:bidi="zh-CN"/>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4749800</wp:posOffset>
                </wp:positionH>
                <wp:positionV relativeFrom="paragraph">
                  <wp:posOffset>2745740</wp:posOffset>
                </wp:positionV>
                <wp:extent cx="76200" cy="76200"/>
                <wp:effectExtent l="12700" t="12700" r="25400" b="25400"/>
                <wp:wrapNone/>
                <wp:docPr id="36" name="椭圆 12"/>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C00000"/>
                        </a:solidFill>
                        <a:ln w="25400" cap="flat" cmpd="sng">
                          <a:solidFill>
                            <a:srgbClr val="C00000"/>
                          </a:solidFill>
                          <a:prstDash val="solid"/>
                          <a:headEnd type="none" w="med" len="med"/>
                          <a:tailEnd type="none" w="med" len="med"/>
                        </a:ln>
                      </wps:spPr>
                      <wps:bodyPr upright="0"/>
                    </wps:wsp>
                  </a:graphicData>
                </a:graphic>
              </wp:anchor>
            </w:drawing>
          </mc:Choice>
          <mc:Fallback>
            <w:pict>
              <v:shape id="椭圆 12" o:spid="_x0000_s1026" o:spt="3" type="#_x0000_t3" style="position:absolute;left:0pt;margin-left:374pt;margin-top:216.2pt;height:6pt;width:6pt;z-index:251665408;mso-width-relative:page;mso-height-relative:page;" fillcolor="#C00000" filled="t" stroked="t" coordsize="21600,21600" o:gfxdata="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Hry1E9YAAAALAQAADwAAAAAAAAABACAAAAAiAAAAZHJzL2Rvd25yZXYueG1sUEsBAhQAFAAA&#10;AAgAh07iQJ8NDuLxAQAAFwQAAA4AAAAAAAAAAQAgAAAAJQEAAGRycy9lMm9Eb2MueG1sUEsFBgAA&#10;AAAGAAYAWQEAAIgFAAAAAA==&#10;">
                <v:fill on="t" focussize="0,0"/>
                <v:stroke weight="2pt" color="#C00000" joinstyle="round"/>
                <v:imagedata o:title=""/>
                <o:lock v:ext="edit" aspectratio="f"/>
              </v:shape>
            </w:pict>
          </mc:Fallback>
        </mc:AlternateContent>
      </w:r>
    </w:p>
    <w:p w14:paraId="7EDE506E">
      <w:pPr>
        <w:keepNext w:val="0"/>
        <w:keepLines w:val="0"/>
        <w:widowControl/>
        <w:suppressLineNumbers w:val="0"/>
        <w:jc w:val="center"/>
        <w:rPr>
          <w:rFonts w:hint="eastAsia" w:ascii="黑体" w:hAnsi="宋体" w:eastAsia="黑体" w:cs="宋体"/>
          <w:color w:val="000000" w:themeColor="text1"/>
          <w:sz w:val="24"/>
          <w:szCs w:val="32"/>
          <w:lang w:val="en-US" w:eastAsia="zh-CN" w:bidi="zh-CN"/>
          <w14:textFill>
            <w14:solidFill>
              <w14:schemeClr w14:val="tx1"/>
            </w14:solidFill>
          </w14:textFill>
        </w:rPr>
      </w:pPr>
      <w:r>
        <w:rPr>
          <w:rFonts w:hint="eastAsia" w:ascii="黑体" w:hAnsi="宋体" w:eastAsia="黑体" w:cs="宋体"/>
          <w:color w:val="000000" w:themeColor="text1"/>
          <w:sz w:val="24"/>
          <w:szCs w:val="32"/>
          <w:lang w:val="en-US" w:eastAsia="zh-CN" w:bidi="zh-CN"/>
          <w14:textFill>
            <w14:solidFill>
              <w14:schemeClr w14:val="tx1"/>
            </w14:solidFill>
          </w14:textFill>
        </w:rPr>
        <w:t>附图六  项目在许昌魏都区先进制造业开发区总体空间布局中的位置</w:t>
      </w:r>
    </w:p>
    <w:p w14:paraId="7D74FDA5">
      <w:pPr>
        <w:pStyle w:val="18"/>
        <w:widowControl w:val="0"/>
        <w:wordWrap/>
        <w:autoSpaceDE w:val="0"/>
        <w:autoSpaceDN w:val="0"/>
        <w:adjustRightInd/>
        <w:snapToGrid/>
        <w:ind w:left="0" w:firstLine="0" w:firstLineChars="0"/>
        <w:jc w:val="center"/>
        <w:textAlignment w:val="auto"/>
        <w:rPr>
          <w:rFonts w:hint="eastAsia" w:ascii="黑体" w:eastAsia="黑体"/>
          <w:color w:val="000000" w:themeColor="text1"/>
          <w:sz w:val="24"/>
          <w:szCs w:val="32"/>
          <w14:textFill>
            <w14:solidFill>
              <w14:schemeClr w14:val="tx1"/>
            </w14:solidFill>
          </w14:textFill>
        </w:rPr>
      </w:pPr>
    </w:p>
    <w:p w14:paraId="2421098E">
      <w:pPr>
        <w:pStyle w:val="18"/>
        <w:widowControl w:val="0"/>
        <w:wordWrap/>
        <w:autoSpaceDE w:val="0"/>
        <w:autoSpaceDN w:val="0"/>
        <w:adjustRightInd/>
        <w:snapToGrid/>
        <w:ind w:left="0" w:firstLine="0" w:firstLineChars="0"/>
        <w:jc w:val="both"/>
        <w:textAlignment w:val="auto"/>
        <w:rPr>
          <w:rFonts w:hint="eastAsia" w:ascii="黑体" w:eastAsia="黑体"/>
          <w:color w:val="000000" w:themeColor="text1"/>
          <w:sz w:val="24"/>
          <w:szCs w:val="32"/>
          <w:lang w:val="en-US" w:eastAsia="zh-CN"/>
          <w14:textFill>
            <w14:solidFill>
              <w14:schemeClr w14:val="tx1"/>
            </w14:solidFill>
          </w14:textFill>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14:paraId="55C76408">
      <w:pPr>
        <w:pStyle w:val="18"/>
        <w:widowControl w:val="0"/>
        <w:wordWrap/>
        <w:autoSpaceDE w:val="0"/>
        <w:autoSpaceDN w:val="0"/>
        <w:adjustRightInd/>
        <w:snapToGrid/>
        <w:ind w:left="0" w:firstLine="0" w:firstLineChars="0"/>
        <w:jc w:val="center"/>
        <w:textAlignment w:val="auto"/>
        <w:rPr>
          <w:rFonts w:hint="default" w:ascii="黑体" w:eastAsia="黑体"/>
          <w:color w:val="000000" w:themeColor="text1"/>
          <w:sz w:val="24"/>
          <w:szCs w:val="32"/>
          <w:lang w:val="en-US" w:eastAsia="zh-CN"/>
          <w14:textFill>
            <w14:solidFill>
              <w14:schemeClr w14:val="tx1"/>
            </w14:solidFill>
          </w14:textFill>
        </w:rPr>
      </w:pPr>
      <w:r>
        <w:rPr>
          <w:rFonts w:ascii="宋体" w:hAnsi="宋体" w:eastAsia="宋体" w:cs="宋体"/>
          <w:color w:val="000000" w:themeColor="text1"/>
          <w:sz w:val="22"/>
          <w:szCs w:val="22"/>
          <w:lang w:val="zh-CN" w:eastAsia="zh-CN" w:bidi="zh-CN"/>
          <w14:textFill>
            <w14:solidFill>
              <w14:schemeClr w14:val="tx1"/>
            </w14:solidFill>
          </w14:textFill>
        </w:rPr>
        <w:drawing>
          <wp:anchor distT="0" distB="0" distL="114300" distR="114300" simplePos="0" relativeHeight="251672576" behindDoc="0" locked="0" layoutInCell="1" allowOverlap="1">
            <wp:simplePos x="0" y="0"/>
            <wp:positionH relativeFrom="column">
              <wp:posOffset>50165</wp:posOffset>
            </wp:positionH>
            <wp:positionV relativeFrom="paragraph">
              <wp:posOffset>-685800</wp:posOffset>
            </wp:positionV>
            <wp:extent cx="8982075" cy="6360795"/>
            <wp:effectExtent l="0" t="0" r="9525" b="1905"/>
            <wp:wrapNone/>
            <wp:docPr id="4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7"/>
                    <pic:cNvPicPr>
                      <a:picLocks noChangeAspect="1"/>
                    </pic:cNvPicPr>
                  </pic:nvPicPr>
                  <pic:blipFill>
                    <a:blip r:embed="rId80">
                      <a:lum/>
                    </a:blip>
                    <a:stretch>
                      <a:fillRect/>
                    </a:stretch>
                  </pic:blipFill>
                  <pic:spPr>
                    <a:xfrm>
                      <a:off x="0" y="0"/>
                      <a:ext cx="8982075" cy="6360795"/>
                    </a:xfrm>
                    <a:prstGeom prst="rect">
                      <a:avLst/>
                    </a:prstGeom>
                    <a:noFill/>
                    <a:ln>
                      <a:noFill/>
                    </a:ln>
                  </pic:spPr>
                </pic:pic>
              </a:graphicData>
            </a:graphic>
          </wp:anchor>
        </w:drawing>
      </w:r>
    </w:p>
    <w:p w14:paraId="444EF564">
      <w:pPr>
        <w:pStyle w:val="18"/>
        <w:widowControl w:val="0"/>
        <w:wordWrap/>
        <w:autoSpaceDE w:val="0"/>
        <w:autoSpaceDN w:val="0"/>
        <w:adjustRightInd/>
        <w:snapToGrid/>
        <w:ind w:left="0" w:firstLine="0" w:firstLineChars="0"/>
        <w:jc w:val="center"/>
        <w:textAlignment w:val="auto"/>
        <w:rPr>
          <w:rFonts w:hint="eastAsia" w:ascii="黑体" w:eastAsia="黑体"/>
          <w:color w:val="000000" w:themeColor="text1"/>
          <w:sz w:val="24"/>
          <w:szCs w:val="32"/>
          <w:lang w:val="en-US" w:eastAsia="zh-CN"/>
          <w14:textFill>
            <w14:solidFill>
              <w14:schemeClr w14:val="tx1"/>
            </w14:solidFill>
          </w14:textFill>
        </w:rPr>
        <w:sectPr>
          <w:pgSz w:w="16840" w:h="11910" w:orient="landscape"/>
          <w:pgMar w:top="1701" w:right="1417" w:bottom="1701" w:left="1134" w:header="0" w:footer="817" w:gutter="0"/>
          <w:pgBorders>
            <w:top w:val="none" w:sz="0" w:space="0"/>
            <w:left w:val="none" w:sz="0" w:space="0"/>
            <w:bottom w:val="none" w:sz="0" w:space="0"/>
            <w:right w:val="none" w:sz="0" w:space="0"/>
          </w:pgBorders>
          <w:pgNumType w:fmt="numberInDash"/>
          <w:cols w:space="720" w:num="1"/>
        </w:sectPr>
      </w:pPr>
      <w:r>
        <w:rPr>
          <w:rFonts w:ascii="宋体" w:hAnsi="宋体" w:eastAsia="宋体" w:cs="宋体"/>
          <w:color w:val="000000" w:themeColor="text1"/>
          <w:sz w:val="24"/>
          <w:szCs w:val="22"/>
          <w:lang w:val="zh-CN" w:eastAsia="zh-CN" w:bidi="zh-CN"/>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2613025</wp:posOffset>
                </wp:positionH>
                <wp:positionV relativeFrom="paragraph">
                  <wp:posOffset>5499100</wp:posOffset>
                </wp:positionV>
                <wp:extent cx="4601210" cy="406400"/>
                <wp:effectExtent l="0" t="0" r="0" b="0"/>
                <wp:wrapNone/>
                <wp:docPr id="42" name="Quad Arrow 1062"/>
                <wp:cNvGraphicFramePr/>
                <a:graphic xmlns:a="http://schemas.openxmlformats.org/drawingml/2006/main">
                  <a:graphicData uri="http://schemas.microsoft.com/office/word/2010/wordprocessingShape">
                    <wps:wsp>
                      <wps:cNvSpPr txBox="1"/>
                      <wps:spPr>
                        <a:xfrm>
                          <a:off x="0" y="0"/>
                          <a:ext cx="4601210" cy="406400"/>
                        </a:xfrm>
                        <a:prstGeom prst="rect">
                          <a:avLst/>
                        </a:prstGeom>
                        <a:noFill/>
                        <a:ln>
                          <a:noFill/>
                        </a:ln>
                      </wps:spPr>
                      <wps:txbx>
                        <w:txbxContent>
                          <w:p w14:paraId="74724013">
                            <w:r>
                              <w:rPr>
                                <w:rFonts w:hint="eastAsia" w:ascii="黑体" w:eastAsia="黑体"/>
                                <w:color w:val="000000"/>
                                <w:sz w:val="24"/>
                                <w:szCs w:val="32"/>
                              </w:rPr>
                              <w:t>附图</w:t>
                            </w:r>
                            <w:r>
                              <w:rPr>
                                <w:rFonts w:hint="eastAsia" w:ascii="黑体" w:eastAsia="黑体"/>
                                <w:color w:val="000000"/>
                                <w:sz w:val="24"/>
                                <w:szCs w:val="32"/>
                                <w:lang w:val="en-US" w:eastAsia="zh-CN"/>
                              </w:rPr>
                              <w:t>七</w:t>
                            </w:r>
                            <w:r>
                              <w:rPr>
                                <w:rFonts w:hint="eastAsia" w:ascii="黑体" w:eastAsia="黑体"/>
                                <w:color w:val="000000"/>
                                <w:sz w:val="24"/>
                                <w:szCs w:val="32"/>
                              </w:rPr>
                              <w:t xml:space="preserve">  项目</w:t>
                            </w:r>
                            <w:r>
                              <w:rPr>
                                <w:rFonts w:hint="eastAsia" w:ascii="黑体" w:eastAsia="黑体"/>
                                <w:color w:val="000000"/>
                                <w:sz w:val="24"/>
                                <w:szCs w:val="32"/>
                                <w:lang w:val="en-US" w:eastAsia="zh-CN"/>
                              </w:rPr>
                              <w:t>在许昌市国土空间总体规划（2021-2035）位置</w:t>
                            </w:r>
                          </w:p>
                        </w:txbxContent>
                      </wps:txbx>
                      <wps:bodyPr upright="1"/>
                    </wps:wsp>
                  </a:graphicData>
                </a:graphic>
              </wp:anchor>
            </w:drawing>
          </mc:Choice>
          <mc:Fallback>
            <w:pict>
              <v:shape id="Quad Arrow 1062" o:spid="_x0000_s1026" o:spt="202" type="#_x0000_t202" style="position:absolute;left:0pt;margin-left:205.75pt;margin-top:433pt;height:32pt;width:362.3pt;z-index:251671552;mso-width-relative:page;mso-height-relative:page;" filled="f" stroked="f" coordsize="21600,21600" o:gfxdata="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C9K2Dm2AAAAAwBAAAPAAAA&#10;AAAAAAEAIAAAACIAAABkcnMvZG93bnJldi54bWxQSwECFAAUAAAACACHTuJANByHy6MBAABTAwAA&#10;DgAAAAAAAAABACAAAAAnAQAAZHJzL2Uyb0RvYy54bWxQSwUGAAAAAAYABgBZAQAAPAUAAAAA&#10;">
                <v:fill on="f" focussize="0,0"/>
                <v:stroke on="f"/>
                <v:imagedata o:title=""/>
                <o:lock v:ext="edit" aspectratio="f"/>
                <v:textbox>
                  <w:txbxContent>
                    <w:p w14:paraId="74724013">
                      <w:r>
                        <w:rPr>
                          <w:rFonts w:hint="eastAsia" w:ascii="黑体" w:eastAsia="黑体"/>
                          <w:color w:val="000000"/>
                          <w:sz w:val="24"/>
                          <w:szCs w:val="32"/>
                        </w:rPr>
                        <w:t>附图</w:t>
                      </w:r>
                      <w:r>
                        <w:rPr>
                          <w:rFonts w:hint="eastAsia" w:ascii="黑体" w:eastAsia="黑体"/>
                          <w:color w:val="000000"/>
                          <w:sz w:val="24"/>
                          <w:szCs w:val="32"/>
                          <w:lang w:val="en-US" w:eastAsia="zh-CN"/>
                        </w:rPr>
                        <w:t>七</w:t>
                      </w:r>
                      <w:r>
                        <w:rPr>
                          <w:rFonts w:hint="eastAsia" w:ascii="黑体" w:eastAsia="黑体"/>
                          <w:color w:val="000000"/>
                          <w:sz w:val="24"/>
                          <w:szCs w:val="32"/>
                        </w:rPr>
                        <w:t xml:space="preserve">  项目</w:t>
                      </w:r>
                      <w:r>
                        <w:rPr>
                          <w:rFonts w:hint="eastAsia" w:ascii="黑体" w:eastAsia="黑体"/>
                          <w:color w:val="000000"/>
                          <w:sz w:val="24"/>
                          <w:szCs w:val="32"/>
                          <w:lang w:val="en-US" w:eastAsia="zh-CN"/>
                        </w:rPr>
                        <w:t>在许昌市国土空间总体规划（2021-2035）位置</w:t>
                      </w:r>
                    </w:p>
                  </w:txbxContent>
                </v:textbox>
              </v:shape>
            </w:pict>
          </mc:Fallback>
        </mc:AlternateContent>
      </w:r>
    </w:p>
    <w:p w14:paraId="595CD009">
      <w:pPr>
        <w:pStyle w:val="18"/>
        <w:widowControl w:val="0"/>
        <w:wordWrap/>
        <w:autoSpaceDE w:val="0"/>
        <w:autoSpaceDN w:val="0"/>
        <w:adjustRightInd/>
        <w:snapToGrid/>
        <w:ind w:left="0" w:firstLine="0" w:firstLineChars="0"/>
        <w:jc w:val="center"/>
        <w:textAlignment w:val="auto"/>
        <w:rPr>
          <w:rFonts w:hint="eastAsia" w:ascii="黑体" w:eastAsia="黑体"/>
          <w:color w:val="000000" w:themeColor="text1"/>
          <w:sz w:val="24"/>
          <w:szCs w:val="32"/>
          <w:lang w:val="en-US" w:eastAsia="zh-CN"/>
          <w14:textFill>
            <w14:solidFill>
              <w14:schemeClr w14:val="tx1"/>
            </w14:solidFill>
          </w14:textFill>
        </w:rPr>
      </w:pPr>
      <w:r>
        <w:rPr>
          <w:rFonts w:ascii="宋体" w:hAnsi="宋体" w:eastAsia="宋体" w:cs="宋体"/>
          <w:color w:val="000000" w:themeColor="text1"/>
          <w:sz w:val="22"/>
          <w:szCs w:val="22"/>
          <w:lang w:val="zh-CN" w:eastAsia="zh-CN" w:bidi="zh-CN"/>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5525135</wp:posOffset>
                </wp:positionH>
                <wp:positionV relativeFrom="paragraph">
                  <wp:posOffset>1717675</wp:posOffset>
                </wp:positionV>
                <wp:extent cx="937895" cy="819150"/>
                <wp:effectExtent l="15240" t="12700" r="22860" b="20955"/>
                <wp:wrapNone/>
                <wp:docPr id="37" name="流程图: 手动输入 38"/>
                <wp:cNvGraphicFramePr/>
                <a:graphic xmlns:a="http://schemas.openxmlformats.org/drawingml/2006/main">
                  <a:graphicData uri="http://schemas.microsoft.com/office/word/2010/wordprocessingShape">
                    <wps:wsp>
                      <wps:cNvSpPr/>
                      <wps:spPr>
                        <a:xfrm rot="16200000">
                          <a:off x="0" y="0"/>
                          <a:ext cx="937895" cy="819150"/>
                        </a:xfrm>
                        <a:prstGeom prst="flowChartManualInput">
                          <a:avLst/>
                        </a:prstGeom>
                        <a:noFill/>
                        <a:ln w="25400" cap="flat" cmpd="sng">
                          <a:solidFill>
                            <a:srgbClr val="C00000"/>
                          </a:solidFill>
                          <a:prstDash val="solid"/>
                          <a:miter/>
                          <a:headEnd type="none" w="med" len="med"/>
                          <a:tailEnd type="none" w="med" len="med"/>
                        </a:ln>
                      </wps:spPr>
                      <wps:txbx>
                        <w:txbxContent>
                          <w:p w14:paraId="4D5928FB">
                            <w:pPr>
                              <w:jc w:val="center"/>
                            </w:pPr>
                          </w:p>
                        </w:txbxContent>
                      </wps:txbx>
                      <wps:bodyPr upright="0"/>
                    </wps:wsp>
                  </a:graphicData>
                </a:graphic>
              </wp:anchor>
            </w:drawing>
          </mc:Choice>
          <mc:Fallback>
            <w:pict>
              <v:shape id="流程图: 手动输入 38" o:spid="_x0000_s1026" o:spt="118" type="#_x0000_t118" style="position:absolute;left:0pt;margin-left:435.05pt;margin-top:135.25pt;height:64.5pt;width:73.85pt;rotation:-5898240f;z-index:251666432;mso-width-relative:page;mso-height-relative:page;" filled="f" stroked="t" coordsize="21600,21600" o:gfxdata="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9TalBtkAAAAMAQAADwAAAAAAAAABACAAAAAiAAAAZHJzL2Rvd25yZXYueG1s&#10;UEsBAhQAFAAAAAgAh07iQN/R8OwwAgAAMgQAAA4AAAAAAAAAAQAgAAAAKAEAAGRycy9lMm9Eb2Mu&#10;eG1sUEsFBgAAAAAGAAYAWQEAAMoFAAAAAA==&#10;">
                <v:fill on="f" focussize="0,0"/>
                <v:stroke weight="2pt" color="#C00000" joinstyle="miter"/>
                <v:imagedata o:title=""/>
                <o:lock v:ext="edit" aspectratio="f"/>
                <v:textbox>
                  <w:txbxContent>
                    <w:p w14:paraId="4D5928FB">
                      <w:pPr>
                        <w:jc w:val="center"/>
                      </w:pPr>
                    </w:p>
                  </w:txbxContent>
                </v:textbox>
              </v:shape>
            </w:pict>
          </mc:Fallback>
        </mc:AlternateContent>
      </w:r>
      <w:r>
        <w:rPr>
          <w:rFonts w:ascii="宋体" w:hAnsi="宋体" w:eastAsia="宋体" w:cs="宋体"/>
          <w:color w:val="000000" w:themeColor="text1"/>
          <w:sz w:val="22"/>
          <w:szCs w:val="22"/>
          <w:lang w:val="zh-CN" w:eastAsia="zh-CN" w:bidi="zh-CN"/>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5762625</wp:posOffset>
                </wp:positionH>
                <wp:positionV relativeFrom="paragraph">
                  <wp:posOffset>2124710</wp:posOffset>
                </wp:positionV>
                <wp:extent cx="634365" cy="393065"/>
                <wp:effectExtent l="0" t="0" r="0" b="0"/>
                <wp:wrapNone/>
                <wp:docPr id="38" name="文本框 39"/>
                <wp:cNvGraphicFramePr/>
                <a:graphic xmlns:a="http://schemas.openxmlformats.org/drawingml/2006/main">
                  <a:graphicData uri="http://schemas.microsoft.com/office/word/2010/wordprocessingShape">
                    <wps:wsp>
                      <wps:cNvSpPr/>
                      <wps:spPr>
                        <a:xfrm>
                          <a:off x="0" y="0"/>
                          <a:ext cx="634365" cy="393065"/>
                        </a:xfrm>
                        <a:prstGeom prst="rect">
                          <a:avLst/>
                        </a:prstGeom>
                        <a:solidFill>
                          <a:srgbClr val="000000">
                            <a:alpha val="0"/>
                          </a:srgbClr>
                        </a:solidFill>
                        <a:ln>
                          <a:noFill/>
                        </a:ln>
                      </wps:spPr>
                      <wps:txbx>
                        <w:txbxContent>
                          <w:p w14:paraId="384A16A7">
                            <w:pPr>
                              <w:rPr>
                                <w:rFonts w:hint="default" w:eastAsia="宋体"/>
                                <w:lang w:val="en-US" w:eastAsia="zh-CN"/>
                              </w:rPr>
                            </w:pPr>
                            <w:r>
                              <w:rPr>
                                <w:rFonts w:hint="eastAsia"/>
                                <w:b/>
                                <w:bCs/>
                                <w:lang w:val="en-US" w:eastAsia="zh-CN"/>
                              </w:rPr>
                              <w:t>项目地</w:t>
                            </w:r>
                          </w:p>
                        </w:txbxContent>
                      </wps:txbx>
                      <wps:bodyPr upright="0"/>
                    </wps:wsp>
                  </a:graphicData>
                </a:graphic>
              </wp:anchor>
            </w:drawing>
          </mc:Choice>
          <mc:Fallback>
            <w:pict>
              <v:rect id="文本框 39" o:spid="_x0000_s1026" o:spt="1" style="position:absolute;left:0pt;margin-left:453.75pt;margin-top:167.3pt;height:30.95pt;width:49.95pt;z-index:251667456;mso-width-relative:page;mso-height-relative:page;" fillcolor="#000000" filled="t" stroked="f" coordsize="21600,21600" o:gfxdata="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HgiM2XaAAAADAEAAA8AAAAAAAAAAQAgAAAAIgAAAGRycy9kb3du&#10;cmV2LnhtbFBLAQIUABQAAAAIAIdO4kCPx5RXxAEAAIsDAAAOAAAAAAAAAAEAIAAAACkBAABkcnMv&#10;ZTJvRG9jLnhtbFBLBQYAAAAABgAGAFkBAABfBQAAAAA=&#10;">
                <v:fill on="t" opacity="0f" focussize="0,0"/>
                <v:stroke on="f"/>
                <v:imagedata o:title=""/>
                <o:lock v:ext="edit" aspectratio="f"/>
                <v:textbox>
                  <w:txbxContent>
                    <w:p w14:paraId="384A16A7">
                      <w:pPr>
                        <w:rPr>
                          <w:rFonts w:hint="default" w:eastAsia="宋体"/>
                          <w:lang w:val="en-US" w:eastAsia="zh-CN"/>
                        </w:rPr>
                      </w:pPr>
                      <w:r>
                        <w:rPr>
                          <w:rFonts w:hint="eastAsia"/>
                          <w:b/>
                          <w:bCs/>
                          <w:lang w:val="en-US" w:eastAsia="zh-CN"/>
                        </w:rPr>
                        <w:t>项目地</w:t>
                      </w:r>
                    </w:p>
                  </w:txbxContent>
                </v:textbox>
              </v:rect>
            </w:pict>
          </mc:Fallback>
        </mc:AlternateContent>
      </w:r>
      <w:r>
        <w:rPr>
          <w:rFonts w:hint="eastAsia" w:ascii="黑体" w:eastAsia="黑体"/>
          <w:color w:val="000000" w:themeColor="text1"/>
          <w:sz w:val="24"/>
          <w:szCs w:val="32"/>
          <w:lang w:val="en-US" w:eastAsia="zh-CN"/>
          <w14:textFill>
            <w14:solidFill>
              <w14:schemeClr w14:val="tx1"/>
            </w14:solidFill>
          </w14:textFill>
        </w:rPr>
        <w:drawing>
          <wp:inline distT="0" distB="0" distL="114300" distR="114300">
            <wp:extent cx="9067800" cy="5001895"/>
            <wp:effectExtent l="0" t="0" r="0" b="8255"/>
            <wp:docPr id="63" name="图片 63" descr="9bbb5620c0569ba88df5fbee1cec1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9bbb5620c0569ba88df5fbee1cec1d3"/>
                    <pic:cNvPicPr>
                      <a:picLocks noChangeAspect="1"/>
                    </pic:cNvPicPr>
                  </pic:nvPicPr>
                  <pic:blipFill>
                    <a:blip r:embed="rId81"/>
                    <a:stretch>
                      <a:fillRect/>
                    </a:stretch>
                  </pic:blipFill>
                  <pic:spPr>
                    <a:xfrm>
                      <a:off x="0" y="0"/>
                      <a:ext cx="9067800" cy="5001895"/>
                    </a:xfrm>
                    <a:prstGeom prst="rect">
                      <a:avLst/>
                    </a:prstGeom>
                  </pic:spPr>
                </pic:pic>
              </a:graphicData>
            </a:graphic>
          </wp:inline>
        </w:drawing>
      </w:r>
    </w:p>
    <w:p w14:paraId="1CE1D90B">
      <w:pPr>
        <w:pStyle w:val="18"/>
        <w:widowControl w:val="0"/>
        <w:wordWrap/>
        <w:autoSpaceDE w:val="0"/>
        <w:autoSpaceDN w:val="0"/>
        <w:adjustRightInd/>
        <w:snapToGrid/>
        <w:ind w:left="0" w:firstLine="0" w:firstLineChars="0"/>
        <w:jc w:val="center"/>
        <w:textAlignment w:val="auto"/>
        <w:rPr>
          <w:rFonts w:hint="eastAsia" w:ascii="黑体" w:eastAsia="黑体"/>
          <w:color w:val="000000" w:themeColor="text1"/>
          <w:sz w:val="24"/>
          <w:szCs w:val="32"/>
          <w:lang w:val="en-US" w:eastAsia="zh-CN"/>
          <w14:textFill>
            <w14:solidFill>
              <w14:schemeClr w14:val="tx1"/>
            </w14:solidFill>
          </w14:textFill>
        </w:rPr>
      </w:pPr>
      <w:r>
        <w:rPr>
          <w:rFonts w:hint="eastAsia" w:ascii="黑体" w:eastAsia="黑体"/>
          <w:color w:val="000000" w:themeColor="text1"/>
          <w:sz w:val="24"/>
          <w:szCs w:val="32"/>
          <w14:textFill>
            <w14:solidFill>
              <w14:schemeClr w14:val="tx1"/>
            </w14:solidFill>
          </w14:textFill>
        </w:rPr>
        <w:t>附图</w:t>
      </w:r>
      <w:r>
        <w:rPr>
          <w:rFonts w:hint="eastAsia" w:ascii="黑体" w:eastAsia="黑体"/>
          <w:color w:val="000000" w:themeColor="text1"/>
          <w:sz w:val="24"/>
          <w:szCs w:val="32"/>
          <w:lang w:val="en-US" w:eastAsia="zh-CN"/>
          <w14:textFill>
            <w14:solidFill>
              <w14:schemeClr w14:val="tx1"/>
            </w14:solidFill>
          </w14:textFill>
        </w:rPr>
        <w:t>八</w:t>
      </w:r>
      <w:r>
        <w:rPr>
          <w:rFonts w:hint="eastAsia" w:ascii="黑体" w:eastAsia="黑体"/>
          <w:color w:val="000000" w:themeColor="text1"/>
          <w:sz w:val="24"/>
          <w:szCs w:val="32"/>
          <w14:textFill>
            <w14:solidFill>
              <w14:schemeClr w14:val="tx1"/>
            </w14:solidFill>
          </w14:textFill>
        </w:rPr>
        <w:t xml:space="preserve">  </w:t>
      </w:r>
      <w:r>
        <w:rPr>
          <w:rFonts w:hint="eastAsia" w:ascii="黑体" w:eastAsia="黑体"/>
          <w:color w:val="000000" w:themeColor="text1"/>
          <w:sz w:val="24"/>
          <w:szCs w:val="32"/>
          <w:lang w:val="en-US" w:eastAsia="zh-CN"/>
          <w14:textFill>
            <w14:solidFill>
              <w14:schemeClr w14:val="tx1"/>
            </w14:solidFill>
          </w14:textFill>
        </w:rPr>
        <w:t>项目</w:t>
      </w:r>
      <w:r>
        <w:rPr>
          <w:rFonts w:hint="eastAsia" w:ascii="黑体" w:eastAsia="黑体"/>
          <w:color w:val="000000" w:themeColor="text1"/>
          <w:sz w:val="24"/>
          <w:szCs w:val="32"/>
          <w14:textFill>
            <w14:solidFill>
              <w14:schemeClr w14:val="tx1"/>
            </w14:solidFill>
          </w14:textFill>
        </w:rPr>
        <w:t>与许昌市饮用水源保护区的</w:t>
      </w:r>
      <w:r>
        <w:rPr>
          <w:rFonts w:hint="eastAsia" w:ascii="黑体" w:eastAsia="黑体"/>
          <w:color w:val="000000" w:themeColor="text1"/>
          <w:sz w:val="24"/>
          <w:szCs w:val="32"/>
          <w:lang w:val="en-US" w:eastAsia="zh-CN"/>
          <w14:textFill>
            <w14:solidFill>
              <w14:schemeClr w14:val="tx1"/>
            </w14:solidFill>
          </w14:textFill>
        </w:rPr>
        <w:t>相对</w:t>
      </w:r>
      <w:r>
        <w:rPr>
          <w:rFonts w:hint="eastAsia" w:ascii="黑体" w:eastAsia="黑体"/>
          <w:color w:val="000000" w:themeColor="text1"/>
          <w:sz w:val="24"/>
          <w:szCs w:val="32"/>
          <w14:textFill>
            <w14:solidFill>
              <w14:schemeClr w14:val="tx1"/>
            </w14:solidFill>
          </w14:textFill>
        </w:rPr>
        <w:t>位置关系</w:t>
      </w:r>
      <w:r>
        <w:rPr>
          <w:rFonts w:hint="eastAsia" w:ascii="黑体" w:eastAsia="黑体"/>
          <w:color w:val="000000" w:themeColor="text1"/>
          <w:sz w:val="24"/>
          <w:szCs w:val="32"/>
          <w:lang w:eastAsia="zh-CN"/>
          <w14:textFill>
            <w14:solidFill>
              <w14:schemeClr w14:val="tx1"/>
            </w14:solidFill>
          </w14:textFill>
        </w:rPr>
        <w:t>图</w:t>
      </w:r>
    </w:p>
    <w:sectPr>
      <w:pgSz w:w="16840" w:h="11910" w:orient="landscape"/>
      <w:pgMar w:top="1701" w:right="1417" w:bottom="1701" w:left="1134" w:header="0" w:footer="817" w:gutter="0"/>
      <w:pgBorders>
        <w:top w:val="none" w:sz="0" w:space="0"/>
        <w:left w:val="none" w:sz="0" w:space="0"/>
        <w:bottom w:val="none" w:sz="0" w:space="0"/>
        <w:right w:val="none" w:sz="0" w:space="0"/>
      </w:pgBorders>
      <w:pgNumType w:fmt="numberInDash"/>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仿宋_GB2312">
    <w:altName w:val="仿宋"/>
    <w:panose1 w:val="02010609030101010101"/>
    <w:charset w:val="86"/>
    <w:family w:val="auto"/>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Arial Black">
    <w:panose1 w:val="020B0A04020102020204"/>
    <w:charset w:val="00"/>
    <w:family w:val="auto"/>
    <w:pitch w:val="default"/>
    <w:sig w:usb0="00000287" w:usb1="00000000" w:usb2="00000000" w:usb3="00000000" w:csb0="2000009F" w:csb1="DFD70000"/>
  </w:font>
  <w:font w:name="Cambria">
    <w:panose1 w:val="02040503050406030204"/>
    <w:charset w:val="00"/>
    <w:family w:val="auto"/>
    <w:pitch w:val="default"/>
    <w:sig w:usb0="E00002FF" w:usb1="400004FF" w:usb2="00000000" w:usb3="00000000" w:csb0="2000019F" w:csb1="00000000"/>
  </w:font>
  <w:font w:name="楷体">
    <w:panose1 w:val="02010609060101010101"/>
    <w:charset w:val="86"/>
    <w:family w:val="auto"/>
    <w:pitch w:val="default"/>
    <w:sig w:usb0="800002BF" w:usb1="38CF7CFA" w:usb2="00000016" w:usb3="00000000" w:csb0="00040001" w:csb1="00000000"/>
  </w:font>
  <w:font w:name="Consolas">
    <w:panose1 w:val="020B0609020204030204"/>
    <w:charset w:val="00"/>
    <w:family w:val="auto"/>
    <w:pitch w:val="default"/>
    <w:sig w:usb0="E10002FF" w:usb1="4000FCFF" w:usb2="00000009" w:usb3="00000000" w:csb0="6000019F" w:csb1="DFD70000"/>
  </w:font>
  <w:font w:name="楷体_GB2312">
    <w:altName w:val="楷体"/>
    <w:panose1 w:val="02010609030101010101"/>
    <w:charset w:val="86"/>
    <w:family w:val="auto"/>
    <w:pitch w:val="default"/>
    <w:sig w:usb0="00000000" w:usb1="00000000" w:usb2="00000000" w:usb3="00000000" w:csb0="00040000" w:csb1="00000000"/>
  </w:font>
  <w:font w:name="TimesNewRomanPSMT">
    <w:altName w:val="Times New Roman"/>
    <w:panose1 w:val="00000000000000000000"/>
    <w:charset w:val="00"/>
    <w:family w:val="auto"/>
    <w:pitch w:val="default"/>
    <w:sig w:usb0="00000000" w:usb1="00000000" w:usb2="00000000" w:usb3="00000000" w:csb0="00040001" w:csb1="00000000"/>
  </w:font>
  <w:font w:name="FontAwesome">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等线">
    <w:panose1 w:val="02010600030101010101"/>
    <w:charset w:val="86"/>
    <w:family w:val="auto"/>
    <w:pitch w:val="default"/>
    <w:sig w:usb0="A00002BF" w:usb1="38CF7CFA" w:usb2="00000016" w:usb3="00000000" w:csb0="0004000F" w:csb1="00000000"/>
  </w:font>
  <w:font w:name="MingLiU">
    <w:panose1 w:val="02020509000000000000"/>
    <w:charset w:val="88"/>
    <w:family w:val="auto"/>
    <w:pitch w:val="default"/>
    <w:sig w:usb0="A00002FF" w:usb1="28CFFCFA" w:usb2="00000016" w:usb3="00000000" w:csb0="00100001" w:csb1="00000000"/>
  </w:font>
  <w:font w:name="方正小标宋_GBK">
    <w:altName w:val="微软雅黑"/>
    <w:panose1 w:val="03000509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7950F9">
    <w:pPr>
      <w:pStyle w:val="10"/>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44213C">
    <w:pPr>
      <w:pStyle w:val="10"/>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AB778F">
    <w:pPr>
      <w:pStyle w:val="10"/>
      <w:tabs>
        <w:tab w:val="left" w:pos="1900"/>
        <w:tab w:val="center" w:pos="4368"/>
      </w:tabs>
      <w:spacing w:line="240" w:lineRule="auto"/>
      <w:rPr>
        <w:rFonts w:hint="eastAsia" w:ascii="Times New Roman" w:hAnsi="Times New Roman" w:eastAsia="黑体" w:cs="Times New Roman"/>
        <w:sz w:val="20"/>
        <w:lang w:eastAsia="zh-CN"/>
      </w:rPr>
    </w:pPr>
    <w:r>
      <w:rPr>
        <w:rFonts w:ascii="黑体" w:hAnsi="黑体" w:eastAsia="黑体" w:cs="黑体"/>
        <w:sz w:val="20"/>
        <w:szCs w:val="30"/>
        <w:lang w:val="zh-CN" w:eastAsia="zh-CN" w:bidi="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49"/>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49A6E271">
                          <w:pPr>
                            <w:pStyle w:val="15"/>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p>
                      </w:txbxContent>
                    </wps:txbx>
                    <wps:bodyPr wrap="none" lIns="0" tIns="0" rIns="0" bIns="0" upright="1">
                      <a:spAutoFit/>
                    </wps:bodyPr>
                  </wps:wsp>
                </a:graphicData>
              </a:graphic>
            </wp:anchor>
          </w:drawing>
        </mc:Choice>
        <mc:Fallback>
          <w:pict>
            <v:rect id="文本框 49"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XW5UtAAAAAFAQAADwAAAAAAAAABACAAAAAiAAAAZHJzL2Rvd25yZXYueG1s&#10;UEsBAhQAFAAAAAgAh07iQNMisarHAQAAkQMAAA4AAAAAAAAAAQAgAAAAHwEAAGRycy9lMm9Eb2Mu&#10;eG1sUEsFBgAAAAAGAAYAWQEAAFgFAAAAAA==&#10;">
              <v:fill on="f" focussize="0,0"/>
              <v:stroke on="f"/>
              <v:imagedata o:title=""/>
              <o:lock v:ext="edit" aspectratio="f"/>
              <v:textbox inset="0mm,0mm,0mm,0mm" style="mso-fit-shape-to-text:t;">
                <w:txbxContent>
                  <w:p w14:paraId="49A6E271">
                    <w:pPr>
                      <w:pStyle w:val="15"/>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p>
                </w:txbxContent>
              </v:textbox>
            </v:rect>
          </w:pict>
        </mc:Fallback>
      </mc:AlternateContent>
    </w:r>
    <w:r>
      <w:rPr>
        <w:rFonts w:hint="eastAsia" w:ascii="Times New Roman" w:hAnsi="Times New Roman" w:cs="Times New Roman"/>
        <w:sz w:val="20"/>
        <w:lang w:eastAsia="zh-CN"/>
      </w:rPr>
      <w:tab/>
    </w:r>
    <w:r>
      <w:rPr>
        <w:rFonts w:hint="eastAsia" w:ascii="Times New Roman" w:hAnsi="Times New Roman" w:cs="Times New Roman"/>
        <w:sz w:val="20"/>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5949F4">
    <w:pPr>
      <w:pStyle w:val="10"/>
      <w:spacing w:line="14" w:lineRule="auto"/>
      <w:rPr>
        <w:sz w:val="20"/>
      </w:rPr>
    </w:pPr>
    <w:r>
      <w:rPr>
        <w:rFonts w:ascii="黑体" w:hAnsi="黑体" w:eastAsia="黑体" w:cs="黑体"/>
        <w:sz w:val="20"/>
        <w:szCs w:val="30"/>
        <w:lang w:val="zh-CN" w:eastAsia="zh-CN" w:bidi="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0"/>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16154F36">
                          <w:pPr>
                            <w:pStyle w:val="15"/>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p>
                      </w:txbxContent>
                    </wps:txbx>
                    <wps:bodyPr wrap="none" lIns="0" tIns="0" rIns="0" bIns="0" upright="1">
                      <a:spAutoFit/>
                    </wps:bodyPr>
                  </wps:wsp>
                </a:graphicData>
              </a:graphic>
            </wp:anchor>
          </w:drawing>
        </mc:Choice>
        <mc:Fallback>
          <w:pict>
            <v:rect id="文本框 50"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uXW5UtAAAAAFAQAADwAAAAAAAAABACAAAAAiAAAAZHJzL2Rvd25yZXYueG1sUEsB&#10;AhQAFAAAAAgAh07iQK2khQbEAQAAkQMAAA4AAAAAAAAAAQAgAAAAHwEAAGRycy9lMm9Eb2MueG1s&#10;UEsFBgAAAAAGAAYAWQEAAFUFAAAAAA==&#10;">
              <v:fill on="f" focussize="0,0"/>
              <v:stroke on="f"/>
              <v:imagedata o:title=""/>
              <o:lock v:ext="edit" aspectratio="f"/>
              <v:textbox inset="0mm,0mm,0mm,0mm" style="mso-fit-shape-to-text:t;">
                <w:txbxContent>
                  <w:p w14:paraId="16154F36">
                    <w:pPr>
                      <w:pStyle w:val="15"/>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p>
                </w:txbxContent>
              </v:textbox>
            </v: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3F5E2B">
    <w:pPr>
      <w:pStyle w:val="10"/>
      <w:spacing w:line="14" w:lineRule="auto"/>
      <w:rPr>
        <w:sz w:val="20"/>
      </w:rPr>
    </w:pPr>
    <w:r>
      <w:rPr>
        <w:rFonts w:ascii="黑体" w:hAnsi="黑体" w:eastAsia="黑体" w:cs="黑体"/>
        <w:sz w:val="20"/>
        <w:szCs w:val="30"/>
        <w:lang w:val="zh-CN" w:eastAsia="zh-CN" w:bidi="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1"/>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7860F674">
                          <w:pPr>
                            <w:pStyle w:val="15"/>
                            <w:jc w:val="cente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22</w:t>
                          </w:r>
                          <w:r>
                            <w:rPr>
                              <w:rFonts w:hint="default" w:ascii="Times New Roman" w:hAnsi="Times New Roman" w:cs="Times New Roman"/>
                              <w:sz w:val="24"/>
                              <w:szCs w:val="24"/>
                            </w:rPr>
                            <w:fldChar w:fldCharType="end"/>
                          </w:r>
                        </w:p>
                      </w:txbxContent>
                    </wps:txbx>
                    <wps:bodyPr wrap="none" lIns="0" tIns="0" rIns="0" bIns="0" upright="1">
                      <a:spAutoFit/>
                    </wps:bodyPr>
                  </wps:wsp>
                </a:graphicData>
              </a:graphic>
            </wp:anchor>
          </w:drawing>
        </mc:Choice>
        <mc:Fallback>
          <w:pict>
            <v:rect id="文本框 51" o:spid="_x0000_s1026" o:spt="1"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5dblS0AAAAAUBAAAPAAAAAAAAAAEAIAAAACIAAABkcnMvZG93bnJldi54bWxQ&#10;SwECFAAUAAAACACHTuJATO+A6MYBAACRAwAADgAAAAAAAAABACAAAAAfAQAAZHJzL2Uyb0RvYy54&#10;bWxQSwUGAAAAAAYABgBZAQAAVwUAAAAA&#10;">
              <v:fill on="f" focussize="0,0"/>
              <v:stroke on="f"/>
              <v:imagedata o:title=""/>
              <o:lock v:ext="edit" aspectratio="f"/>
              <v:textbox inset="0mm,0mm,0mm,0mm" style="mso-fit-shape-to-text:t;">
                <w:txbxContent>
                  <w:p w14:paraId="7860F674">
                    <w:pPr>
                      <w:pStyle w:val="15"/>
                      <w:jc w:val="cente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22</w:t>
                    </w:r>
                    <w:r>
                      <w:rPr>
                        <w:rFonts w:hint="default" w:ascii="Times New Roman" w:hAnsi="Times New Roman" w:cs="Times New Roman"/>
                        <w:sz w:val="24"/>
                        <w:szCs w:val="24"/>
                      </w:rPr>
                      <w:fldChar w:fldCharType="end"/>
                    </w:r>
                  </w:p>
                </w:txbxContent>
              </v:textbox>
            </v:rect>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88F632">
    <w:pPr>
      <w:pStyle w:val="10"/>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FAFB93">
    <w:pPr>
      <w:pStyle w:val="10"/>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CE1B2">
    <w:pPr>
      <w:pStyle w:val="10"/>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E6EC94">
    <w:pPr>
      <w:pStyle w:val="10"/>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E9EFEE">
    <w:pPr>
      <w:pStyle w:val="1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234405"/>
    <w:multiLevelType w:val="singleLevel"/>
    <w:tmpl w:val="81234405"/>
    <w:lvl w:ilvl="0" w:tentative="0">
      <w:start w:val="1"/>
      <w:numFmt w:val="decimal"/>
      <w:suff w:val="nothing"/>
      <w:lvlText w:val="%1、"/>
      <w:lvlJc w:val="left"/>
    </w:lvl>
  </w:abstractNum>
  <w:abstractNum w:abstractNumId="1">
    <w:nsid w:val="876F8F06"/>
    <w:multiLevelType w:val="singleLevel"/>
    <w:tmpl w:val="876F8F06"/>
    <w:lvl w:ilvl="0" w:tentative="0">
      <w:start w:val="6"/>
      <w:numFmt w:val="decimal"/>
      <w:suff w:val="nothing"/>
      <w:lvlText w:val="（%1）"/>
      <w:lvlJc w:val="left"/>
    </w:lvl>
  </w:abstractNum>
  <w:abstractNum w:abstractNumId="2">
    <w:nsid w:val="8DFC3CF9"/>
    <w:multiLevelType w:val="singleLevel"/>
    <w:tmpl w:val="8DFC3CF9"/>
    <w:lvl w:ilvl="0" w:tentative="0">
      <w:start w:val="1"/>
      <w:numFmt w:val="decimal"/>
      <w:suff w:val="nothing"/>
      <w:lvlText w:val="%1、"/>
      <w:lvlJc w:val="left"/>
    </w:lvl>
  </w:abstractNum>
  <w:abstractNum w:abstractNumId="3">
    <w:nsid w:val="8E5A3F96"/>
    <w:multiLevelType w:val="singleLevel"/>
    <w:tmpl w:val="8E5A3F96"/>
    <w:lvl w:ilvl="0" w:tentative="0">
      <w:start w:val="1"/>
      <w:numFmt w:val="decimal"/>
      <w:suff w:val="nothing"/>
      <w:lvlText w:val="%1、"/>
      <w:lvlJc w:val="left"/>
    </w:lvl>
  </w:abstractNum>
  <w:abstractNum w:abstractNumId="4">
    <w:nsid w:val="94D26142"/>
    <w:multiLevelType w:val="singleLevel"/>
    <w:tmpl w:val="94D26142"/>
    <w:lvl w:ilvl="0" w:tentative="0">
      <w:start w:val="1"/>
      <w:numFmt w:val="decimal"/>
      <w:suff w:val="nothing"/>
      <w:lvlText w:val="%1、"/>
      <w:lvlJc w:val="left"/>
    </w:lvl>
  </w:abstractNum>
  <w:abstractNum w:abstractNumId="5">
    <w:nsid w:val="A249F7B3"/>
    <w:multiLevelType w:val="singleLevel"/>
    <w:tmpl w:val="A249F7B3"/>
    <w:lvl w:ilvl="0" w:tentative="0">
      <w:start w:val="7"/>
      <w:numFmt w:val="decimal"/>
      <w:suff w:val="nothing"/>
      <w:lvlText w:val="（%1）"/>
      <w:lvlJc w:val="left"/>
    </w:lvl>
  </w:abstractNum>
  <w:abstractNum w:abstractNumId="6">
    <w:nsid w:val="A5EA64F1"/>
    <w:multiLevelType w:val="singleLevel"/>
    <w:tmpl w:val="A5EA64F1"/>
    <w:lvl w:ilvl="0" w:tentative="0">
      <w:start w:val="1"/>
      <w:numFmt w:val="decimal"/>
      <w:suff w:val="nothing"/>
      <w:lvlText w:val="%1、"/>
      <w:lvlJc w:val="left"/>
    </w:lvl>
  </w:abstractNum>
  <w:abstractNum w:abstractNumId="7">
    <w:nsid w:val="A60EF2B0"/>
    <w:multiLevelType w:val="singleLevel"/>
    <w:tmpl w:val="A60EF2B0"/>
    <w:lvl w:ilvl="0" w:tentative="0">
      <w:start w:val="1"/>
      <w:numFmt w:val="decimal"/>
      <w:suff w:val="nothing"/>
      <w:lvlText w:val="%1、"/>
      <w:lvlJc w:val="left"/>
    </w:lvl>
  </w:abstractNum>
  <w:abstractNum w:abstractNumId="8">
    <w:nsid w:val="A956A6A3"/>
    <w:multiLevelType w:val="singleLevel"/>
    <w:tmpl w:val="A956A6A3"/>
    <w:lvl w:ilvl="0" w:tentative="0">
      <w:start w:val="1"/>
      <w:numFmt w:val="decimal"/>
      <w:suff w:val="nothing"/>
      <w:lvlText w:val="%1、"/>
      <w:lvlJc w:val="left"/>
    </w:lvl>
  </w:abstractNum>
  <w:abstractNum w:abstractNumId="9">
    <w:nsid w:val="B0C7FF71"/>
    <w:multiLevelType w:val="singleLevel"/>
    <w:tmpl w:val="B0C7FF71"/>
    <w:lvl w:ilvl="0" w:tentative="0">
      <w:start w:val="1"/>
      <w:numFmt w:val="decimal"/>
      <w:suff w:val="nothing"/>
      <w:lvlText w:val="%1、"/>
      <w:lvlJc w:val="left"/>
    </w:lvl>
  </w:abstractNum>
  <w:abstractNum w:abstractNumId="10">
    <w:nsid w:val="B9C18A4B"/>
    <w:multiLevelType w:val="singleLevel"/>
    <w:tmpl w:val="B9C18A4B"/>
    <w:lvl w:ilvl="0" w:tentative="0">
      <w:start w:val="1"/>
      <w:numFmt w:val="decimal"/>
      <w:suff w:val="nothing"/>
      <w:lvlText w:val="%1、"/>
      <w:lvlJc w:val="left"/>
    </w:lvl>
  </w:abstractNum>
  <w:abstractNum w:abstractNumId="11">
    <w:nsid w:val="D3A0B1AB"/>
    <w:multiLevelType w:val="singleLevel"/>
    <w:tmpl w:val="D3A0B1AB"/>
    <w:lvl w:ilvl="0" w:tentative="0">
      <w:start w:val="1"/>
      <w:numFmt w:val="decimal"/>
      <w:suff w:val="nothing"/>
      <w:lvlText w:val="%1、"/>
      <w:lvlJc w:val="left"/>
    </w:lvl>
  </w:abstractNum>
  <w:abstractNum w:abstractNumId="12">
    <w:nsid w:val="D423BA73"/>
    <w:multiLevelType w:val="singleLevel"/>
    <w:tmpl w:val="D423BA73"/>
    <w:lvl w:ilvl="0" w:tentative="0">
      <w:start w:val="2"/>
      <w:numFmt w:val="decimal"/>
      <w:suff w:val="nothing"/>
      <w:lvlText w:val="%1、"/>
      <w:lvlJc w:val="left"/>
    </w:lvl>
  </w:abstractNum>
  <w:abstractNum w:abstractNumId="13">
    <w:nsid w:val="DAFB6525"/>
    <w:multiLevelType w:val="singleLevel"/>
    <w:tmpl w:val="DAFB6525"/>
    <w:lvl w:ilvl="0" w:tentative="0">
      <w:start w:val="1"/>
      <w:numFmt w:val="decimal"/>
      <w:pStyle w:val="69"/>
      <w:lvlText w:val="表%1 "/>
      <w:lvlJc w:val="center"/>
      <w:pPr>
        <w:tabs>
          <w:tab w:val="left" w:pos="0"/>
        </w:tabs>
        <w:ind w:left="420" w:hanging="420"/>
      </w:pPr>
      <w:rPr>
        <w:rFonts w:hint="default" w:ascii="Times New Roman" w:hAnsi="Times New Roman" w:eastAsia="宋体" w:cs="Times New Roman"/>
        <w:b/>
        <w:bCs/>
        <w:sz w:val="21"/>
        <w:szCs w:val="21"/>
      </w:rPr>
    </w:lvl>
  </w:abstractNum>
  <w:abstractNum w:abstractNumId="14">
    <w:nsid w:val="E20F6A2D"/>
    <w:multiLevelType w:val="singleLevel"/>
    <w:tmpl w:val="E20F6A2D"/>
    <w:lvl w:ilvl="0" w:tentative="0">
      <w:start w:val="1"/>
      <w:numFmt w:val="decimal"/>
      <w:suff w:val="nothing"/>
      <w:lvlText w:val="%1、"/>
      <w:lvlJc w:val="left"/>
    </w:lvl>
  </w:abstractNum>
  <w:abstractNum w:abstractNumId="15">
    <w:nsid w:val="EDA61B6B"/>
    <w:multiLevelType w:val="singleLevel"/>
    <w:tmpl w:val="EDA61B6B"/>
    <w:lvl w:ilvl="0" w:tentative="0">
      <w:start w:val="1"/>
      <w:numFmt w:val="decimal"/>
      <w:suff w:val="nothing"/>
      <w:lvlText w:val="%1、"/>
      <w:lvlJc w:val="left"/>
    </w:lvl>
  </w:abstractNum>
  <w:abstractNum w:abstractNumId="16">
    <w:nsid w:val="F1658E9F"/>
    <w:multiLevelType w:val="singleLevel"/>
    <w:tmpl w:val="F1658E9F"/>
    <w:lvl w:ilvl="0" w:tentative="0">
      <w:start w:val="1"/>
      <w:numFmt w:val="decimal"/>
      <w:suff w:val="nothing"/>
      <w:lvlText w:val="%1、"/>
      <w:lvlJc w:val="left"/>
    </w:lvl>
  </w:abstractNum>
  <w:abstractNum w:abstractNumId="17">
    <w:nsid w:val="099074C1"/>
    <w:multiLevelType w:val="singleLevel"/>
    <w:tmpl w:val="099074C1"/>
    <w:lvl w:ilvl="0" w:tentative="0">
      <w:start w:val="1"/>
      <w:numFmt w:val="decimal"/>
      <w:suff w:val="nothing"/>
      <w:lvlText w:val="%1、"/>
      <w:lvlJc w:val="left"/>
    </w:lvl>
  </w:abstractNum>
  <w:abstractNum w:abstractNumId="18">
    <w:nsid w:val="0BBB2199"/>
    <w:multiLevelType w:val="singleLevel"/>
    <w:tmpl w:val="0BBB2199"/>
    <w:lvl w:ilvl="0" w:tentative="0">
      <w:start w:val="1"/>
      <w:numFmt w:val="decimal"/>
      <w:suff w:val="nothing"/>
      <w:lvlText w:val="%1、"/>
      <w:lvlJc w:val="left"/>
    </w:lvl>
  </w:abstractNum>
  <w:abstractNum w:abstractNumId="19">
    <w:nsid w:val="12BE53D7"/>
    <w:multiLevelType w:val="singleLevel"/>
    <w:tmpl w:val="12BE53D7"/>
    <w:lvl w:ilvl="0" w:tentative="0">
      <w:start w:val="1"/>
      <w:numFmt w:val="decimal"/>
      <w:suff w:val="nothing"/>
      <w:lvlText w:val="%1、"/>
      <w:lvlJc w:val="left"/>
    </w:lvl>
  </w:abstractNum>
  <w:abstractNum w:abstractNumId="20">
    <w:nsid w:val="22F7F625"/>
    <w:multiLevelType w:val="singleLevel"/>
    <w:tmpl w:val="22F7F625"/>
    <w:lvl w:ilvl="0" w:tentative="0">
      <w:start w:val="1"/>
      <w:numFmt w:val="decimal"/>
      <w:suff w:val="nothing"/>
      <w:lvlText w:val="%1、"/>
      <w:lvlJc w:val="left"/>
    </w:lvl>
  </w:abstractNum>
  <w:abstractNum w:abstractNumId="21">
    <w:nsid w:val="279A4C7D"/>
    <w:multiLevelType w:val="singleLevel"/>
    <w:tmpl w:val="279A4C7D"/>
    <w:lvl w:ilvl="0" w:tentative="0">
      <w:start w:val="1"/>
      <w:numFmt w:val="decimal"/>
      <w:suff w:val="nothing"/>
      <w:lvlText w:val="%1、"/>
      <w:lvlJc w:val="left"/>
    </w:lvl>
  </w:abstractNum>
  <w:abstractNum w:abstractNumId="22">
    <w:nsid w:val="3A4FF624"/>
    <w:multiLevelType w:val="singleLevel"/>
    <w:tmpl w:val="3A4FF624"/>
    <w:lvl w:ilvl="0" w:tentative="0">
      <w:start w:val="1"/>
      <w:numFmt w:val="decimal"/>
      <w:suff w:val="nothing"/>
      <w:lvlText w:val="%1、"/>
      <w:lvlJc w:val="left"/>
    </w:lvl>
  </w:abstractNum>
  <w:abstractNum w:abstractNumId="23">
    <w:nsid w:val="48571752"/>
    <w:multiLevelType w:val="singleLevel"/>
    <w:tmpl w:val="48571752"/>
    <w:lvl w:ilvl="0" w:tentative="0">
      <w:start w:val="1"/>
      <w:numFmt w:val="decimal"/>
      <w:suff w:val="nothing"/>
      <w:lvlText w:val="%1、"/>
      <w:lvlJc w:val="left"/>
    </w:lvl>
  </w:abstractNum>
  <w:abstractNum w:abstractNumId="24">
    <w:nsid w:val="49CD2618"/>
    <w:multiLevelType w:val="singleLevel"/>
    <w:tmpl w:val="49CD2618"/>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25">
    <w:nsid w:val="4DBF8EB2"/>
    <w:multiLevelType w:val="singleLevel"/>
    <w:tmpl w:val="4DBF8EB2"/>
    <w:lvl w:ilvl="0" w:tentative="0">
      <w:start w:val="1"/>
      <w:numFmt w:val="decimal"/>
      <w:suff w:val="nothing"/>
      <w:lvlText w:val="%1、"/>
      <w:lvlJc w:val="left"/>
    </w:lvl>
  </w:abstractNum>
  <w:abstractNum w:abstractNumId="26">
    <w:nsid w:val="5341BC30"/>
    <w:multiLevelType w:val="singleLevel"/>
    <w:tmpl w:val="5341BC30"/>
    <w:lvl w:ilvl="0" w:tentative="0">
      <w:start w:val="1"/>
      <w:numFmt w:val="decimal"/>
      <w:suff w:val="nothing"/>
      <w:lvlText w:val="%1、"/>
      <w:lvlJc w:val="left"/>
    </w:lvl>
  </w:abstractNum>
  <w:abstractNum w:abstractNumId="27">
    <w:nsid w:val="5C0FDAA7"/>
    <w:multiLevelType w:val="singleLevel"/>
    <w:tmpl w:val="5C0FDAA7"/>
    <w:lvl w:ilvl="0" w:tentative="0">
      <w:start w:val="1"/>
      <w:numFmt w:val="decimal"/>
      <w:suff w:val="nothing"/>
      <w:lvlText w:val="%1、"/>
      <w:lvlJc w:val="left"/>
    </w:lvl>
  </w:abstractNum>
  <w:abstractNum w:abstractNumId="28">
    <w:nsid w:val="5CD8BCD5"/>
    <w:multiLevelType w:val="singleLevel"/>
    <w:tmpl w:val="5CD8BCD5"/>
    <w:lvl w:ilvl="0" w:tentative="0">
      <w:start w:val="1"/>
      <w:numFmt w:val="decimal"/>
      <w:suff w:val="nothing"/>
      <w:lvlText w:val="%1、"/>
      <w:lvlJc w:val="left"/>
    </w:lvl>
  </w:abstractNum>
  <w:abstractNum w:abstractNumId="29">
    <w:nsid w:val="65DAC978"/>
    <w:multiLevelType w:val="singleLevel"/>
    <w:tmpl w:val="65DAC978"/>
    <w:lvl w:ilvl="0" w:tentative="0">
      <w:start w:val="1"/>
      <w:numFmt w:val="decimal"/>
      <w:suff w:val="nothing"/>
      <w:lvlText w:val="%1、"/>
      <w:lvlJc w:val="left"/>
    </w:lvl>
  </w:abstractNum>
  <w:abstractNum w:abstractNumId="30">
    <w:nsid w:val="6E9E1EF5"/>
    <w:multiLevelType w:val="singleLevel"/>
    <w:tmpl w:val="6E9E1EF5"/>
    <w:lvl w:ilvl="0" w:tentative="0">
      <w:start w:val="1"/>
      <w:numFmt w:val="decimal"/>
      <w:suff w:val="nothing"/>
      <w:lvlText w:val="%1、"/>
      <w:lvlJc w:val="left"/>
    </w:lvl>
  </w:abstractNum>
  <w:abstractNum w:abstractNumId="31">
    <w:nsid w:val="7AE2AF3D"/>
    <w:multiLevelType w:val="singleLevel"/>
    <w:tmpl w:val="7AE2AF3D"/>
    <w:lvl w:ilvl="0" w:tentative="0">
      <w:start w:val="1"/>
      <w:numFmt w:val="decimal"/>
      <w:suff w:val="nothing"/>
      <w:lvlText w:val="%1、"/>
      <w:lvlJc w:val="left"/>
    </w:lvl>
  </w:abstractNum>
  <w:abstractNum w:abstractNumId="32">
    <w:nsid w:val="7EDE7809"/>
    <w:multiLevelType w:val="singleLevel"/>
    <w:tmpl w:val="7EDE7809"/>
    <w:lvl w:ilvl="0" w:tentative="0">
      <w:start w:val="1"/>
      <w:numFmt w:val="decimal"/>
      <w:suff w:val="nothing"/>
      <w:lvlText w:val="%1、"/>
      <w:lvlJc w:val="left"/>
    </w:lvl>
  </w:abstractNum>
  <w:num w:numId="1">
    <w:abstractNumId w:val="24"/>
  </w:num>
  <w:num w:numId="2">
    <w:abstractNumId w:val="13"/>
  </w:num>
  <w:num w:numId="3">
    <w:abstractNumId w:val="10"/>
  </w:num>
  <w:num w:numId="4">
    <w:abstractNumId w:val="31"/>
  </w:num>
  <w:num w:numId="5">
    <w:abstractNumId w:val="28"/>
  </w:num>
  <w:num w:numId="6">
    <w:abstractNumId w:val="3"/>
  </w:num>
  <w:num w:numId="7">
    <w:abstractNumId w:val="9"/>
  </w:num>
  <w:num w:numId="8">
    <w:abstractNumId w:val="4"/>
  </w:num>
  <w:num w:numId="9">
    <w:abstractNumId w:val="7"/>
  </w:num>
  <w:num w:numId="10">
    <w:abstractNumId w:val="32"/>
  </w:num>
  <w:num w:numId="11">
    <w:abstractNumId w:val="15"/>
  </w:num>
  <w:num w:numId="12">
    <w:abstractNumId w:val="21"/>
  </w:num>
  <w:num w:numId="13">
    <w:abstractNumId w:val="29"/>
  </w:num>
  <w:num w:numId="14">
    <w:abstractNumId w:val="11"/>
  </w:num>
  <w:num w:numId="15">
    <w:abstractNumId w:val="25"/>
  </w:num>
  <w:num w:numId="16">
    <w:abstractNumId w:val="2"/>
  </w:num>
  <w:num w:numId="17">
    <w:abstractNumId w:val="16"/>
  </w:num>
  <w:num w:numId="18">
    <w:abstractNumId w:val="17"/>
  </w:num>
  <w:num w:numId="19">
    <w:abstractNumId w:val="23"/>
  </w:num>
  <w:num w:numId="20">
    <w:abstractNumId w:val="26"/>
  </w:num>
  <w:num w:numId="21">
    <w:abstractNumId w:val="8"/>
  </w:num>
  <w:num w:numId="22">
    <w:abstractNumId w:val="19"/>
  </w:num>
  <w:num w:numId="23">
    <w:abstractNumId w:val="6"/>
  </w:num>
  <w:num w:numId="24">
    <w:abstractNumId w:val="22"/>
  </w:num>
  <w:num w:numId="25">
    <w:abstractNumId w:val="27"/>
  </w:num>
  <w:num w:numId="26">
    <w:abstractNumId w:val="0"/>
  </w:num>
  <w:num w:numId="27">
    <w:abstractNumId w:val="14"/>
  </w:num>
  <w:num w:numId="28">
    <w:abstractNumId w:val="18"/>
  </w:num>
  <w:num w:numId="29">
    <w:abstractNumId w:val="20"/>
  </w:num>
  <w:num w:numId="30">
    <w:abstractNumId w:val="30"/>
  </w:num>
  <w:num w:numId="31">
    <w:abstractNumId w:val="5"/>
  </w:num>
  <w:num w:numId="32">
    <w:abstractNumId w:val="1"/>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ZmMDUyN2UwMjNhMjEzNTcwZDk4MDAxNjhiOWY1N2EifQ=="/>
  </w:docVars>
  <w:rsids>
    <w:rsidRoot w:val="00172A27"/>
    <w:rsid w:val="00043144"/>
    <w:rsid w:val="000E4230"/>
    <w:rsid w:val="001475BF"/>
    <w:rsid w:val="001E5F1A"/>
    <w:rsid w:val="004A7D37"/>
    <w:rsid w:val="00526A43"/>
    <w:rsid w:val="005539A0"/>
    <w:rsid w:val="00632B1F"/>
    <w:rsid w:val="007756C4"/>
    <w:rsid w:val="007D1F5A"/>
    <w:rsid w:val="007E6BD5"/>
    <w:rsid w:val="008820FB"/>
    <w:rsid w:val="00884CFA"/>
    <w:rsid w:val="008D5693"/>
    <w:rsid w:val="009F2F6B"/>
    <w:rsid w:val="00B53F65"/>
    <w:rsid w:val="00BD54B9"/>
    <w:rsid w:val="00C06330"/>
    <w:rsid w:val="00C16081"/>
    <w:rsid w:val="00CA5F18"/>
    <w:rsid w:val="00CE4CF0"/>
    <w:rsid w:val="00DB7520"/>
    <w:rsid w:val="01023FE1"/>
    <w:rsid w:val="01050F22"/>
    <w:rsid w:val="01360341"/>
    <w:rsid w:val="013F2733"/>
    <w:rsid w:val="015254F9"/>
    <w:rsid w:val="015F43B0"/>
    <w:rsid w:val="01701E5D"/>
    <w:rsid w:val="01726964"/>
    <w:rsid w:val="01803A21"/>
    <w:rsid w:val="01941890"/>
    <w:rsid w:val="01947AD9"/>
    <w:rsid w:val="019C2519"/>
    <w:rsid w:val="01A74C2C"/>
    <w:rsid w:val="01D0020C"/>
    <w:rsid w:val="01D91B4C"/>
    <w:rsid w:val="01EB3710"/>
    <w:rsid w:val="01F15246"/>
    <w:rsid w:val="01F3014A"/>
    <w:rsid w:val="01F50609"/>
    <w:rsid w:val="01F76791"/>
    <w:rsid w:val="01FB0782"/>
    <w:rsid w:val="02073968"/>
    <w:rsid w:val="02154B9D"/>
    <w:rsid w:val="02213FE3"/>
    <w:rsid w:val="023B0DB8"/>
    <w:rsid w:val="023D2BC1"/>
    <w:rsid w:val="0244487A"/>
    <w:rsid w:val="02445961"/>
    <w:rsid w:val="024F5E9B"/>
    <w:rsid w:val="02545E62"/>
    <w:rsid w:val="02547464"/>
    <w:rsid w:val="02674179"/>
    <w:rsid w:val="027139E7"/>
    <w:rsid w:val="02820350"/>
    <w:rsid w:val="02826C8D"/>
    <w:rsid w:val="028F5019"/>
    <w:rsid w:val="02A14D3D"/>
    <w:rsid w:val="02AC2BF3"/>
    <w:rsid w:val="02C20653"/>
    <w:rsid w:val="02C92423"/>
    <w:rsid w:val="02D10937"/>
    <w:rsid w:val="02DB25A8"/>
    <w:rsid w:val="02E4100B"/>
    <w:rsid w:val="02E62FD5"/>
    <w:rsid w:val="02E8028F"/>
    <w:rsid w:val="02E82FA5"/>
    <w:rsid w:val="02E855CA"/>
    <w:rsid w:val="02E91A54"/>
    <w:rsid w:val="02EC5941"/>
    <w:rsid w:val="02F81B80"/>
    <w:rsid w:val="02FD79A5"/>
    <w:rsid w:val="03166332"/>
    <w:rsid w:val="0317183E"/>
    <w:rsid w:val="032633D2"/>
    <w:rsid w:val="03287A78"/>
    <w:rsid w:val="032E01B1"/>
    <w:rsid w:val="032E6625"/>
    <w:rsid w:val="03323453"/>
    <w:rsid w:val="034B578D"/>
    <w:rsid w:val="034F5CEC"/>
    <w:rsid w:val="03633D85"/>
    <w:rsid w:val="036522D2"/>
    <w:rsid w:val="03697BFD"/>
    <w:rsid w:val="036C2A9F"/>
    <w:rsid w:val="03717090"/>
    <w:rsid w:val="037D62A8"/>
    <w:rsid w:val="03844968"/>
    <w:rsid w:val="03896EB3"/>
    <w:rsid w:val="038C4970"/>
    <w:rsid w:val="039462F6"/>
    <w:rsid w:val="03957182"/>
    <w:rsid w:val="03971B7F"/>
    <w:rsid w:val="0397607D"/>
    <w:rsid w:val="03B23B5C"/>
    <w:rsid w:val="03BB0B99"/>
    <w:rsid w:val="03D02840"/>
    <w:rsid w:val="03DA329E"/>
    <w:rsid w:val="03E06642"/>
    <w:rsid w:val="03E97CE4"/>
    <w:rsid w:val="03EE224F"/>
    <w:rsid w:val="040B06E2"/>
    <w:rsid w:val="04211386"/>
    <w:rsid w:val="043B3F9B"/>
    <w:rsid w:val="043D54AA"/>
    <w:rsid w:val="04463D2B"/>
    <w:rsid w:val="044A2DAD"/>
    <w:rsid w:val="04547754"/>
    <w:rsid w:val="045C3976"/>
    <w:rsid w:val="046105BC"/>
    <w:rsid w:val="049934A3"/>
    <w:rsid w:val="049C4D0E"/>
    <w:rsid w:val="04A4408A"/>
    <w:rsid w:val="04A50991"/>
    <w:rsid w:val="04B54A0D"/>
    <w:rsid w:val="04CA3B75"/>
    <w:rsid w:val="04D807C7"/>
    <w:rsid w:val="04DD6B7A"/>
    <w:rsid w:val="04F30680"/>
    <w:rsid w:val="04F40E02"/>
    <w:rsid w:val="04FC7394"/>
    <w:rsid w:val="04FF2A32"/>
    <w:rsid w:val="05013674"/>
    <w:rsid w:val="050A56C1"/>
    <w:rsid w:val="050D64D6"/>
    <w:rsid w:val="050E236F"/>
    <w:rsid w:val="051E3000"/>
    <w:rsid w:val="052421EF"/>
    <w:rsid w:val="052B3A8A"/>
    <w:rsid w:val="053242B0"/>
    <w:rsid w:val="05330891"/>
    <w:rsid w:val="0534627A"/>
    <w:rsid w:val="05365E9C"/>
    <w:rsid w:val="0539151E"/>
    <w:rsid w:val="053C512E"/>
    <w:rsid w:val="053E0EA6"/>
    <w:rsid w:val="054D0A82"/>
    <w:rsid w:val="05540F0C"/>
    <w:rsid w:val="05553F64"/>
    <w:rsid w:val="0559135E"/>
    <w:rsid w:val="055C4300"/>
    <w:rsid w:val="05646F03"/>
    <w:rsid w:val="05783A73"/>
    <w:rsid w:val="057C6EA5"/>
    <w:rsid w:val="058E4A93"/>
    <w:rsid w:val="059362C4"/>
    <w:rsid w:val="05A7130C"/>
    <w:rsid w:val="05B2170C"/>
    <w:rsid w:val="05BA28F0"/>
    <w:rsid w:val="05BD4A40"/>
    <w:rsid w:val="05C13966"/>
    <w:rsid w:val="05CC6389"/>
    <w:rsid w:val="05CD4EEB"/>
    <w:rsid w:val="05D25B48"/>
    <w:rsid w:val="05F1098C"/>
    <w:rsid w:val="05F34777"/>
    <w:rsid w:val="060137B4"/>
    <w:rsid w:val="06143F69"/>
    <w:rsid w:val="06152A01"/>
    <w:rsid w:val="061557BC"/>
    <w:rsid w:val="061E29A4"/>
    <w:rsid w:val="063255DF"/>
    <w:rsid w:val="064A2056"/>
    <w:rsid w:val="064F0DC6"/>
    <w:rsid w:val="06571C6C"/>
    <w:rsid w:val="06604CA3"/>
    <w:rsid w:val="066F1808"/>
    <w:rsid w:val="069E344E"/>
    <w:rsid w:val="06A74829"/>
    <w:rsid w:val="06AA1A32"/>
    <w:rsid w:val="06AC6701"/>
    <w:rsid w:val="06B9739A"/>
    <w:rsid w:val="06BD07C2"/>
    <w:rsid w:val="06C959BC"/>
    <w:rsid w:val="06E40CD4"/>
    <w:rsid w:val="06EA60A3"/>
    <w:rsid w:val="071D6604"/>
    <w:rsid w:val="07201D04"/>
    <w:rsid w:val="072036C1"/>
    <w:rsid w:val="072269EA"/>
    <w:rsid w:val="07226B8C"/>
    <w:rsid w:val="07411714"/>
    <w:rsid w:val="075B002A"/>
    <w:rsid w:val="07660C34"/>
    <w:rsid w:val="076C6B15"/>
    <w:rsid w:val="076E137C"/>
    <w:rsid w:val="077056A1"/>
    <w:rsid w:val="07753BD7"/>
    <w:rsid w:val="078742D2"/>
    <w:rsid w:val="079B1A00"/>
    <w:rsid w:val="079D1D70"/>
    <w:rsid w:val="07A31495"/>
    <w:rsid w:val="07AD5646"/>
    <w:rsid w:val="07B53E97"/>
    <w:rsid w:val="07B6292D"/>
    <w:rsid w:val="07BF65A4"/>
    <w:rsid w:val="07CE38FA"/>
    <w:rsid w:val="07D300DC"/>
    <w:rsid w:val="07D721EC"/>
    <w:rsid w:val="07DA3B6F"/>
    <w:rsid w:val="07DE40AB"/>
    <w:rsid w:val="07E33815"/>
    <w:rsid w:val="07ED0962"/>
    <w:rsid w:val="07ED439D"/>
    <w:rsid w:val="08032D2C"/>
    <w:rsid w:val="08040A3E"/>
    <w:rsid w:val="08043A87"/>
    <w:rsid w:val="083A4F69"/>
    <w:rsid w:val="083B044E"/>
    <w:rsid w:val="083C0E75"/>
    <w:rsid w:val="08411A52"/>
    <w:rsid w:val="08452D46"/>
    <w:rsid w:val="084F1BA9"/>
    <w:rsid w:val="085869FB"/>
    <w:rsid w:val="086A28D8"/>
    <w:rsid w:val="086E6767"/>
    <w:rsid w:val="08897431"/>
    <w:rsid w:val="089661E3"/>
    <w:rsid w:val="089B415B"/>
    <w:rsid w:val="08B466DC"/>
    <w:rsid w:val="08B96672"/>
    <w:rsid w:val="08D062B5"/>
    <w:rsid w:val="08D81E72"/>
    <w:rsid w:val="08DC5A88"/>
    <w:rsid w:val="08DD7A19"/>
    <w:rsid w:val="08DF5C62"/>
    <w:rsid w:val="08E66875"/>
    <w:rsid w:val="08EE6740"/>
    <w:rsid w:val="08FA4498"/>
    <w:rsid w:val="08FF1600"/>
    <w:rsid w:val="09002C0C"/>
    <w:rsid w:val="09060528"/>
    <w:rsid w:val="090C3111"/>
    <w:rsid w:val="090C7CA4"/>
    <w:rsid w:val="09150969"/>
    <w:rsid w:val="09297778"/>
    <w:rsid w:val="092C4CD8"/>
    <w:rsid w:val="09401532"/>
    <w:rsid w:val="094B1DE4"/>
    <w:rsid w:val="095A3AF1"/>
    <w:rsid w:val="09645F80"/>
    <w:rsid w:val="097924AD"/>
    <w:rsid w:val="09913B2E"/>
    <w:rsid w:val="09915625"/>
    <w:rsid w:val="09A137B2"/>
    <w:rsid w:val="09A3078F"/>
    <w:rsid w:val="09A45589"/>
    <w:rsid w:val="09A94BE8"/>
    <w:rsid w:val="09B5522C"/>
    <w:rsid w:val="09B71227"/>
    <w:rsid w:val="09BF399D"/>
    <w:rsid w:val="09C63218"/>
    <w:rsid w:val="09E417AD"/>
    <w:rsid w:val="09F6430A"/>
    <w:rsid w:val="0A0B3519"/>
    <w:rsid w:val="0A0C5CA6"/>
    <w:rsid w:val="0A13560D"/>
    <w:rsid w:val="0A161F51"/>
    <w:rsid w:val="0A1F35DA"/>
    <w:rsid w:val="0A2C5FC0"/>
    <w:rsid w:val="0A321A9A"/>
    <w:rsid w:val="0A322AC1"/>
    <w:rsid w:val="0A331ABD"/>
    <w:rsid w:val="0A3506D1"/>
    <w:rsid w:val="0A433D3E"/>
    <w:rsid w:val="0A49662C"/>
    <w:rsid w:val="0A6107F8"/>
    <w:rsid w:val="0A686D4C"/>
    <w:rsid w:val="0A701077"/>
    <w:rsid w:val="0A79472F"/>
    <w:rsid w:val="0A7F24DD"/>
    <w:rsid w:val="0A9D666F"/>
    <w:rsid w:val="0AA10833"/>
    <w:rsid w:val="0AA9139D"/>
    <w:rsid w:val="0AAE5D6B"/>
    <w:rsid w:val="0AAE7587"/>
    <w:rsid w:val="0AC2199B"/>
    <w:rsid w:val="0AC21B98"/>
    <w:rsid w:val="0AC273BE"/>
    <w:rsid w:val="0AC71B0C"/>
    <w:rsid w:val="0AD46DF0"/>
    <w:rsid w:val="0ADB5E4F"/>
    <w:rsid w:val="0ADC6B86"/>
    <w:rsid w:val="0AE11AA6"/>
    <w:rsid w:val="0AEB7442"/>
    <w:rsid w:val="0B07038D"/>
    <w:rsid w:val="0B0E131B"/>
    <w:rsid w:val="0B0F42D3"/>
    <w:rsid w:val="0B204590"/>
    <w:rsid w:val="0B2217C8"/>
    <w:rsid w:val="0B2B2074"/>
    <w:rsid w:val="0B350617"/>
    <w:rsid w:val="0B3B543D"/>
    <w:rsid w:val="0B401C3A"/>
    <w:rsid w:val="0B4941CE"/>
    <w:rsid w:val="0B550EA2"/>
    <w:rsid w:val="0B57014D"/>
    <w:rsid w:val="0B574043"/>
    <w:rsid w:val="0B5B7563"/>
    <w:rsid w:val="0B5E2A33"/>
    <w:rsid w:val="0B687217"/>
    <w:rsid w:val="0B690007"/>
    <w:rsid w:val="0B705678"/>
    <w:rsid w:val="0B713EAA"/>
    <w:rsid w:val="0B8406F4"/>
    <w:rsid w:val="0B8B368D"/>
    <w:rsid w:val="0B8F6A6E"/>
    <w:rsid w:val="0B901D30"/>
    <w:rsid w:val="0B902D69"/>
    <w:rsid w:val="0B911826"/>
    <w:rsid w:val="0B9B7575"/>
    <w:rsid w:val="0BA20E65"/>
    <w:rsid w:val="0BAB4DBC"/>
    <w:rsid w:val="0BE2243C"/>
    <w:rsid w:val="0BF4406D"/>
    <w:rsid w:val="0BF7192C"/>
    <w:rsid w:val="0C015973"/>
    <w:rsid w:val="0C074F7F"/>
    <w:rsid w:val="0C1B2B65"/>
    <w:rsid w:val="0C28043A"/>
    <w:rsid w:val="0C320FCD"/>
    <w:rsid w:val="0C372D53"/>
    <w:rsid w:val="0C3E1C03"/>
    <w:rsid w:val="0C474059"/>
    <w:rsid w:val="0C475CE7"/>
    <w:rsid w:val="0C574AC0"/>
    <w:rsid w:val="0C6426DF"/>
    <w:rsid w:val="0C6A0779"/>
    <w:rsid w:val="0C750587"/>
    <w:rsid w:val="0C797480"/>
    <w:rsid w:val="0C7D0351"/>
    <w:rsid w:val="0C7D72A5"/>
    <w:rsid w:val="0C8260AE"/>
    <w:rsid w:val="0C854361"/>
    <w:rsid w:val="0C907DC5"/>
    <w:rsid w:val="0C9522DF"/>
    <w:rsid w:val="0C9725F1"/>
    <w:rsid w:val="0C9A19A3"/>
    <w:rsid w:val="0CAA3CCD"/>
    <w:rsid w:val="0CAD2A4E"/>
    <w:rsid w:val="0CB0171B"/>
    <w:rsid w:val="0CBE4A0B"/>
    <w:rsid w:val="0CC341DC"/>
    <w:rsid w:val="0CC612F4"/>
    <w:rsid w:val="0CC615D3"/>
    <w:rsid w:val="0CD13922"/>
    <w:rsid w:val="0CD26857"/>
    <w:rsid w:val="0CD74CD9"/>
    <w:rsid w:val="0CD90EE9"/>
    <w:rsid w:val="0CF746C0"/>
    <w:rsid w:val="0D09230E"/>
    <w:rsid w:val="0D2D08C6"/>
    <w:rsid w:val="0D431241"/>
    <w:rsid w:val="0D4D65B9"/>
    <w:rsid w:val="0D4E1EA3"/>
    <w:rsid w:val="0D4F79DA"/>
    <w:rsid w:val="0D525B15"/>
    <w:rsid w:val="0D55239B"/>
    <w:rsid w:val="0D632677"/>
    <w:rsid w:val="0D633E77"/>
    <w:rsid w:val="0D667DA4"/>
    <w:rsid w:val="0D6D5B36"/>
    <w:rsid w:val="0D6E2107"/>
    <w:rsid w:val="0D710CC3"/>
    <w:rsid w:val="0D802AE3"/>
    <w:rsid w:val="0D8074AB"/>
    <w:rsid w:val="0D8A60D7"/>
    <w:rsid w:val="0D9A4F5E"/>
    <w:rsid w:val="0DB214A8"/>
    <w:rsid w:val="0DC63626"/>
    <w:rsid w:val="0DC64126"/>
    <w:rsid w:val="0DC67F5B"/>
    <w:rsid w:val="0DCE3488"/>
    <w:rsid w:val="0DD84736"/>
    <w:rsid w:val="0DE20E1B"/>
    <w:rsid w:val="0DEF7033"/>
    <w:rsid w:val="0E0713B3"/>
    <w:rsid w:val="0E146848"/>
    <w:rsid w:val="0E152902"/>
    <w:rsid w:val="0E183A0A"/>
    <w:rsid w:val="0E221C3F"/>
    <w:rsid w:val="0E3171C6"/>
    <w:rsid w:val="0E387EC6"/>
    <w:rsid w:val="0E3F0DAA"/>
    <w:rsid w:val="0E46674C"/>
    <w:rsid w:val="0E4950B8"/>
    <w:rsid w:val="0E4B7427"/>
    <w:rsid w:val="0E4D368D"/>
    <w:rsid w:val="0E5E1FD4"/>
    <w:rsid w:val="0E725FCB"/>
    <w:rsid w:val="0E766E94"/>
    <w:rsid w:val="0E812687"/>
    <w:rsid w:val="0E8D2557"/>
    <w:rsid w:val="0E8F302E"/>
    <w:rsid w:val="0E940B3A"/>
    <w:rsid w:val="0E970926"/>
    <w:rsid w:val="0EA44D26"/>
    <w:rsid w:val="0EA566AE"/>
    <w:rsid w:val="0EA85E66"/>
    <w:rsid w:val="0EB90C4C"/>
    <w:rsid w:val="0EC03E91"/>
    <w:rsid w:val="0EEF1C78"/>
    <w:rsid w:val="0EF96B72"/>
    <w:rsid w:val="0F102AC1"/>
    <w:rsid w:val="0F12065F"/>
    <w:rsid w:val="0F12721D"/>
    <w:rsid w:val="0F1A334E"/>
    <w:rsid w:val="0F220014"/>
    <w:rsid w:val="0F275702"/>
    <w:rsid w:val="0F2E6AE0"/>
    <w:rsid w:val="0F403A6D"/>
    <w:rsid w:val="0F427619"/>
    <w:rsid w:val="0F4D3AE3"/>
    <w:rsid w:val="0F546849"/>
    <w:rsid w:val="0F6816DE"/>
    <w:rsid w:val="0F6945C0"/>
    <w:rsid w:val="0F6E5986"/>
    <w:rsid w:val="0F73441B"/>
    <w:rsid w:val="0F743751"/>
    <w:rsid w:val="0F7913A4"/>
    <w:rsid w:val="0F7F680A"/>
    <w:rsid w:val="0F81512A"/>
    <w:rsid w:val="0F9D3669"/>
    <w:rsid w:val="0FA2315B"/>
    <w:rsid w:val="0FA540F2"/>
    <w:rsid w:val="0FAE4E7B"/>
    <w:rsid w:val="0FB07FC4"/>
    <w:rsid w:val="0FB92D90"/>
    <w:rsid w:val="0FC9138D"/>
    <w:rsid w:val="0FCB6EBE"/>
    <w:rsid w:val="0FD30F4B"/>
    <w:rsid w:val="0FD85A5D"/>
    <w:rsid w:val="0FE07F38"/>
    <w:rsid w:val="0FF60316"/>
    <w:rsid w:val="10022AD1"/>
    <w:rsid w:val="100F0015"/>
    <w:rsid w:val="10163401"/>
    <w:rsid w:val="10347DA4"/>
    <w:rsid w:val="10371669"/>
    <w:rsid w:val="103F533B"/>
    <w:rsid w:val="10415A3B"/>
    <w:rsid w:val="10470CD8"/>
    <w:rsid w:val="105E58C9"/>
    <w:rsid w:val="10743FE1"/>
    <w:rsid w:val="10822D43"/>
    <w:rsid w:val="108567F8"/>
    <w:rsid w:val="109B71AD"/>
    <w:rsid w:val="109F6306"/>
    <w:rsid w:val="10AF4A06"/>
    <w:rsid w:val="10BF7B7D"/>
    <w:rsid w:val="10C032E4"/>
    <w:rsid w:val="10C33032"/>
    <w:rsid w:val="10C540A8"/>
    <w:rsid w:val="10C85681"/>
    <w:rsid w:val="10D214A7"/>
    <w:rsid w:val="10D30040"/>
    <w:rsid w:val="10D5674C"/>
    <w:rsid w:val="10E16558"/>
    <w:rsid w:val="10E7459A"/>
    <w:rsid w:val="10EB1CAF"/>
    <w:rsid w:val="10EC7CF9"/>
    <w:rsid w:val="10EE0335"/>
    <w:rsid w:val="10F14435"/>
    <w:rsid w:val="10FA08FA"/>
    <w:rsid w:val="10FD4823"/>
    <w:rsid w:val="110F3A14"/>
    <w:rsid w:val="111E6A8D"/>
    <w:rsid w:val="1124748C"/>
    <w:rsid w:val="112876A7"/>
    <w:rsid w:val="113626D0"/>
    <w:rsid w:val="11431C85"/>
    <w:rsid w:val="115A0CFE"/>
    <w:rsid w:val="11681225"/>
    <w:rsid w:val="1168226F"/>
    <w:rsid w:val="116D0D95"/>
    <w:rsid w:val="118F64AC"/>
    <w:rsid w:val="119B5E76"/>
    <w:rsid w:val="11A46A84"/>
    <w:rsid w:val="11A964CA"/>
    <w:rsid w:val="11B4501F"/>
    <w:rsid w:val="11B81EE8"/>
    <w:rsid w:val="11BD66AA"/>
    <w:rsid w:val="11C85B46"/>
    <w:rsid w:val="11C908BB"/>
    <w:rsid w:val="11FA25A4"/>
    <w:rsid w:val="11FE39EF"/>
    <w:rsid w:val="12051FDB"/>
    <w:rsid w:val="1216055B"/>
    <w:rsid w:val="12160D67"/>
    <w:rsid w:val="1241138E"/>
    <w:rsid w:val="12422EB8"/>
    <w:rsid w:val="12484404"/>
    <w:rsid w:val="12493617"/>
    <w:rsid w:val="12544DF7"/>
    <w:rsid w:val="125C722A"/>
    <w:rsid w:val="125D3284"/>
    <w:rsid w:val="125E4936"/>
    <w:rsid w:val="126329AF"/>
    <w:rsid w:val="126F72CD"/>
    <w:rsid w:val="127B1281"/>
    <w:rsid w:val="127B78C7"/>
    <w:rsid w:val="129E4BC1"/>
    <w:rsid w:val="12AD532B"/>
    <w:rsid w:val="12AE054D"/>
    <w:rsid w:val="12B45C33"/>
    <w:rsid w:val="12B55D27"/>
    <w:rsid w:val="12BB751C"/>
    <w:rsid w:val="12C738DF"/>
    <w:rsid w:val="12D733D3"/>
    <w:rsid w:val="12DB6072"/>
    <w:rsid w:val="12E122F2"/>
    <w:rsid w:val="12EA4FF0"/>
    <w:rsid w:val="12F06D4C"/>
    <w:rsid w:val="13085B4B"/>
    <w:rsid w:val="13096D79"/>
    <w:rsid w:val="13135720"/>
    <w:rsid w:val="131457A6"/>
    <w:rsid w:val="131F6C0F"/>
    <w:rsid w:val="13286CF2"/>
    <w:rsid w:val="132A0098"/>
    <w:rsid w:val="13346B0E"/>
    <w:rsid w:val="13520816"/>
    <w:rsid w:val="1362609D"/>
    <w:rsid w:val="13657993"/>
    <w:rsid w:val="1368421F"/>
    <w:rsid w:val="13716A09"/>
    <w:rsid w:val="13877EBC"/>
    <w:rsid w:val="138E2DA8"/>
    <w:rsid w:val="13910110"/>
    <w:rsid w:val="13A52D40"/>
    <w:rsid w:val="13A77492"/>
    <w:rsid w:val="13A95686"/>
    <w:rsid w:val="13B924F4"/>
    <w:rsid w:val="13BE6F05"/>
    <w:rsid w:val="13D03C02"/>
    <w:rsid w:val="13DA1F43"/>
    <w:rsid w:val="13F56E49"/>
    <w:rsid w:val="14011A00"/>
    <w:rsid w:val="14015EAC"/>
    <w:rsid w:val="14074A2A"/>
    <w:rsid w:val="14103E86"/>
    <w:rsid w:val="14144AF4"/>
    <w:rsid w:val="141F0FB8"/>
    <w:rsid w:val="142D26E1"/>
    <w:rsid w:val="143013B2"/>
    <w:rsid w:val="1432113D"/>
    <w:rsid w:val="143F0797"/>
    <w:rsid w:val="144235C0"/>
    <w:rsid w:val="14441809"/>
    <w:rsid w:val="144E1799"/>
    <w:rsid w:val="145854BE"/>
    <w:rsid w:val="145C49D4"/>
    <w:rsid w:val="14604367"/>
    <w:rsid w:val="14684754"/>
    <w:rsid w:val="146A54EE"/>
    <w:rsid w:val="1476230D"/>
    <w:rsid w:val="14852D0F"/>
    <w:rsid w:val="14861F22"/>
    <w:rsid w:val="14873856"/>
    <w:rsid w:val="148B6982"/>
    <w:rsid w:val="14A624F0"/>
    <w:rsid w:val="14A76672"/>
    <w:rsid w:val="14A77A59"/>
    <w:rsid w:val="14AC0C62"/>
    <w:rsid w:val="14B320B2"/>
    <w:rsid w:val="14B45FB6"/>
    <w:rsid w:val="14B66E59"/>
    <w:rsid w:val="14C04299"/>
    <w:rsid w:val="14D26F15"/>
    <w:rsid w:val="14D878E4"/>
    <w:rsid w:val="14D9207B"/>
    <w:rsid w:val="14DB04C0"/>
    <w:rsid w:val="14F31F7B"/>
    <w:rsid w:val="14FF0AC2"/>
    <w:rsid w:val="15044A88"/>
    <w:rsid w:val="1511658D"/>
    <w:rsid w:val="15172840"/>
    <w:rsid w:val="152A4628"/>
    <w:rsid w:val="152B4756"/>
    <w:rsid w:val="153656F6"/>
    <w:rsid w:val="153E4174"/>
    <w:rsid w:val="15510D84"/>
    <w:rsid w:val="155C56C0"/>
    <w:rsid w:val="15672EA0"/>
    <w:rsid w:val="156A2118"/>
    <w:rsid w:val="159B42F2"/>
    <w:rsid w:val="15A90C91"/>
    <w:rsid w:val="15B33CE7"/>
    <w:rsid w:val="15CA3EFC"/>
    <w:rsid w:val="15D32C9D"/>
    <w:rsid w:val="15D64DE0"/>
    <w:rsid w:val="15D87EFC"/>
    <w:rsid w:val="15D90182"/>
    <w:rsid w:val="15DB4D59"/>
    <w:rsid w:val="15F03A8F"/>
    <w:rsid w:val="15F12E54"/>
    <w:rsid w:val="15F36738"/>
    <w:rsid w:val="15F877C8"/>
    <w:rsid w:val="16053D9D"/>
    <w:rsid w:val="160C66E2"/>
    <w:rsid w:val="16157676"/>
    <w:rsid w:val="161629F5"/>
    <w:rsid w:val="16175528"/>
    <w:rsid w:val="161A08F0"/>
    <w:rsid w:val="161C4210"/>
    <w:rsid w:val="162B0FD3"/>
    <w:rsid w:val="16316337"/>
    <w:rsid w:val="163F3FCC"/>
    <w:rsid w:val="16442095"/>
    <w:rsid w:val="16531E9A"/>
    <w:rsid w:val="165A7FA5"/>
    <w:rsid w:val="165C7A79"/>
    <w:rsid w:val="16615306"/>
    <w:rsid w:val="1665769A"/>
    <w:rsid w:val="166D15EC"/>
    <w:rsid w:val="166F30F1"/>
    <w:rsid w:val="16924682"/>
    <w:rsid w:val="169920AF"/>
    <w:rsid w:val="16BB183B"/>
    <w:rsid w:val="16CB00C0"/>
    <w:rsid w:val="16CB66F0"/>
    <w:rsid w:val="16D61FC6"/>
    <w:rsid w:val="16EB754E"/>
    <w:rsid w:val="16FF10B9"/>
    <w:rsid w:val="170245B4"/>
    <w:rsid w:val="17084259"/>
    <w:rsid w:val="17123F41"/>
    <w:rsid w:val="171C7676"/>
    <w:rsid w:val="17221311"/>
    <w:rsid w:val="1722738C"/>
    <w:rsid w:val="172906F4"/>
    <w:rsid w:val="174329DC"/>
    <w:rsid w:val="174538B1"/>
    <w:rsid w:val="17544936"/>
    <w:rsid w:val="1759184E"/>
    <w:rsid w:val="175A73ED"/>
    <w:rsid w:val="175B1C6B"/>
    <w:rsid w:val="17621122"/>
    <w:rsid w:val="176C53FF"/>
    <w:rsid w:val="176D6CDF"/>
    <w:rsid w:val="17794CA3"/>
    <w:rsid w:val="17902EB6"/>
    <w:rsid w:val="179257AD"/>
    <w:rsid w:val="17973B70"/>
    <w:rsid w:val="17991B8E"/>
    <w:rsid w:val="17A3674F"/>
    <w:rsid w:val="17A73088"/>
    <w:rsid w:val="17B92F36"/>
    <w:rsid w:val="17B97896"/>
    <w:rsid w:val="17CA481C"/>
    <w:rsid w:val="17CC07F7"/>
    <w:rsid w:val="17DB44BA"/>
    <w:rsid w:val="17FE0021"/>
    <w:rsid w:val="18020066"/>
    <w:rsid w:val="18025D64"/>
    <w:rsid w:val="18110A06"/>
    <w:rsid w:val="18121138"/>
    <w:rsid w:val="181475A5"/>
    <w:rsid w:val="1824045D"/>
    <w:rsid w:val="182D548F"/>
    <w:rsid w:val="182E0907"/>
    <w:rsid w:val="183179C2"/>
    <w:rsid w:val="1834767B"/>
    <w:rsid w:val="183C01C9"/>
    <w:rsid w:val="18477AEC"/>
    <w:rsid w:val="184F0BB3"/>
    <w:rsid w:val="185C26D6"/>
    <w:rsid w:val="185C342F"/>
    <w:rsid w:val="185C5E6B"/>
    <w:rsid w:val="185E6C24"/>
    <w:rsid w:val="18707E03"/>
    <w:rsid w:val="187C615D"/>
    <w:rsid w:val="188065E5"/>
    <w:rsid w:val="189270E7"/>
    <w:rsid w:val="189D3061"/>
    <w:rsid w:val="18B321EA"/>
    <w:rsid w:val="18B80562"/>
    <w:rsid w:val="18C075C2"/>
    <w:rsid w:val="18CD1428"/>
    <w:rsid w:val="18E354F4"/>
    <w:rsid w:val="18F2621B"/>
    <w:rsid w:val="18F51424"/>
    <w:rsid w:val="19175A4E"/>
    <w:rsid w:val="19176B3F"/>
    <w:rsid w:val="191B63D4"/>
    <w:rsid w:val="1923608A"/>
    <w:rsid w:val="19307018"/>
    <w:rsid w:val="19367E6E"/>
    <w:rsid w:val="195957D7"/>
    <w:rsid w:val="19621807"/>
    <w:rsid w:val="19641C7B"/>
    <w:rsid w:val="19827507"/>
    <w:rsid w:val="1983176B"/>
    <w:rsid w:val="198621C0"/>
    <w:rsid w:val="19943BEF"/>
    <w:rsid w:val="19990AD8"/>
    <w:rsid w:val="199D1C93"/>
    <w:rsid w:val="19C54262"/>
    <w:rsid w:val="19D47250"/>
    <w:rsid w:val="19D843F3"/>
    <w:rsid w:val="19E0204A"/>
    <w:rsid w:val="19E23BEE"/>
    <w:rsid w:val="19E42EDC"/>
    <w:rsid w:val="19F15C4D"/>
    <w:rsid w:val="19F716F5"/>
    <w:rsid w:val="19FA27BF"/>
    <w:rsid w:val="1A0001C5"/>
    <w:rsid w:val="1A0F57C1"/>
    <w:rsid w:val="1A1102DF"/>
    <w:rsid w:val="1A1268B8"/>
    <w:rsid w:val="1A142B14"/>
    <w:rsid w:val="1A1A699C"/>
    <w:rsid w:val="1A1D21EF"/>
    <w:rsid w:val="1A1E1844"/>
    <w:rsid w:val="1A240DEF"/>
    <w:rsid w:val="1A2E5EFD"/>
    <w:rsid w:val="1A334DCF"/>
    <w:rsid w:val="1A336F89"/>
    <w:rsid w:val="1A363BA8"/>
    <w:rsid w:val="1A3A3586"/>
    <w:rsid w:val="1A4167CF"/>
    <w:rsid w:val="1A457830"/>
    <w:rsid w:val="1A480362"/>
    <w:rsid w:val="1A5A1C69"/>
    <w:rsid w:val="1A5D647A"/>
    <w:rsid w:val="1A6C5716"/>
    <w:rsid w:val="1A6F204B"/>
    <w:rsid w:val="1A750365"/>
    <w:rsid w:val="1A7A2CA4"/>
    <w:rsid w:val="1A7F2936"/>
    <w:rsid w:val="1A852B88"/>
    <w:rsid w:val="1A8A77C2"/>
    <w:rsid w:val="1A942928"/>
    <w:rsid w:val="1A957491"/>
    <w:rsid w:val="1A9B3992"/>
    <w:rsid w:val="1A9C2CCF"/>
    <w:rsid w:val="1AB57CBE"/>
    <w:rsid w:val="1ABB53FF"/>
    <w:rsid w:val="1AC05666"/>
    <w:rsid w:val="1AC21287"/>
    <w:rsid w:val="1AC436FE"/>
    <w:rsid w:val="1ACB723A"/>
    <w:rsid w:val="1AD4015B"/>
    <w:rsid w:val="1ADA3080"/>
    <w:rsid w:val="1ADD06D4"/>
    <w:rsid w:val="1ADD0E95"/>
    <w:rsid w:val="1AE24620"/>
    <w:rsid w:val="1AEB6F4A"/>
    <w:rsid w:val="1B19408A"/>
    <w:rsid w:val="1B1C3AAC"/>
    <w:rsid w:val="1B22500D"/>
    <w:rsid w:val="1B2A010C"/>
    <w:rsid w:val="1B3C0D26"/>
    <w:rsid w:val="1B431107"/>
    <w:rsid w:val="1B483336"/>
    <w:rsid w:val="1B4B5C47"/>
    <w:rsid w:val="1B516FBC"/>
    <w:rsid w:val="1B5E1503"/>
    <w:rsid w:val="1B5E76F6"/>
    <w:rsid w:val="1B627EC2"/>
    <w:rsid w:val="1B81528C"/>
    <w:rsid w:val="1B894D9C"/>
    <w:rsid w:val="1B97502C"/>
    <w:rsid w:val="1B9E3D36"/>
    <w:rsid w:val="1BAD684F"/>
    <w:rsid w:val="1BAE43EE"/>
    <w:rsid w:val="1BAF0A08"/>
    <w:rsid w:val="1BDF1A51"/>
    <w:rsid w:val="1BE16CF1"/>
    <w:rsid w:val="1BF37573"/>
    <w:rsid w:val="1BF671A8"/>
    <w:rsid w:val="1BFA25AD"/>
    <w:rsid w:val="1C105516"/>
    <w:rsid w:val="1C16265F"/>
    <w:rsid w:val="1C395ACC"/>
    <w:rsid w:val="1C407D9D"/>
    <w:rsid w:val="1C481872"/>
    <w:rsid w:val="1C594FD2"/>
    <w:rsid w:val="1C6F345F"/>
    <w:rsid w:val="1C746116"/>
    <w:rsid w:val="1C8513AC"/>
    <w:rsid w:val="1C944EFA"/>
    <w:rsid w:val="1CA13D9D"/>
    <w:rsid w:val="1CA17E61"/>
    <w:rsid w:val="1CBB61D5"/>
    <w:rsid w:val="1CC12E8F"/>
    <w:rsid w:val="1CD64330"/>
    <w:rsid w:val="1CD66B58"/>
    <w:rsid w:val="1D022645"/>
    <w:rsid w:val="1D0D73AA"/>
    <w:rsid w:val="1D0E621C"/>
    <w:rsid w:val="1D102CD1"/>
    <w:rsid w:val="1D1B00E0"/>
    <w:rsid w:val="1D27207B"/>
    <w:rsid w:val="1D280342"/>
    <w:rsid w:val="1D2B5F09"/>
    <w:rsid w:val="1D2C7E2A"/>
    <w:rsid w:val="1D4F555A"/>
    <w:rsid w:val="1D660602"/>
    <w:rsid w:val="1D674D6C"/>
    <w:rsid w:val="1D6E23AC"/>
    <w:rsid w:val="1D8F418E"/>
    <w:rsid w:val="1D91190D"/>
    <w:rsid w:val="1D954AAB"/>
    <w:rsid w:val="1D9D7FF8"/>
    <w:rsid w:val="1D9E7B88"/>
    <w:rsid w:val="1DA101E4"/>
    <w:rsid w:val="1DA4489F"/>
    <w:rsid w:val="1DA66EB2"/>
    <w:rsid w:val="1DAE335B"/>
    <w:rsid w:val="1DC41FAF"/>
    <w:rsid w:val="1DC61416"/>
    <w:rsid w:val="1DC94CFF"/>
    <w:rsid w:val="1DD32084"/>
    <w:rsid w:val="1DDC1E2E"/>
    <w:rsid w:val="1DDE4CE3"/>
    <w:rsid w:val="1DE33882"/>
    <w:rsid w:val="1DE67B5E"/>
    <w:rsid w:val="1DE7203E"/>
    <w:rsid w:val="1DED64A2"/>
    <w:rsid w:val="1DFF4752"/>
    <w:rsid w:val="1E005594"/>
    <w:rsid w:val="1E0431F6"/>
    <w:rsid w:val="1E105C3C"/>
    <w:rsid w:val="1E140D10"/>
    <w:rsid w:val="1E2139D2"/>
    <w:rsid w:val="1E274C89"/>
    <w:rsid w:val="1E2D49B5"/>
    <w:rsid w:val="1E336D74"/>
    <w:rsid w:val="1E372C55"/>
    <w:rsid w:val="1E413AA8"/>
    <w:rsid w:val="1E43254F"/>
    <w:rsid w:val="1E441CA6"/>
    <w:rsid w:val="1E4946EC"/>
    <w:rsid w:val="1E4D35E8"/>
    <w:rsid w:val="1E633BCC"/>
    <w:rsid w:val="1E6423DD"/>
    <w:rsid w:val="1E65490E"/>
    <w:rsid w:val="1E8268F6"/>
    <w:rsid w:val="1E887EAD"/>
    <w:rsid w:val="1E926EAE"/>
    <w:rsid w:val="1E9C5D17"/>
    <w:rsid w:val="1EA14275"/>
    <w:rsid w:val="1EA164E2"/>
    <w:rsid w:val="1EA83E44"/>
    <w:rsid w:val="1EC237EE"/>
    <w:rsid w:val="1EC24301"/>
    <w:rsid w:val="1EC31EE7"/>
    <w:rsid w:val="1ECB3486"/>
    <w:rsid w:val="1ECF47A7"/>
    <w:rsid w:val="1EF124EF"/>
    <w:rsid w:val="1F01013F"/>
    <w:rsid w:val="1F027F73"/>
    <w:rsid w:val="1F096237"/>
    <w:rsid w:val="1F134CFA"/>
    <w:rsid w:val="1F1E086A"/>
    <w:rsid w:val="1F23203F"/>
    <w:rsid w:val="1F2E62E0"/>
    <w:rsid w:val="1F337374"/>
    <w:rsid w:val="1F382DAA"/>
    <w:rsid w:val="1F3D62D2"/>
    <w:rsid w:val="1F412CA1"/>
    <w:rsid w:val="1F530BA3"/>
    <w:rsid w:val="1F7C71ED"/>
    <w:rsid w:val="1F856B77"/>
    <w:rsid w:val="1F87026C"/>
    <w:rsid w:val="1F8C6F96"/>
    <w:rsid w:val="1FB37A64"/>
    <w:rsid w:val="1FB56EDF"/>
    <w:rsid w:val="1FCF72A7"/>
    <w:rsid w:val="1FD33F87"/>
    <w:rsid w:val="1FD45EF3"/>
    <w:rsid w:val="1FDD79D6"/>
    <w:rsid w:val="1FE76A09"/>
    <w:rsid w:val="1FF81D0F"/>
    <w:rsid w:val="20056D5F"/>
    <w:rsid w:val="20174376"/>
    <w:rsid w:val="20265502"/>
    <w:rsid w:val="202957D3"/>
    <w:rsid w:val="20315A5B"/>
    <w:rsid w:val="20473618"/>
    <w:rsid w:val="204B4197"/>
    <w:rsid w:val="205B27D3"/>
    <w:rsid w:val="20682956"/>
    <w:rsid w:val="207A70D9"/>
    <w:rsid w:val="208D0F50"/>
    <w:rsid w:val="209B5B55"/>
    <w:rsid w:val="20AA578E"/>
    <w:rsid w:val="20B962F5"/>
    <w:rsid w:val="20B971DB"/>
    <w:rsid w:val="20CA738D"/>
    <w:rsid w:val="20E13BE5"/>
    <w:rsid w:val="20EC75B1"/>
    <w:rsid w:val="20F021EA"/>
    <w:rsid w:val="21086E58"/>
    <w:rsid w:val="210E15FB"/>
    <w:rsid w:val="212445CA"/>
    <w:rsid w:val="21245116"/>
    <w:rsid w:val="212B4C63"/>
    <w:rsid w:val="21450638"/>
    <w:rsid w:val="21457447"/>
    <w:rsid w:val="2149055F"/>
    <w:rsid w:val="215E06DC"/>
    <w:rsid w:val="216A74A3"/>
    <w:rsid w:val="216D1B65"/>
    <w:rsid w:val="217B3117"/>
    <w:rsid w:val="2184004E"/>
    <w:rsid w:val="218B516B"/>
    <w:rsid w:val="218D786D"/>
    <w:rsid w:val="21A61A9E"/>
    <w:rsid w:val="21AA665F"/>
    <w:rsid w:val="21C42C8D"/>
    <w:rsid w:val="21CB0B85"/>
    <w:rsid w:val="21E05121"/>
    <w:rsid w:val="21E1496E"/>
    <w:rsid w:val="21E23CDF"/>
    <w:rsid w:val="21E45F5D"/>
    <w:rsid w:val="21EC0662"/>
    <w:rsid w:val="21FE07C8"/>
    <w:rsid w:val="22043D68"/>
    <w:rsid w:val="220B2240"/>
    <w:rsid w:val="220B7F0B"/>
    <w:rsid w:val="22182B31"/>
    <w:rsid w:val="222E4E4D"/>
    <w:rsid w:val="22302A54"/>
    <w:rsid w:val="223E4633"/>
    <w:rsid w:val="22481FD8"/>
    <w:rsid w:val="22536014"/>
    <w:rsid w:val="225576AD"/>
    <w:rsid w:val="225829CB"/>
    <w:rsid w:val="225936CC"/>
    <w:rsid w:val="225E1982"/>
    <w:rsid w:val="226B0696"/>
    <w:rsid w:val="22801151"/>
    <w:rsid w:val="229677D4"/>
    <w:rsid w:val="22AE4A3F"/>
    <w:rsid w:val="22AF43D7"/>
    <w:rsid w:val="22B234B0"/>
    <w:rsid w:val="22B84495"/>
    <w:rsid w:val="22BC09B6"/>
    <w:rsid w:val="22BD0984"/>
    <w:rsid w:val="22C83ABF"/>
    <w:rsid w:val="22E44432"/>
    <w:rsid w:val="22E96BB9"/>
    <w:rsid w:val="22FD43E4"/>
    <w:rsid w:val="23024E6A"/>
    <w:rsid w:val="230E380E"/>
    <w:rsid w:val="231948C3"/>
    <w:rsid w:val="23306088"/>
    <w:rsid w:val="23395BB7"/>
    <w:rsid w:val="233D0FB5"/>
    <w:rsid w:val="233F1C1A"/>
    <w:rsid w:val="235722D3"/>
    <w:rsid w:val="23586841"/>
    <w:rsid w:val="236B4056"/>
    <w:rsid w:val="23726D37"/>
    <w:rsid w:val="237A63C1"/>
    <w:rsid w:val="238D6824"/>
    <w:rsid w:val="238F30D8"/>
    <w:rsid w:val="239244B2"/>
    <w:rsid w:val="239B2019"/>
    <w:rsid w:val="23BD771E"/>
    <w:rsid w:val="23C615C0"/>
    <w:rsid w:val="23DC076F"/>
    <w:rsid w:val="23E007B8"/>
    <w:rsid w:val="23E32337"/>
    <w:rsid w:val="23E817DE"/>
    <w:rsid w:val="23F37CB1"/>
    <w:rsid w:val="23F4120A"/>
    <w:rsid w:val="2409572A"/>
    <w:rsid w:val="240B3AE7"/>
    <w:rsid w:val="240D44EE"/>
    <w:rsid w:val="240D4567"/>
    <w:rsid w:val="240E42D3"/>
    <w:rsid w:val="24107862"/>
    <w:rsid w:val="24110095"/>
    <w:rsid w:val="241552D3"/>
    <w:rsid w:val="24190627"/>
    <w:rsid w:val="2419214F"/>
    <w:rsid w:val="24221166"/>
    <w:rsid w:val="24264B88"/>
    <w:rsid w:val="24344923"/>
    <w:rsid w:val="243C738F"/>
    <w:rsid w:val="244D13C4"/>
    <w:rsid w:val="245D3C9C"/>
    <w:rsid w:val="2463309D"/>
    <w:rsid w:val="246B2A07"/>
    <w:rsid w:val="248609B9"/>
    <w:rsid w:val="24873BE9"/>
    <w:rsid w:val="248D283F"/>
    <w:rsid w:val="249C309C"/>
    <w:rsid w:val="24A60D3C"/>
    <w:rsid w:val="24A718AB"/>
    <w:rsid w:val="24C25B20"/>
    <w:rsid w:val="24C95393"/>
    <w:rsid w:val="24D35939"/>
    <w:rsid w:val="24DC7CCF"/>
    <w:rsid w:val="24E22A16"/>
    <w:rsid w:val="24E44142"/>
    <w:rsid w:val="24E7234B"/>
    <w:rsid w:val="24EB30F4"/>
    <w:rsid w:val="24ED416E"/>
    <w:rsid w:val="24EE36F5"/>
    <w:rsid w:val="24F0382E"/>
    <w:rsid w:val="24FE4A0F"/>
    <w:rsid w:val="24FF4D8A"/>
    <w:rsid w:val="2501044E"/>
    <w:rsid w:val="25090624"/>
    <w:rsid w:val="250E7F2D"/>
    <w:rsid w:val="251446AD"/>
    <w:rsid w:val="2517079D"/>
    <w:rsid w:val="251F4E42"/>
    <w:rsid w:val="25276C8D"/>
    <w:rsid w:val="253E0F42"/>
    <w:rsid w:val="254002AB"/>
    <w:rsid w:val="254C1907"/>
    <w:rsid w:val="254E43DE"/>
    <w:rsid w:val="25565941"/>
    <w:rsid w:val="25590EA1"/>
    <w:rsid w:val="25597909"/>
    <w:rsid w:val="25680912"/>
    <w:rsid w:val="25722CB4"/>
    <w:rsid w:val="25AB1C13"/>
    <w:rsid w:val="25B97900"/>
    <w:rsid w:val="25C970BA"/>
    <w:rsid w:val="25DB502E"/>
    <w:rsid w:val="25F2684D"/>
    <w:rsid w:val="25F7571C"/>
    <w:rsid w:val="25FA4815"/>
    <w:rsid w:val="26013AFE"/>
    <w:rsid w:val="26017E0F"/>
    <w:rsid w:val="26092B9B"/>
    <w:rsid w:val="260C2ECE"/>
    <w:rsid w:val="260C64FE"/>
    <w:rsid w:val="260D2696"/>
    <w:rsid w:val="261024A2"/>
    <w:rsid w:val="261C5BFA"/>
    <w:rsid w:val="26200183"/>
    <w:rsid w:val="262867CA"/>
    <w:rsid w:val="262C67E4"/>
    <w:rsid w:val="262E73C2"/>
    <w:rsid w:val="264B62AC"/>
    <w:rsid w:val="26542F76"/>
    <w:rsid w:val="265733DF"/>
    <w:rsid w:val="2660202B"/>
    <w:rsid w:val="26622587"/>
    <w:rsid w:val="266D2F42"/>
    <w:rsid w:val="266D7385"/>
    <w:rsid w:val="269A49CD"/>
    <w:rsid w:val="26AD67AF"/>
    <w:rsid w:val="26C54B2C"/>
    <w:rsid w:val="26C97F3E"/>
    <w:rsid w:val="26DE694B"/>
    <w:rsid w:val="26E53A9D"/>
    <w:rsid w:val="26F07977"/>
    <w:rsid w:val="26F26D64"/>
    <w:rsid w:val="26F9241A"/>
    <w:rsid w:val="270A0791"/>
    <w:rsid w:val="27174AD1"/>
    <w:rsid w:val="27402855"/>
    <w:rsid w:val="275D4CA2"/>
    <w:rsid w:val="27613721"/>
    <w:rsid w:val="277325DD"/>
    <w:rsid w:val="277C6183"/>
    <w:rsid w:val="277F7E86"/>
    <w:rsid w:val="27875446"/>
    <w:rsid w:val="27883A7D"/>
    <w:rsid w:val="278B5FFB"/>
    <w:rsid w:val="278C7146"/>
    <w:rsid w:val="278E2A94"/>
    <w:rsid w:val="2795571B"/>
    <w:rsid w:val="2796545C"/>
    <w:rsid w:val="27A10A63"/>
    <w:rsid w:val="27CA3DFA"/>
    <w:rsid w:val="27D72D69"/>
    <w:rsid w:val="27DA5147"/>
    <w:rsid w:val="27EC6992"/>
    <w:rsid w:val="27ED501A"/>
    <w:rsid w:val="27ED79B3"/>
    <w:rsid w:val="27EF0F6C"/>
    <w:rsid w:val="280E7913"/>
    <w:rsid w:val="281D1FD8"/>
    <w:rsid w:val="2827226D"/>
    <w:rsid w:val="283A3D81"/>
    <w:rsid w:val="28421699"/>
    <w:rsid w:val="284D5365"/>
    <w:rsid w:val="28581A0A"/>
    <w:rsid w:val="285E2000"/>
    <w:rsid w:val="286345E6"/>
    <w:rsid w:val="287A36F4"/>
    <w:rsid w:val="287F0D0A"/>
    <w:rsid w:val="288B4CCD"/>
    <w:rsid w:val="28933F80"/>
    <w:rsid w:val="28943ADF"/>
    <w:rsid w:val="289B2869"/>
    <w:rsid w:val="289E389D"/>
    <w:rsid w:val="28A54C15"/>
    <w:rsid w:val="28B05758"/>
    <w:rsid w:val="28B22D0C"/>
    <w:rsid w:val="28BD1124"/>
    <w:rsid w:val="28E74B76"/>
    <w:rsid w:val="28E86C68"/>
    <w:rsid w:val="29033C7D"/>
    <w:rsid w:val="290624CB"/>
    <w:rsid w:val="29461BBA"/>
    <w:rsid w:val="294D4863"/>
    <w:rsid w:val="294F692F"/>
    <w:rsid w:val="295C0019"/>
    <w:rsid w:val="296E1077"/>
    <w:rsid w:val="297D2B95"/>
    <w:rsid w:val="299943BA"/>
    <w:rsid w:val="299F25A2"/>
    <w:rsid w:val="29AE46F2"/>
    <w:rsid w:val="29AF2270"/>
    <w:rsid w:val="29B25ABD"/>
    <w:rsid w:val="29B6075C"/>
    <w:rsid w:val="29C200E4"/>
    <w:rsid w:val="29C46064"/>
    <w:rsid w:val="29CC1639"/>
    <w:rsid w:val="29CD67F9"/>
    <w:rsid w:val="29D04097"/>
    <w:rsid w:val="29DD35B1"/>
    <w:rsid w:val="29E543D9"/>
    <w:rsid w:val="29F9386E"/>
    <w:rsid w:val="29FA048C"/>
    <w:rsid w:val="29FE49B3"/>
    <w:rsid w:val="2A0E6FB8"/>
    <w:rsid w:val="2A14589B"/>
    <w:rsid w:val="2A1537A1"/>
    <w:rsid w:val="2A193D21"/>
    <w:rsid w:val="2A1D5922"/>
    <w:rsid w:val="2A1E2C78"/>
    <w:rsid w:val="2A287FDA"/>
    <w:rsid w:val="2A2D713F"/>
    <w:rsid w:val="2A3B77E5"/>
    <w:rsid w:val="2A425B9D"/>
    <w:rsid w:val="2A447A3E"/>
    <w:rsid w:val="2A4850FA"/>
    <w:rsid w:val="2A584460"/>
    <w:rsid w:val="2A866D71"/>
    <w:rsid w:val="2AAA2EF1"/>
    <w:rsid w:val="2AAA720B"/>
    <w:rsid w:val="2AB23619"/>
    <w:rsid w:val="2ABD2D01"/>
    <w:rsid w:val="2AC3091F"/>
    <w:rsid w:val="2ACC4438"/>
    <w:rsid w:val="2AD43590"/>
    <w:rsid w:val="2ADC43FA"/>
    <w:rsid w:val="2AE44D46"/>
    <w:rsid w:val="2AF827D8"/>
    <w:rsid w:val="2AF91157"/>
    <w:rsid w:val="2AFA4179"/>
    <w:rsid w:val="2B154E75"/>
    <w:rsid w:val="2B1B1CA8"/>
    <w:rsid w:val="2B2929BE"/>
    <w:rsid w:val="2B347517"/>
    <w:rsid w:val="2B3542C9"/>
    <w:rsid w:val="2B3764EA"/>
    <w:rsid w:val="2B403791"/>
    <w:rsid w:val="2B4A32E1"/>
    <w:rsid w:val="2B5701F1"/>
    <w:rsid w:val="2B58643E"/>
    <w:rsid w:val="2B6B2E28"/>
    <w:rsid w:val="2B7F6702"/>
    <w:rsid w:val="2B8723B0"/>
    <w:rsid w:val="2B903F5B"/>
    <w:rsid w:val="2B914A4A"/>
    <w:rsid w:val="2B9B63F4"/>
    <w:rsid w:val="2BAB452B"/>
    <w:rsid w:val="2BAC10E0"/>
    <w:rsid w:val="2BAC62BA"/>
    <w:rsid w:val="2BAF3E68"/>
    <w:rsid w:val="2BB50B28"/>
    <w:rsid w:val="2BCA0539"/>
    <w:rsid w:val="2BCA367C"/>
    <w:rsid w:val="2BD000C1"/>
    <w:rsid w:val="2BD301AF"/>
    <w:rsid w:val="2BE45A54"/>
    <w:rsid w:val="2BEA7D37"/>
    <w:rsid w:val="2BF437BD"/>
    <w:rsid w:val="2BF71031"/>
    <w:rsid w:val="2BF908A6"/>
    <w:rsid w:val="2C0242C5"/>
    <w:rsid w:val="2C166FBD"/>
    <w:rsid w:val="2C1C1B28"/>
    <w:rsid w:val="2C205854"/>
    <w:rsid w:val="2C2424C6"/>
    <w:rsid w:val="2C275941"/>
    <w:rsid w:val="2C277582"/>
    <w:rsid w:val="2C3D5164"/>
    <w:rsid w:val="2C3E3B9B"/>
    <w:rsid w:val="2C4C2E64"/>
    <w:rsid w:val="2C4E12CC"/>
    <w:rsid w:val="2C60057D"/>
    <w:rsid w:val="2C684DFA"/>
    <w:rsid w:val="2C700C92"/>
    <w:rsid w:val="2C795151"/>
    <w:rsid w:val="2C7963E8"/>
    <w:rsid w:val="2C7E358D"/>
    <w:rsid w:val="2C7E7C57"/>
    <w:rsid w:val="2C887AE0"/>
    <w:rsid w:val="2C8D7BF5"/>
    <w:rsid w:val="2C91317D"/>
    <w:rsid w:val="2C936788"/>
    <w:rsid w:val="2C992645"/>
    <w:rsid w:val="2C9C15FF"/>
    <w:rsid w:val="2CA14645"/>
    <w:rsid w:val="2CA518C4"/>
    <w:rsid w:val="2CA72E17"/>
    <w:rsid w:val="2CB23E56"/>
    <w:rsid w:val="2CC73C12"/>
    <w:rsid w:val="2CDE0D5A"/>
    <w:rsid w:val="2CEA744A"/>
    <w:rsid w:val="2CF47F19"/>
    <w:rsid w:val="2D084EF0"/>
    <w:rsid w:val="2D0D1240"/>
    <w:rsid w:val="2D175218"/>
    <w:rsid w:val="2D1850AE"/>
    <w:rsid w:val="2D2207B9"/>
    <w:rsid w:val="2D2C391D"/>
    <w:rsid w:val="2D307E13"/>
    <w:rsid w:val="2D3F28A5"/>
    <w:rsid w:val="2D533357"/>
    <w:rsid w:val="2D540E52"/>
    <w:rsid w:val="2D594220"/>
    <w:rsid w:val="2D69467E"/>
    <w:rsid w:val="2D771DE7"/>
    <w:rsid w:val="2D793AF5"/>
    <w:rsid w:val="2D831F18"/>
    <w:rsid w:val="2DA0501B"/>
    <w:rsid w:val="2DA271EE"/>
    <w:rsid w:val="2DA53B47"/>
    <w:rsid w:val="2DAE779E"/>
    <w:rsid w:val="2DBB4593"/>
    <w:rsid w:val="2DE234C7"/>
    <w:rsid w:val="2DEE6AAB"/>
    <w:rsid w:val="2DF979FF"/>
    <w:rsid w:val="2E0B5DB8"/>
    <w:rsid w:val="2E257F02"/>
    <w:rsid w:val="2E452DCE"/>
    <w:rsid w:val="2E555E95"/>
    <w:rsid w:val="2E6433AC"/>
    <w:rsid w:val="2E725759"/>
    <w:rsid w:val="2E7322BB"/>
    <w:rsid w:val="2E7D7F9E"/>
    <w:rsid w:val="2E7E4AC2"/>
    <w:rsid w:val="2E8157DC"/>
    <w:rsid w:val="2E853F04"/>
    <w:rsid w:val="2E855ADF"/>
    <w:rsid w:val="2E8D0712"/>
    <w:rsid w:val="2EA75CC0"/>
    <w:rsid w:val="2EA87707"/>
    <w:rsid w:val="2EB06683"/>
    <w:rsid w:val="2ECC7028"/>
    <w:rsid w:val="2ED533F1"/>
    <w:rsid w:val="2ED90451"/>
    <w:rsid w:val="2EDE05E6"/>
    <w:rsid w:val="2EE226EC"/>
    <w:rsid w:val="2EE368EF"/>
    <w:rsid w:val="2EEA1636"/>
    <w:rsid w:val="2EF7074C"/>
    <w:rsid w:val="2F0C70A4"/>
    <w:rsid w:val="2F0E0B5C"/>
    <w:rsid w:val="2F1A31B5"/>
    <w:rsid w:val="2F1D2750"/>
    <w:rsid w:val="2F47201D"/>
    <w:rsid w:val="2F49601E"/>
    <w:rsid w:val="2F580043"/>
    <w:rsid w:val="2F586F16"/>
    <w:rsid w:val="2F5A7128"/>
    <w:rsid w:val="2F69253C"/>
    <w:rsid w:val="2F694B65"/>
    <w:rsid w:val="2F6E6748"/>
    <w:rsid w:val="2F6F5B11"/>
    <w:rsid w:val="2F8156D5"/>
    <w:rsid w:val="2F917CA1"/>
    <w:rsid w:val="2F9219E7"/>
    <w:rsid w:val="2F935AD2"/>
    <w:rsid w:val="2FA15A0A"/>
    <w:rsid w:val="2FAC4461"/>
    <w:rsid w:val="2FB849D6"/>
    <w:rsid w:val="2FB87EA3"/>
    <w:rsid w:val="2FBB6D69"/>
    <w:rsid w:val="2FBD601D"/>
    <w:rsid w:val="2FC13BEB"/>
    <w:rsid w:val="2FC8723C"/>
    <w:rsid w:val="2FE12C6D"/>
    <w:rsid w:val="2FEA6FAF"/>
    <w:rsid w:val="300F4DE5"/>
    <w:rsid w:val="301548AA"/>
    <w:rsid w:val="301A332A"/>
    <w:rsid w:val="30253367"/>
    <w:rsid w:val="30257DEF"/>
    <w:rsid w:val="302840AA"/>
    <w:rsid w:val="30371149"/>
    <w:rsid w:val="30420F9B"/>
    <w:rsid w:val="30436D3A"/>
    <w:rsid w:val="30467586"/>
    <w:rsid w:val="306B6744"/>
    <w:rsid w:val="307017A9"/>
    <w:rsid w:val="30780656"/>
    <w:rsid w:val="307B6E64"/>
    <w:rsid w:val="3083028D"/>
    <w:rsid w:val="30834FFC"/>
    <w:rsid w:val="308650B9"/>
    <w:rsid w:val="30A861F8"/>
    <w:rsid w:val="30AB3435"/>
    <w:rsid w:val="30C974DE"/>
    <w:rsid w:val="30DC319E"/>
    <w:rsid w:val="30DD7C5A"/>
    <w:rsid w:val="30E001D8"/>
    <w:rsid w:val="30E10B85"/>
    <w:rsid w:val="30E812F4"/>
    <w:rsid w:val="30EC655F"/>
    <w:rsid w:val="30ED74AB"/>
    <w:rsid w:val="30FB179F"/>
    <w:rsid w:val="30FF1592"/>
    <w:rsid w:val="310343BE"/>
    <w:rsid w:val="310C4A51"/>
    <w:rsid w:val="311169BA"/>
    <w:rsid w:val="311B0380"/>
    <w:rsid w:val="31272F07"/>
    <w:rsid w:val="312B6C4A"/>
    <w:rsid w:val="313021F3"/>
    <w:rsid w:val="313553C8"/>
    <w:rsid w:val="31431020"/>
    <w:rsid w:val="315047E2"/>
    <w:rsid w:val="317309CA"/>
    <w:rsid w:val="3180127F"/>
    <w:rsid w:val="3184466E"/>
    <w:rsid w:val="319B5F95"/>
    <w:rsid w:val="319C697D"/>
    <w:rsid w:val="319F4CA2"/>
    <w:rsid w:val="31A141EE"/>
    <w:rsid w:val="31A20128"/>
    <w:rsid w:val="31A81CBA"/>
    <w:rsid w:val="31AC5273"/>
    <w:rsid w:val="31AF2660"/>
    <w:rsid w:val="31B4400C"/>
    <w:rsid w:val="31B77298"/>
    <w:rsid w:val="31B86FF4"/>
    <w:rsid w:val="31C50876"/>
    <w:rsid w:val="31D712BF"/>
    <w:rsid w:val="31D7708A"/>
    <w:rsid w:val="31E93B71"/>
    <w:rsid w:val="31F541A5"/>
    <w:rsid w:val="32016BA9"/>
    <w:rsid w:val="32086A25"/>
    <w:rsid w:val="32154F49"/>
    <w:rsid w:val="321D686E"/>
    <w:rsid w:val="322265B1"/>
    <w:rsid w:val="32351C5C"/>
    <w:rsid w:val="3240479F"/>
    <w:rsid w:val="32480723"/>
    <w:rsid w:val="324872D7"/>
    <w:rsid w:val="324A0559"/>
    <w:rsid w:val="324A27B2"/>
    <w:rsid w:val="324D6490"/>
    <w:rsid w:val="32525F6C"/>
    <w:rsid w:val="32554C86"/>
    <w:rsid w:val="3256759C"/>
    <w:rsid w:val="32596019"/>
    <w:rsid w:val="327A2F2F"/>
    <w:rsid w:val="327F58F9"/>
    <w:rsid w:val="32813017"/>
    <w:rsid w:val="32814F70"/>
    <w:rsid w:val="328C5FB4"/>
    <w:rsid w:val="3292283C"/>
    <w:rsid w:val="32934C98"/>
    <w:rsid w:val="32A81FB1"/>
    <w:rsid w:val="32B13E01"/>
    <w:rsid w:val="32B71326"/>
    <w:rsid w:val="32BA7736"/>
    <w:rsid w:val="32DD735B"/>
    <w:rsid w:val="32DE1CDE"/>
    <w:rsid w:val="32EE5A7B"/>
    <w:rsid w:val="32FA790B"/>
    <w:rsid w:val="3304765B"/>
    <w:rsid w:val="33115C8F"/>
    <w:rsid w:val="33141D04"/>
    <w:rsid w:val="331A236A"/>
    <w:rsid w:val="331D4CF7"/>
    <w:rsid w:val="331E60BC"/>
    <w:rsid w:val="332B2CC2"/>
    <w:rsid w:val="33301B34"/>
    <w:rsid w:val="33366EFF"/>
    <w:rsid w:val="333A6C25"/>
    <w:rsid w:val="333F17C2"/>
    <w:rsid w:val="335072D3"/>
    <w:rsid w:val="33523257"/>
    <w:rsid w:val="33614AF1"/>
    <w:rsid w:val="3365538E"/>
    <w:rsid w:val="336A35B8"/>
    <w:rsid w:val="33736D22"/>
    <w:rsid w:val="33765C13"/>
    <w:rsid w:val="337F4E39"/>
    <w:rsid w:val="33887817"/>
    <w:rsid w:val="338B4A07"/>
    <w:rsid w:val="338D07C4"/>
    <w:rsid w:val="33A85E38"/>
    <w:rsid w:val="33AB482E"/>
    <w:rsid w:val="33AD11D2"/>
    <w:rsid w:val="33AD2985"/>
    <w:rsid w:val="33AD634D"/>
    <w:rsid w:val="33D539A3"/>
    <w:rsid w:val="33E540A9"/>
    <w:rsid w:val="340303F7"/>
    <w:rsid w:val="340A756F"/>
    <w:rsid w:val="340A7CF4"/>
    <w:rsid w:val="3417273F"/>
    <w:rsid w:val="34482813"/>
    <w:rsid w:val="345168C0"/>
    <w:rsid w:val="34612C3B"/>
    <w:rsid w:val="346E05EE"/>
    <w:rsid w:val="347136C5"/>
    <w:rsid w:val="3472478F"/>
    <w:rsid w:val="34777DA9"/>
    <w:rsid w:val="34781AD1"/>
    <w:rsid w:val="347D4B96"/>
    <w:rsid w:val="347F60F0"/>
    <w:rsid w:val="349609FC"/>
    <w:rsid w:val="349A75F8"/>
    <w:rsid w:val="34A34B47"/>
    <w:rsid w:val="34A34F6C"/>
    <w:rsid w:val="34A56577"/>
    <w:rsid w:val="34A85613"/>
    <w:rsid w:val="34B47F8E"/>
    <w:rsid w:val="34BA61CB"/>
    <w:rsid w:val="34C30204"/>
    <w:rsid w:val="34C92C3F"/>
    <w:rsid w:val="34DF2BA3"/>
    <w:rsid w:val="34F148A8"/>
    <w:rsid w:val="34F95395"/>
    <w:rsid w:val="34FE6BEB"/>
    <w:rsid w:val="351654D5"/>
    <w:rsid w:val="35287563"/>
    <w:rsid w:val="352D0ADB"/>
    <w:rsid w:val="35362292"/>
    <w:rsid w:val="353741CE"/>
    <w:rsid w:val="3543612F"/>
    <w:rsid w:val="354979D1"/>
    <w:rsid w:val="354B3236"/>
    <w:rsid w:val="354D0AA5"/>
    <w:rsid w:val="35521C81"/>
    <w:rsid w:val="35571045"/>
    <w:rsid w:val="35944ED4"/>
    <w:rsid w:val="359C4F33"/>
    <w:rsid w:val="359E6696"/>
    <w:rsid w:val="35AF582B"/>
    <w:rsid w:val="35B327BC"/>
    <w:rsid w:val="35BC5872"/>
    <w:rsid w:val="35C80195"/>
    <w:rsid w:val="35C943DD"/>
    <w:rsid w:val="35D847B3"/>
    <w:rsid w:val="35E42D9E"/>
    <w:rsid w:val="35F50EF9"/>
    <w:rsid w:val="35FF470E"/>
    <w:rsid w:val="36041DA3"/>
    <w:rsid w:val="36116258"/>
    <w:rsid w:val="36252CB6"/>
    <w:rsid w:val="36312C9A"/>
    <w:rsid w:val="36362114"/>
    <w:rsid w:val="363906D5"/>
    <w:rsid w:val="36460E83"/>
    <w:rsid w:val="364648D8"/>
    <w:rsid w:val="36543804"/>
    <w:rsid w:val="365F74DC"/>
    <w:rsid w:val="36666714"/>
    <w:rsid w:val="36706DD9"/>
    <w:rsid w:val="36744562"/>
    <w:rsid w:val="36774B1E"/>
    <w:rsid w:val="367F4CF7"/>
    <w:rsid w:val="3689720F"/>
    <w:rsid w:val="368A243A"/>
    <w:rsid w:val="3690361D"/>
    <w:rsid w:val="36A37C4D"/>
    <w:rsid w:val="36CB5A02"/>
    <w:rsid w:val="36CF1354"/>
    <w:rsid w:val="36DC25DE"/>
    <w:rsid w:val="36DF7544"/>
    <w:rsid w:val="36E25286"/>
    <w:rsid w:val="36F10070"/>
    <w:rsid w:val="36F60600"/>
    <w:rsid w:val="36F95DA9"/>
    <w:rsid w:val="36FF1434"/>
    <w:rsid w:val="370407A0"/>
    <w:rsid w:val="371E3BCB"/>
    <w:rsid w:val="372D4898"/>
    <w:rsid w:val="37321DCA"/>
    <w:rsid w:val="37367428"/>
    <w:rsid w:val="373B04F2"/>
    <w:rsid w:val="373F3F18"/>
    <w:rsid w:val="374653E2"/>
    <w:rsid w:val="37474731"/>
    <w:rsid w:val="37487812"/>
    <w:rsid w:val="375F1854"/>
    <w:rsid w:val="376633F8"/>
    <w:rsid w:val="376B5DF2"/>
    <w:rsid w:val="3771227F"/>
    <w:rsid w:val="37733CDB"/>
    <w:rsid w:val="377716B0"/>
    <w:rsid w:val="377F2AD5"/>
    <w:rsid w:val="37802DC5"/>
    <w:rsid w:val="37A261BF"/>
    <w:rsid w:val="37B3164A"/>
    <w:rsid w:val="37B372E5"/>
    <w:rsid w:val="37C80E48"/>
    <w:rsid w:val="37D304DB"/>
    <w:rsid w:val="37D84772"/>
    <w:rsid w:val="37E11545"/>
    <w:rsid w:val="37E27BCB"/>
    <w:rsid w:val="3809514D"/>
    <w:rsid w:val="380C63D7"/>
    <w:rsid w:val="382C6E10"/>
    <w:rsid w:val="38320560"/>
    <w:rsid w:val="3834062E"/>
    <w:rsid w:val="383A4FF5"/>
    <w:rsid w:val="384669F0"/>
    <w:rsid w:val="38492EBC"/>
    <w:rsid w:val="384A1B14"/>
    <w:rsid w:val="38503FEF"/>
    <w:rsid w:val="385C2B57"/>
    <w:rsid w:val="386345E1"/>
    <w:rsid w:val="38646555"/>
    <w:rsid w:val="386C1FBD"/>
    <w:rsid w:val="387469D8"/>
    <w:rsid w:val="387C24E9"/>
    <w:rsid w:val="38C56BC1"/>
    <w:rsid w:val="38DA6CA2"/>
    <w:rsid w:val="38DB3AAD"/>
    <w:rsid w:val="38E22B1D"/>
    <w:rsid w:val="38E2580A"/>
    <w:rsid w:val="38EB0EC4"/>
    <w:rsid w:val="38EB1009"/>
    <w:rsid w:val="38F41A46"/>
    <w:rsid w:val="38F74C43"/>
    <w:rsid w:val="390B7296"/>
    <w:rsid w:val="39180AEB"/>
    <w:rsid w:val="392F4087"/>
    <w:rsid w:val="392F76D8"/>
    <w:rsid w:val="394C0019"/>
    <w:rsid w:val="3956089B"/>
    <w:rsid w:val="39563283"/>
    <w:rsid w:val="396712AF"/>
    <w:rsid w:val="398E51EC"/>
    <w:rsid w:val="39922724"/>
    <w:rsid w:val="399276E7"/>
    <w:rsid w:val="39956615"/>
    <w:rsid w:val="399860D0"/>
    <w:rsid w:val="399B166E"/>
    <w:rsid w:val="399D7106"/>
    <w:rsid w:val="39A4411F"/>
    <w:rsid w:val="39A45B37"/>
    <w:rsid w:val="39A77450"/>
    <w:rsid w:val="39AB0393"/>
    <w:rsid w:val="39BA0A66"/>
    <w:rsid w:val="39BB6623"/>
    <w:rsid w:val="39C56CDB"/>
    <w:rsid w:val="39CC6865"/>
    <w:rsid w:val="39D46A57"/>
    <w:rsid w:val="39D81611"/>
    <w:rsid w:val="39ED28E1"/>
    <w:rsid w:val="39F06C9A"/>
    <w:rsid w:val="39F3741F"/>
    <w:rsid w:val="39FB2523"/>
    <w:rsid w:val="3A052793"/>
    <w:rsid w:val="3A063F42"/>
    <w:rsid w:val="3A1257B5"/>
    <w:rsid w:val="3A242BC1"/>
    <w:rsid w:val="3A290A4E"/>
    <w:rsid w:val="3A3843F3"/>
    <w:rsid w:val="3A3A2CE3"/>
    <w:rsid w:val="3A3E60F8"/>
    <w:rsid w:val="3A414A01"/>
    <w:rsid w:val="3A416567"/>
    <w:rsid w:val="3A553F3C"/>
    <w:rsid w:val="3A5E430A"/>
    <w:rsid w:val="3A603117"/>
    <w:rsid w:val="3A632594"/>
    <w:rsid w:val="3A687850"/>
    <w:rsid w:val="3A72008E"/>
    <w:rsid w:val="3A805F85"/>
    <w:rsid w:val="3AA24EF0"/>
    <w:rsid w:val="3AA765CB"/>
    <w:rsid w:val="3AB1270A"/>
    <w:rsid w:val="3ABE439D"/>
    <w:rsid w:val="3AC45DB9"/>
    <w:rsid w:val="3AC85E0B"/>
    <w:rsid w:val="3ACB1702"/>
    <w:rsid w:val="3AD32023"/>
    <w:rsid w:val="3ADB6274"/>
    <w:rsid w:val="3ADC4B07"/>
    <w:rsid w:val="3AF34736"/>
    <w:rsid w:val="3B0300C0"/>
    <w:rsid w:val="3B0521F8"/>
    <w:rsid w:val="3B1121F3"/>
    <w:rsid w:val="3B17688F"/>
    <w:rsid w:val="3B1E4397"/>
    <w:rsid w:val="3B1E59F3"/>
    <w:rsid w:val="3B290943"/>
    <w:rsid w:val="3B2E3636"/>
    <w:rsid w:val="3B343EEB"/>
    <w:rsid w:val="3B393BE0"/>
    <w:rsid w:val="3B3957AE"/>
    <w:rsid w:val="3B49143D"/>
    <w:rsid w:val="3B4958D4"/>
    <w:rsid w:val="3B5C4F9F"/>
    <w:rsid w:val="3B5F0836"/>
    <w:rsid w:val="3B617E9B"/>
    <w:rsid w:val="3B652926"/>
    <w:rsid w:val="3B713E55"/>
    <w:rsid w:val="3B8521C1"/>
    <w:rsid w:val="3B8B7C9A"/>
    <w:rsid w:val="3B9174AA"/>
    <w:rsid w:val="3B9C0761"/>
    <w:rsid w:val="3BA369FA"/>
    <w:rsid w:val="3BB859C9"/>
    <w:rsid w:val="3BBB796A"/>
    <w:rsid w:val="3BC35D64"/>
    <w:rsid w:val="3BD75BE2"/>
    <w:rsid w:val="3BE95A62"/>
    <w:rsid w:val="3BFE35CF"/>
    <w:rsid w:val="3C007EBF"/>
    <w:rsid w:val="3C0B5AAE"/>
    <w:rsid w:val="3C0C652F"/>
    <w:rsid w:val="3C1020AE"/>
    <w:rsid w:val="3C1D647D"/>
    <w:rsid w:val="3C324E8F"/>
    <w:rsid w:val="3C355A49"/>
    <w:rsid w:val="3C367A80"/>
    <w:rsid w:val="3C3F3EC3"/>
    <w:rsid w:val="3C4D4F50"/>
    <w:rsid w:val="3C5A4264"/>
    <w:rsid w:val="3C5B366D"/>
    <w:rsid w:val="3C6A3D54"/>
    <w:rsid w:val="3C795882"/>
    <w:rsid w:val="3C7E62BC"/>
    <w:rsid w:val="3C820FD3"/>
    <w:rsid w:val="3C852478"/>
    <w:rsid w:val="3CCB6B50"/>
    <w:rsid w:val="3CD27E0E"/>
    <w:rsid w:val="3CE5162C"/>
    <w:rsid w:val="3CE777DA"/>
    <w:rsid w:val="3CF0430C"/>
    <w:rsid w:val="3D005C1C"/>
    <w:rsid w:val="3D0801FD"/>
    <w:rsid w:val="3D1207AB"/>
    <w:rsid w:val="3D175178"/>
    <w:rsid w:val="3D1E0D7F"/>
    <w:rsid w:val="3D226A35"/>
    <w:rsid w:val="3D2775B1"/>
    <w:rsid w:val="3D2972A3"/>
    <w:rsid w:val="3D2E6FD9"/>
    <w:rsid w:val="3D312048"/>
    <w:rsid w:val="3D320FF5"/>
    <w:rsid w:val="3D3A284C"/>
    <w:rsid w:val="3D3F06D9"/>
    <w:rsid w:val="3D406E8A"/>
    <w:rsid w:val="3D4F28A9"/>
    <w:rsid w:val="3D7511F9"/>
    <w:rsid w:val="3D7B2349"/>
    <w:rsid w:val="3D7C7A09"/>
    <w:rsid w:val="3D95188A"/>
    <w:rsid w:val="3D9B17FE"/>
    <w:rsid w:val="3D9D33EE"/>
    <w:rsid w:val="3DA40983"/>
    <w:rsid w:val="3DAE273F"/>
    <w:rsid w:val="3DB243B7"/>
    <w:rsid w:val="3DBB413B"/>
    <w:rsid w:val="3DD64F29"/>
    <w:rsid w:val="3DE061CF"/>
    <w:rsid w:val="3E041C6E"/>
    <w:rsid w:val="3E050E0E"/>
    <w:rsid w:val="3E083824"/>
    <w:rsid w:val="3E10748D"/>
    <w:rsid w:val="3E2F7447"/>
    <w:rsid w:val="3E4332F7"/>
    <w:rsid w:val="3E43485C"/>
    <w:rsid w:val="3E444130"/>
    <w:rsid w:val="3E456A65"/>
    <w:rsid w:val="3E4F6AEB"/>
    <w:rsid w:val="3E554590"/>
    <w:rsid w:val="3E5968D0"/>
    <w:rsid w:val="3E5C15BC"/>
    <w:rsid w:val="3E6178B7"/>
    <w:rsid w:val="3E69691D"/>
    <w:rsid w:val="3E730D7F"/>
    <w:rsid w:val="3E79027E"/>
    <w:rsid w:val="3E7A7160"/>
    <w:rsid w:val="3E824AA5"/>
    <w:rsid w:val="3E834C59"/>
    <w:rsid w:val="3E84149D"/>
    <w:rsid w:val="3E8F701A"/>
    <w:rsid w:val="3E900B3C"/>
    <w:rsid w:val="3EBC5543"/>
    <w:rsid w:val="3ECB6544"/>
    <w:rsid w:val="3ED50144"/>
    <w:rsid w:val="3ED928DF"/>
    <w:rsid w:val="3EDB73BC"/>
    <w:rsid w:val="3EEA155D"/>
    <w:rsid w:val="3EF07B5F"/>
    <w:rsid w:val="3EFA5F0F"/>
    <w:rsid w:val="3EFD20DE"/>
    <w:rsid w:val="3F132021"/>
    <w:rsid w:val="3F1C75DA"/>
    <w:rsid w:val="3F1C7E06"/>
    <w:rsid w:val="3F274456"/>
    <w:rsid w:val="3F2B183B"/>
    <w:rsid w:val="3F3009E8"/>
    <w:rsid w:val="3F3F399C"/>
    <w:rsid w:val="3F402745"/>
    <w:rsid w:val="3F4335B3"/>
    <w:rsid w:val="3F643FFA"/>
    <w:rsid w:val="3F6E18E0"/>
    <w:rsid w:val="3F7451E8"/>
    <w:rsid w:val="3F7825F7"/>
    <w:rsid w:val="3F7C4554"/>
    <w:rsid w:val="3F7E2521"/>
    <w:rsid w:val="3F8073EA"/>
    <w:rsid w:val="3F836EDA"/>
    <w:rsid w:val="3F8F163C"/>
    <w:rsid w:val="3FC40D10"/>
    <w:rsid w:val="3FC47F23"/>
    <w:rsid w:val="3FD40A5F"/>
    <w:rsid w:val="3FDA3F7E"/>
    <w:rsid w:val="3FDA6663"/>
    <w:rsid w:val="3FDF2363"/>
    <w:rsid w:val="3FE1000B"/>
    <w:rsid w:val="3FE1257F"/>
    <w:rsid w:val="3FE5610C"/>
    <w:rsid w:val="3FE756BB"/>
    <w:rsid w:val="3FE844B6"/>
    <w:rsid w:val="3FF92907"/>
    <w:rsid w:val="400F1228"/>
    <w:rsid w:val="40100147"/>
    <w:rsid w:val="40114F10"/>
    <w:rsid w:val="4014414F"/>
    <w:rsid w:val="40193A4E"/>
    <w:rsid w:val="401C39DE"/>
    <w:rsid w:val="401D162D"/>
    <w:rsid w:val="401D2496"/>
    <w:rsid w:val="40214FEB"/>
    <w:rsid w:val="404866E0"/>
    <w:rsid w:val="40522420"/>
    <w:rsid w:val="4056151F"/>
    <w:rsid w:val="405D1E62"/>
    <w:rsid w:val="405F16F6"/>
    <w:rsid w:val="40633772"/>
    <w:rsid w:val="40642E48"/>
    <w:rsid w:val="407B6933"/>
    <w:rsid w:val="40821E2F"/>
    <w:rsid w:val="408D1166"/>
    <w:rsid w:val="40B978AA"/>
    <w:rsid w:val="40D36032"/>
    <w:rsid w:val="40DD5738"/>
    <w:rsid w:val="40E677FD"/>
    <w:rsid w:val="40E852C7"/>
    <w:rsid w:val="40ED6D01"/>
    <w:rsid w:val="40F1197A"/>
    <w:rsid w:val="40F339C3"/>
    <w:rsid w:val="40F51503"/>
    <w:rsid w:val="41097938"/>
    <w:rsid w:val="410B6479"/>
    <w:rsid w:val="41101F1B"/>
    <w:rsid w:val="41282DBA"/>
    <w:rsid w:val="41313092"/>
    <w:rsid w:val="41365A3B"/>
    <w:rsid w:val="415832C3"/>
    <w:rsid w:val="415D3E87"/>
    <w:rsid w:val="416308EC"/>
    <w:rsid w:val="41642052"/>
    <w:rsid w:val="416F7C3F"/>
    <w:rsid w:val="41711F53"/>
    <w:rsid w:val="417735D1"/>
    <w:rsid w:val="41823F86"/>
    <w:rsid w:val="41B15F81"/>
    <w:rsid w:val="41B4781F"/>
    <w:rsid w:val="41CA6AF5"/>
    <w:rsid w:val="41E75D78"/>
    <w:rsid w:val="41E8362C"/>
    <w:rsid w:val="41EF2117"/>
    <w:rsid w:val="41F80103"/>
    <w:rsid w:val="421A75A8"/>
    <w:rsid w:val="421D61D2"/>
    <w:rsid w:val="42223339"/>
    <w:rsid w:val="422747A9"/>
    <w:rsid w:val="422F3E3F"/>
    <w:rsid w:val="423522EA"/>
    <w:rsid w:val="423E0C3D"/>
    <w:rsid w:val="42497705"/>
    <w:rsid w:val="427032D8"/>
    <w:rsid w:val="42744B28"/>
    <w:rsid w:val="427E6513"/>
    <w:rsid w:val="427F1BDB"/>
    <w:rsid w:val="42816047"/>
    <w:rsid w:val="428169B3"/>
    <w:rsid w:val="42942369"/>
    <w:rsid w:val="429B364F"/>
    <w:rsid w:val="42A22A63"/>
    <w:rsid w:val="42B00B4E"/>
    <w:rsid w:val="42B25728"/>
    <w:rsid w:val="42B555FD"/>
    <w:rsid w:val="42BF32B0"/>
    <w:rsid w:val="42CD4B8D"/>
    <w:rsid w:val="42E303BC"/>
    <w:rsid w:val="42F31752"/>
    <w:rsid w:val="42F4521F"/>
    <w:rsid w:val="430A1D0C"/>
    <w:rsid w:val="430B5864"/>
    <w:rsid w:val="432946E3"/>
    <w:rsid w:val="432D3C9C"/>
    <w:rsid w:val="43335AAA"/>
    <w:rsid w:val="433D628D"/>
    <w:rsid w:val="4341206F"/>
    <w:rsid w:val="4357342C"/>
    <w:rsid w:val="435F0B25"/>
    <w:rsid w:val="436604B7"/>
    <w:rsid w:val="43696D50"/>
    <w:rsid w:val="436A51DA"/>
    <w:rsid w:val="4372414C"/>
    <w:rsid w:val="43744064"/>
    <w:rsid w:val="437C18C0"/>
    <w:rsid w:val="438A637F"/>
    <w:rsid w:val="439334D1"/>
    <w:rsid w:val="439F3417"/>
    <w:rsid w:val="43AD2A06"/>
    <w:rsid w:val="43BC2EB1"/>
    <w:rsid w:val="43BC63D5"/>
    <w:rsid w:val="43C5414F"/>
    <w:rsid w:val="43C76F72"/>
    <w:rsid w:val="43CD71DC"/>
    <w:rsid w:val="43D44047"/>
    <w:rsid w:val="43D50ABA"/>
    <w:rsid w:val="43DE4B20"/>
    <w:rsid w:val="43E73A30"/>
    <w:rsid w:val="43EA3A40"/>
    <w:rsid w:val="43F26008"/>
    <w:rsid w:val="44092350"/>
    <w:rsid w:val="440A2436"/>
    <w:rsid w:val="440C2DF4"/>
    <w:rsid w:val="441A4618"/>
    <w:rsid w:val="442B47A4"/>
    <w:rsid w:val="443D61CD"/>
    <w:rsid w:val="445262CB"/>
    <w:rsid w:val="44533504"/>
    <w:rsid w:val="446467E7"/>
    <w:rsid w:val="44652E17"/>
    <w:rsid w:val="447702B1"/>
    <w:rsid w:val="44802AE2"/>
    <w:rsid w:val="44840383"/>
    <w:rsid w:val="44867E13"/>
    <w:rsid w:val="448714B6"/>
    <w:rsid w:val="448A3054"/>
    <w:rsid w:val="44A34EC1"/>
    <w:rsid w:val="44A64567"/>
    <w:rsid w:val="44C547B7"/>
    <w:rsid w:val="44DB15C0"/>
    <w:rsid w:val="44EB6815"/>
    <w:rsid w:val="450C7583"/>
    <w:rsid w:val="451024FC"/>
    <w:rsid w:val="45107462"/>
    <w:rsid w:val="45295774"/>
    <w:rsid w:val="452D173E"/>
    <w:rsid w:val="45317806"/>
    <w:rsid w:val="45340C3F"/>
    <w:rsid w:val="453749EF"/>
    <w:rsid w:val="453950E7"/>
    <w:rsid w:val="453A3F7E"/>
    <w:rsid w:val="453C61CC"/>
    <w:rsid w:val="454711D7"/>
    <w:rsid w:val="455B5A97"/>
    <w:rsid w:val="456021DC"/>
    <w:rsid w:val="456068A8"/>
    <w:rsid w:val="45785884"/>
    <w:rsid w:val="457E57B7"/>
    <w:rsid w:val="458D2C39"/>
    <w:rsid w:val="45A232CD"/>
    <w:rsid w:val="45AC6899"/>
    <w:rsid w:val="45B43DE3"/>
    <w:rsid w:val="45BD7EF6"/>
    <w:rsid w:val="45BE4016"/>
    <w:rsid w:val="45DB33F9"/>
    <w:rsid w:val="45E026AE"/>
    <w:rsid w:val="45E070FA"/>
    <w:rsid w:val="45E8055B"/>
    <w:rsid w:val="45F75222"/>
    <w:rsid w:val="45FF27AB"/>
    <w:rsid w:val="4608652E"/>
    <w:rsid w:val="46087FC1"/>
    <w:rsid w:val="460F7A0F"/>
    <w:rsid w:val="461D6E5A"/>
    <w:rsid w:val="462359B4"/>
    <w:rsid w:val="462C0DB0"/>
    <w:rsid w:val="462D14C4"/>
    <w:rsid w:val="462F500A"/>
    <w:rsid w:val="46365735"/>
    <w:rsid w:val="463F6F04"/>
    <w:rsid w:val="464B69A4"/>
    <w:rsid w:val="464C4817"/>
    <w:rsid w:val="465F53BA"/>
    <w:rsid w:val="4666032C"/>
    <w:rsid w:val="46666F86"/>
    <w:rsid w:val="4670640B"/>
    <w:rsid w:val="46753959"/>
    <w:rsid w:val="46833DCA"/>
    <w:rsid w:val="46AD77E2"/>
    <w:rsid w:val="46B21B64"/>
    <w:rsid w:val="46BA36DB"/>
    <w:rsid w:val="46CD06DB"/>
    <w:rsid w:val="46D21866"/>
    <w:rsid w:val="46E75FA1"/>
    <w:rsid w:val="46EA51C7"/>
    <w:rsid w:val="46F07407"/>
    <w:rsid w:val="46F10D88"/>
    <w:rsid w:val="46F841CC"/>
    <w:rsid w:val="46FB750F"/>
    <w:rsid w:val="46FD0A59"/>
    <w:rsid w:val="46FE6D86"/>
    <w:rsid w:val="470F1667"/>
    <w:rsid w:val="471E28FD"/>
    <w:rsid w:val="472B3570"/>
    <w:rsid w:val="47320140"/>
    <w:rsid w:val="47334C57"/>
    <w:rsid w:val="47350F3E"/>
    <w:rsid w:val="47386C8C"/>
    <w:rsid w:val="4741367D"/>
    <w:rsid w:val="475551F9"/>
    <w:rsid w:val="4755585F"/>
    <w:rsid w:val="475A527D"/>
    <w:rsid w:val="475D7EB0"/>
    <w:rsid w:val="476021D1"/>
    <w:rsid w:val="47636BD3"/>
    <w:rsid w:val="476A7BB5"/>
    <w:rsid w:val="47711874"/>
    <w:rsid w:val="47763065"/>
    <w:rsid w:val="478214BD"/>
    <w:rsid w:val="478A62C0"/>
    <w:rsid w:val="47925F0D"/>
    <w:rsid w:val="47931139"/>
    <w:rsid w:val="479618C8"/>
    <w:rsid w:val="47AC3472"/>
    <w:rsid w:val="47C22BCA"/>
    <w:rsid w:val="47DA32E5"/>
    <w:rsid w:val="47F532CB"/>
    <w:rsid w:val="48033A9A"/>
    <w:rsid w:val="480B7D14"/>
    <w:rsid w:val="481B4E2E"/>
    <w:rsid w:val="48275BCE"/>
    <w:rsid w:val="482A08DD"/>
    <w:rsid w:val="482A5305"/>
    <w:rsid w:val="48686BA6"/>
    <w:rsid w:val="487D7CC9"/>
    <w:rsid w:val="48831CF9"/>
    <w:rsid w:val="488E11DE"/>
    <w:rsid w:val="48954582"/>
    <w:rsid w:val="48AA15DC"/>
    <w:rsid w:val="48B379DB"/>
    <w:rsid w:val="48BF0BAC"/>
    <w:rsid w:val="48C313C6"/>
    <w:rsid w:val="48CC732D"/>
    <w:rsid w:val="48CD606F"/>
    <w:rsid w:val="48D332A6"/>
    <w:rsid w:val="48DA66E6"/>
    <w:rsid w:val="48DC7852"/>
    <w:rsid w:val="48E7672C"/>
    <w:rsid w:val="48F331AB"/>
    <w:rsid w:val="48FB5D34"/>
    <w:rsid w:val="490A1F5E"/>
    <w:rsid w:val="490C0A84"/>
    <w:rsid w:val="49125D9A"/>
    <w:rsid w:val="49156DF5"/>
    <w:rsid w:val="49223D96"/>
    <w:rsid w:val="49293F73"/>
    <w:rsid w:val="49503EE9"/>
    <w:rsid w:val="495F30C3"/>
    <w:rsid w:val="497B3F13"/>
    <w:rsid w:val="498A2A3D"/>
    <w:rsid w:val="499018D1"/>
    <w:rsid w:val="49935A39"/>
    <w:rsid w:val="49971226"/>
    <w:rsid w:val="49A44C5C"/>
    <w:rsid w:val="49AF201B"/>
    <w:rsid w:val="49B3181D"/>
    <w:rsid w:val="49C425C9"/>
    <w:rsid w:val="49C967C8"/>
    <w:rsid w:val="49D433E9"/>
    <w:rsid w:val="49D506B3"/>
    <w:rsid w:val="49E334F6"/>
    <w:rsid w:val="4A147A52"/>
    <w:rsid w:val="4A1637D8"/>
    <w:rsid w:val="4A184DCD"/>
    <w:rsid w:val="4A1D6C12"/>
    <w:rsid w:val="4A212DCB"/>
    <w:rsid w:val="4A327B96"/>
    <w:rsid w:val="4A3859E5"/>
    <w:rsid w:val="4A3D2474"/>
    <w:rsid w:val="4A424D15"/>
    <w:rsid w:val="4A496E50"/>
    <w:rsid w:val="4A557A0A"/>
    <w:rsid w:val="4A577C97"/>
    <w:rsid w:val="4A5A174B"/>
    <w:rsid w:val="4A5E2501"/>
    <w:rsid w:val="4A687717"/>
    <w:rsid w:val="4A7A2213"/>
    <w:rsid w:val="4A86286F"/>
    <w:rsid w:val="4A891968"/>
    <w:rsid w:val="4A9743FB"/>
    <w:rsid w:val="4A9941E8"/>
    <w:rsid w:val="4A9F2FDE"/>
    <w:rsid w:val="4AB30247"/>
    <w:rsid w:val="4ABD399E"/>
    <w:rsid w:val="4AC34F34"/>
    <w:rsid w:val="4ACA7A47"/>
    <w:rsid w:val="4AEC62F5"/>
    <w:rsid w:val="4AF14B9D"/>
    <w:rsid w:val="4AF47F69"/>
    <w:rsid w:val="4AF52241"/>
    <w:rsid w:val="4AF77078"/>
    <w:rsid w:val="4B007A31"/>
    <w:rsid w:val="4B083C8B"/>
    <w:rsid w:val="4B0D2FDB"/>
    <w:rsid w:val="4B1E0C59"/>
    <w:rsid w:val="4B2C55D8"/>
    <w:rsid w:val="4B2F3CD9"/>
    <w:rsid w:val="4B346231"/>
    <w:rsid w:val="4B4D79F2"/>
    <w:rsid w:val="4B6E4B8A"/>
    <w:rsid w:val="4B775437"/>
    <w:rsid w:val="4B781C34"/>
    <w:rsid w:val="4B8E4468"/>
    <w:rsid w:val="4B930FC9"/>
    <w:rsid w:val="4B9B3E13"/>
    <w:rsid w:val="4B9C55AC"/>
    <w:rsid w:val="4BB439F7"/>
    <w:rsid w:val="4BBA0FA6"/>
    <w:rsid w:val="4BCC27FC"/>
    <w:rsid w:val="4BD472FC"/>
    <w:rsid w:val="4BDB43E4"/>
    <w:rsid w:val="4BE10014"/>
    <w:rsid w:val="4BE8590D"/>
    <w:rsid w:val="4BEC61D0"/>
    <w:rsid w:val="4C097F97"/>
    <w:rsid w:val="4C0F20AD"/>
    <w:rsid w:val="4C11429E"/>
    <w:rsid w:val="4C154497"/>
    <w:rsid w:val="4C175287"/>
    <w:rsid w:val="4C216DAA"/>
    <w:rsid w:val="4C2966D3"/>
    <w:rsid w:val="4C2F188A"/>
    <w:rsid w:val="4C33769C"/>
    <w:rsid w:val="4C3648A6"/>
    <w:rsid w:val="4C407704"/>
    <w:rsid w:val="4C457151"/>
    <w:rsid w:val="4C5B36BB"/>
    <w:rsid w:val="4C5D1F2A"/>
    <w:rsid w:val="4C5D551F"/>
    <w:rsid w:val="4C5F1AFC"/>
    <w:rsid w:val="4C627E91"/>
    <w:rsid w:val="4C6D1F26"/>
    <w:rsid w:val="4C7315F2"/>
    <w:rsid w:val="4C742085"/>
    <w:rsid w:val="4C7A6760"/>
    <w:rsid w:val="4C7C274A"/>
    <w:rsid w:val="4C9C3078"/>
    <w:rsid w:val="4CA81E55"/>
    <w:rsid w:val="4CB03DE5"/>
    <w:rsid w:val="4CB918AF"/>
    <w:rsid w:val="4CBC4DFA"/>
    <w:rsid w:val="4CCC0875"/>
    <w:rsid w:val="4CCC49A8"/>
    <w:rsid w:val="4CDC4BF1"/>
    <w:rsid w:val="4CE021FB"/>
    <w:rsid w:val="4CED1784"/>
    <w:rsid w:val="4CF143EE"/>
    <w:rsid w:val="4CF6084E"/>
    <w:rsid w:val="4D094F53"/>
    <w:rsid w:val="4D1F1C69"/>
    <w:rsid w:val="4D304270"/>
    <w:rsid w:val="4D316012"/>
    <w:rsid w:val="4D3265B8"/>
    <w:rsid w:val="4D387A9F"/>
    <w:rsid w:val="4D435656"/>
    <w:rsid w:val="4D49522A"/>
    <w:rsid w:val="4D5E2AFB"/>
    <w:rsid w:val="4D7B3760"/>
    <w:rsid w:val="4D95314E"/>
    <w:rsid w:val="4D99035A"/>
    <w:rsid w:val="4DA4699A"/>
    <w:rsid w:val="4DA90454"/>
    <w:rsid w:val="4DA92845"/>
    <w:rsid w:val="4DAD7454"/>
    <w:rsid w:val="4DB0169C"/>
    <w:rsid w:val="4DB50BA7"/>
    <w:rsid w:val="4DE44FE8"/>
    <w:rsid w:val="4E013105"/>
    <w:rsid w:val="4E026A1F"/>
    <w:rsid w:val="4E094114"/>
    <w:rsid w:val="4E0C6330"/>
    <w:rsid w:val="4E164E84"/>
    <w:rsid w:val="4E2A5121"/>
    <w:rsid w:val="4E303E4D"/>
    <w:rsid w:val="4E44438D"/>
    <w:rsid w:val="4E457DB3"/>
    <w:rsid w:val="4E5B2B67"/>
    <w:rsid w:val="4E5C1DC3"/>
    <w:rsid w:val="4E6045F8"/>
    <w:rsid w:val="4E652EB7"/>
    <w:rsid w:val="4E6B6D17"/>
    <w:rsid w:val="4E7D386E"/>
    <w:rsid w:val="4E7F7E3F"/>
    <w:rsid w:val="4E85290F"/>
    <w:rsid w:val="4E89210A"/>
    <w:rsid w:val="4E930C60"/>
    <w:rsid w:val="4E9E662E"/>
    <w:rsid w:val="4E9F1D8B"/>
    <w:rsid w:val="4EA77C65"/>
    <w:rsid w:val="4EAF12E0"/>
    <w:rsid w:val="4EB35FBF"/>
    <w:rsid w:val="4EC2713D"/>
    <w:rsid w:val="4ED42D57"/>
    <w:rsid w:val="4EDB63CB"/>
    <w:rsid w:val="4EE1022A"/>
    <w:rsid w:val="4EF43F67"/>
    <w:rsid w:val="4EF86636"/>
    <w:rsid w:val="4EFD2805"/>
    <w:rsid w:val="4F005828"/>
    <w:rsid w:val="4F062936"/>
    <w:rsid w:val="4F0C47F7"/>
    <w:rsid w:val="4F193948"/>
    <w:rsid w:val="4F1B18B8"/>
    <w:rsid w:val="4F1E70D2"/>
    <w:rsid w:val="4F276609"/>
    <w:rsid w:val="4F2B0A11"/>
    <w:rsid w:val="4F350230"/>
    <w:rsid w:val="4F483C6B"/>
    <w:rsid w:val="4F491588"/>
    <w:rsid w:val="4F4C5F65"/>
    <w:rsid w:val="4F5235FC"/>
    <w:rsid w:val="4F56204F"/>
    <w:rsid w:val="4F5C72B8"/>
    <w:rsid w:val="4F6518CF"/>
    <w:rsid w:val="4F67530A"/>
    <w:rsid w:val="4F6A43A1"/>
    <w:rsid w:val="4F6B366C"/>
    <w:rsid w:val="4F6D7F7A"/>
    <w:rsid w:val="4F884709"/>
    <w:rsid w:val="4F900DD4"/>
    <w:rsid w:val="4FA0136F"/>
    <w:rsid w:val="4FA435F0"/>
    <w:rsid w:val="4FA577E9"/>
    <w:rsid w:val="4FAC47E1"/>
    <w:rsid w:val="4FAC7800"/>
    <w:rsid w:val="4FB37368"/>
    <w:rsid w:val="4FB76E58"/>
    <w:rsid w:val="4FBC2DAE"/>
    <w:rsid w:val="4FBC76AA"/>
    <w:rsid w:val="4FCA5097"/>
    <w:rsid w:val="4FD17A13"/>
    <w:rsid w:val="4FD3683D"/>
    <w:rsid w:val="4FD76740"/>
    <w:rsid w:val="4FDA66A3"/>
    <w:rsid w:val="4FEE0095"/>
    <w:rsid w:val="4FF21C9B"/>
    <w:rsid w:val="50040941"/>
    <w:rsid w:val="503B2746"/>
    <w:rsid w:val="50717527"/>
    <w:rsid w:val="50907CA5"/>
    <w:rsid w:val="50924ABD"/>
    <w:rsid w:val="50A62A29"/>
    <w:rsid w:val="50B3628B"/>
    <w:rsid w:val="50C057AC"/>
    <w:rsid w:val="50C35EC5"/>
    <w:rsid w:val="50CD4DA0"/>
    <w:rsid w:val="50DA1089"/>
    <w:rsid w:val="50EC48E0"/>
    <w:rsid w:val="51083210"/>
    <w:rsid w:val="510832BA"/>
    <w:rsid w:val="510A516A"/>
    <w:rsid w:val="511C247A"/>
    <w:rsid w:val="51295AF1"/>
    <w:rsid w:val="51364080"/>
    <w:rsid w:val="513D3D67"/>
    <w:rsid w:val="514314F7"/>
    <w:rsid w:val="5155452A"/>
    <w:rsid w:val="51722758"/>
    <w:rsid w:val="51834CD6"/>
    <w:rsid w:val="518658A7"/>
    <w:rsid w:val="5188259A"/>
    <w:rsid w:val="518A3313"/>
    <w:rsid w:val="51AB3D2E"/>
    <w:rsid w:val="51B14487"/>
    <w:rsid w:val="51B17E6B"/>
    <w:rsid w:val="51C4760A"/>
    <w:rsid w:val="51CC002B"/>
    <w:rsid w:val="51D03AAE"/>
    <w:rsid w:val="51D5688A"/>
    <w:rsid w:val="51DE33CD"/>
    <w:rsid w:val="51DF731B"/>
    <w:rsid w:val="51E82BBE"/>
    <w:rsid w:val="51EF617D"/>
    <w:rsid w:val="51FB6F30"/>
    <w:rsid w:val="520936AF"/>
    <w:rsid w:val="520B0EBD"/>
    <w:rsid w:val="521C24C4"/>
    <w:rsid w:val="521C2D85"/>
    <w:rsid w:val="522914F3"/>
    <w:rsid w:val="52392C30"/>
    <w:rsid w:val="523D51D2"/>
    <w:rsid w:val="5241356E"/>
    <w:rsid w:val="52417918"/>
    <w:rsid w:val="524231B0"/>
    <w:rsid w:val="52553923"/>
    <w:rsid w:val="525F480E"/>
    <w:rsid w:val="52613AA8"/>
    <w:rsid w:val="526866B2"/>
    <w:rsid w:val="526F699D"/>
    <w:rsid w:val="5271546F"/>
    <w:rsid w:val="52834E89"/>
    <w:rsid w:val="52884ADC"/>
    <w:rsid w:val="52895F3C"/>
    <w:rsid w:val="5293617E"/>
    <w:rsid w:val="529451C4"/>
    <w:rsid w:val="52951FD0"/>
    <w:rsid w:val="52A33423"/>
    <w:rsid w:val="52A56387"/>
    <w:rsid w:val="52B654CF"/>
    <w:rsid w:val="52BB1E9B"/>
    <w:rsid w:val="52C36D8B"/>
    <w:rsid w:val="52C74CDF"/>
    <w:rsid w:val="52D17123"/>
    <w:rsid w:val="52D47F19"/>
    <w:rsid w:val="52E14F4E"/>
    <w:rsid w:val="52EA0BCA"/>
    <w:rsid w:val="52F4219B"/>
    <w:rsid w:val="52FB52AE"/>
    <w:rsid w:val="53013F11"/>
    <w:rsid w:val="53071B33"/>
    <w:rsid w:val="53115D33"/>
    <w:rsid w:val="53152A84"/>
    <w:rsid w:val="532043FB"/>
    <w:rsid w:val="53450C61"/>
    <w:rsid w:val="535959FB"/>
    <w:rsid w:val="535F2D46"/>
    <w:rsid w:val="537249A4"/>
    <w:rsid w:val="537E15E4"/>
    <w:rsid w:val="53830BC5"/>
    <w:rsid w:val="53873B69"/>
    <w:rsid w:val="538A462B"/>
    <w:rsid w:val="539052B7"/>
    <w:rsid w:val="53950854"/>
    <w:rsid w:val="53A12DF9"/>
    <w:rsid w:val="53B421DE"/>
    <w:rsid w:val="53B95A62"/>
    <w:rsid w:val="53C47D62"/>
    <w:rsid w:val="53D17855"/>
    <w:rsid w:val="53E61ABA"/>
    <w:rsid w:val="53F3223B"/>
    <w:rsid w:val="53FE5CDE"/>
    <w:rsid w:val="5410190D"/>
    <w:rsid w:val="54135128"/>
    <w:rsid w:val="541505F1"/>
    <w:rsid w:val="54204707"/>
    <w:rsid w:val="54275A1C"/>
    <w:rsid w:val="5428096A"/>
    <w:rsid w:val="542E7049"/>
    <w:rsid w:val="54387825"/>
    <w:rsid w:val="543D1818"/>
    <w:rsid w:val="54414F42"/>
    <w:rsid w:val="54452872"/>
    <w:rsid w:val="54487F8F"/>
    <w:rsid w:val="54520EFE"/>
    <w:rsid w:val="545210B6"/>
    <w:rsid w:val="545C62A3"/>
    <w:rsid w:val="546A1DA3"/>
    <w:rsid w:val="548377E9"/>
    <w:rsid w:val="5484761D"/>
    <w:rsid w:val="5488412C"/>
    <w:rsid w:val="5488614E"/>
    <w:rsid w:val="54894A1A"/>
    <w:rsid w:val="54907C78"/>
    <w:rsid w:val="549F11E9"/>
    <w:rsid w:val="54A06BCC"/>
    <w:rsid w:val="54B862F0"/>
    <w:rsid w:val="54BC3105"/>
    <w:rsid w:val="54BD357F"/>
    <w:rsid w:val="54C70821"/>
    <w:rsid w:val="54C87412"/>
    <w:rsid w:val="54CA4491"/>
    <w:rsid w:val="54CE6A47"/>
    <w:rsid w:val="54DC74AC"/>
    <w:rsid w:val="54EA0DAA"/>
    <w:rsid w:val="54F3078A"/>
    <w:rsid w:val="54F6276B"/>
    <w:rsid w:val="54F96BE1"/>
    <w:rsid w:val="54FD4C36"/>
    <w:rsid w:val="55006BAB"/>
    <w:rsid w:val="55014186"/>
    <w:rsid w:val="55053E35"/>
    <w:rsid w:val="5507618C"/>
    <w:rsid w:val="550F128C"/>
    <w:rsid w:val="55127B99"/>
    <w:rsid w:val="55171430"/>
    <w:rsid w:val="553050D3"/>
    <w:rsid w:val="55311F6D"/>
    <w:rsid w:val="55345089"/>
    <w:rsid w:val="554E2385"/>
    <w:rsid w:val="555503F6"/>
    <w:rsid w:val="55676F59"/>
    <w:rsid w:val="558D4B4C"/>
    <w:rsid w:val="559972D3"/>
    <w:rsid w:val="55A0213D"/>
    <w:rsid w:val="55B00946"/>
    <w:rsid w:val="55B328BE"/>
    <w:rsid w:val="55B654BC"/>
    <w:rsid w:val="55C36405"/>
    <w:rsid w:val="55C824E6"/>
    <w:rsid w:val="55D44169"/>
    <w:rsid w:val="55D44234"/>
    <w:rsid w:val="55E54443"/>
    <w:rsid w:val="55EB7C82"/>
    <w:rsid w:val="55ED7906"/>
    <w:rsid w:val="55FB5E70"/>
    <w:rsid w:val="55FD53AD"/>
    <w:rsid w:val="56015B8D"/>
    <w:rsid w:val="56024215"/>
    <w:rsid w:val="56051409"/>
    <w:rsid w:val="56083583"/>
    <w:rsid w:val="5613290E"/>
    <w:rsid w:val="561B6B7A"/>
    <w:rsid w:val="56384502"/>
    <w:rsid w:val="56387F21"/>
    <w:rsid w:val="566077BE"/>
    <w:rsid w:val="566F0734"/>
    <w:rsid w:val="56757125"/>
    <w:rsid w:val="56785BAF"/>
    <w:rsid w:val="567E13F4"/>
    <w:rsid w:val="568B5C2C"/>
    <w:rsid w:val="56A931E9"/>
    <w:rsid w:val="56B6339E"/>
    <w:rsid w:val="56C1680E"/>
    <w:rsid w:val="56D46032"/>
    <w:rsid w:val="56ED0B64"/>
    <w:rsid w:val="56FE036B"/>
    <w:rsid w:val="570263FA"/>
    <w:rsid w:val="57090374"/>
    <w:rsid w:val="571072F7"/>
    <w:rsid w:val="57133E4E"/>
    <w:rsid w:val="571F6BF6"/>
    <w:rsid w:val="57387690"/>
    <w:rsid w:val="573F2FBB"/>
    <w:rsid w:val="574C273E"/>
    <w:rsid w:val="57566F57"/>
    <w:rsid w:val="57687A4F"/>
    <w:rsid w:val="57782143"/>
    <w:rsid w:val="57825927"/>
    <w:rsid w:val="57903E46"/>
    <w:rsid w:val="579C25FB"/>
    <w:rsid w:val="57B54B73"/>
    <w:rsid w:val="57C10E51"/>
    <w:rsid w:val="57C20C8A"/>
    <w:rsid w:val="57CD738F"/>
    <w:rsid w:val="57D3645F"/>
    <w:rsid w:val="57F66683"/>
    <w:rsid w:val="57FB5ED8"/>
    <w:rsid w:val="580304B3"/>
    <w:rsid w:val="581065DF"/>
    <w:rsid w:val="581A3E61"/>
    <w:rsid w:val="581E7EF2"/>
    <w:rsid w:val="5829141E"/>
    <w:rsid w:val="582C7D1E"/>
    <w:rsid w:val="58335A76"/>
    <w:rsid w:val="583E22D8"/>
    <w:rsid w:val="5846476C"/>
    <w:rsid w:val="584B6F82"/>
    <w:rsid w:val="58582454"/>
    <w:rsid w:val="586817B6"/>
    <w:rsid w:val="58A62407"/>
    <w:rsid w:val="58A73B10"/>
    <w:rsid w:val="58C6493D"/>
    <w:rsid w:val="58DC1B45"/>
    <w:rsid w:val="58E953D3"/>
    <w:rsid w:val="58EB3D7F"/>
    <w:rsid w:val="58F702C5"/>
    <w:rsid w:val="58FC426D"/>
    <w:rsid w:val="58FD3402"/>
    <w:rsid w:val="59232E69"/>
    <w:rsid w:val="592614F2"/>
    <w:rsid w:val="59317A63"/>
    <w:rsid w:val="59522677"/>
    <w:rsid w:val="59560405"/>
    <w:rsid w:val="596D2336"/>
    <w:rsid w:val="59772FB9"/>
    <w:rsid w:val="597B4D1C"/>
    <w:rsid w:val="59835FFD"/>
    <w:rsid w:val="5984397F"/>
    <w:rsid w:val="59934492"/>
    <w:rsid w:val="59971A95"/>
    <w:rsid w:val="5999530A"/>
    <w:rsid w:val="59A27BA8"/>
    <w:rsid w:val="59B04664"/>
    <w:rsid w:val="59BD3C6F"/>
    <w:rsid w:val="59D714C0"/>
    <w:rsid w:val="59DA2457"/>
    <w:rsid w:val="59DA7D34"/>
    <w:rsid w:val="59DB5B48"/>
    <w:rsid w:val="59E24AD2"/>
    <w:rsid w:val="59E25D50"/>
    <w:rsid w:val="59E33DA5"/>
    <w:rsid w:val="59E44094"/>
    <w:rsid w:val="59E53725"/>
    <w:rsid w:val="59EA2BD2"/>
    <w:rsid w:val="59ED3E94"/>
    <w:rsid w:val="59F0227B"/>
    <w:rsid w:val="59FE0466"/>
    <w:rsid w:val="5A052B63"/>
    <w:rsid w:val="5A0E0DBF"/>
    <w:rsid w:val="5A1253AF"/>
    <w:rsid w:val="5A251DA0"/>
    <w:rsid w:val="5A2E4058"/>
    <w:rsid w:val="5A32722C"/>
    <w:rsid w:val="5A5D57C3"/>
    <w:rsid w:val="5A5E7FCB"/>
    <w:rsid w:val="5A5F25C6"/>
    <w:rsid w:val="5A732F5D"/>
    <w:rsid w:val="5A7E421C"/>
    <w:rsid w:val="5A9606E0"/>
    <w:rsid w:val="5AB07569"/>
    <w:rsid w:val="5AB62029"/>
    <w:rsid w:val="5ABD044F"/>
    <w:rsid w:val="5AC36F4C"/>
    <w:rsid w:val="5ACE03F2"/>
    <w:rsid w:val="5AD471A4"/>
    <w:rsid w:val="5AD56E25"/>
    <w:rsid w:val="5ADF69F7"/>
    <w:rsid w:val="5AE07A0A"/>
    <w:rsid w:val="5AE47F9E"/>
    <w:rsid w:val="5AE96334"/>
    <w:rsid w:val="5AF4204A"/>
    <w:rsid w:val="5B08553A"/>
    <w:rsid w:val="5B1740D8"/>
    <w:rsid w:val="5B1F30B9"/>
    <w:rsid w:val="5B242EC8"/>
    <w:rsid w:val="5B2B23E6"/>
    <w:rsid w:val="5B4724F1"/>
    <w:rsid w:val="5B472FDE"/>
    <w:rsid w:val="5B4F30AC"/>
    <w:rsid w:val="5B514D7F"/>
    <w:rsid w:val="5B5F363F"/>
    <w:rsid w:val="5B6250C6"/>
    <w:rsid w:val="5B6A2736"/>
    <w:rsid w:val="5B8214BB"/>
    <w:rsid w:val="5B827035"/>
    <w:rsid w:val="5B853606"/>
    <w:rsid w:val="5B884011"/>
    <w:rsid w:val="5BA266C3"/>
    <w:rsid w:val="5BA67703"/>
    <w:rsid w:val="5BA85E5F"/>
    <w:rsid w:val="5BB72EE6"/>
    <w:rsid w:val="5BBD51A4"/>
    <w:rsid w:val="5BCA0015"/>
    <w:rsid w:val="5BD8467F"/>
    <w:rsid w:val="5BD87CA2"/>
    <w:rsid w:val="5BFD5526"/>
    <w:rsid w:val="5C0F3B78"/>
    <w:rsid w:val="5C1A4377"/>
    <w:rsid w:val="5C1B0F0A"/>
    <w:rsid w:val="5C24335A"/>
    <w:rsid w:val="5C245875"/>
    <w:rsid w:val="5C25291D"/>
    <w:rsid w:val="5C26499F"/>
    <w:rsid w:val="5C334A70"/>
    <w:rsid w:val="5C3F5263"/>
    <w:rsid w:val="5C5065A3"/>
    <w:rsid w:val="5C5A44A0"/>
    <w:rsid w:val="5C813653"/>
    <w:rsid w:val="5C813960"/>
    <w:rsid w:val="5C8C6D9C"/>
    <w:rsid w:val="5C932A0E"/>
    <w:rsid w:val="5C9D34DC"/>
    <w:rsid w:val="5C9F4023"/>
    <w:rsid w:val="5CA226CB"/>
    <w:rsid w:val="5CA3196F"/>
    <w:rsid w:val="5CA727CE"/>
    <w:rsid w:val="5CA847D4"/>
    <w:rsid w:val="5CAB4116"/>
    <w:rsid w:val="5CAC33CE"/>
    <w:rsid w:val="5CC12BEC"/>
    <w:rsid w:val="5CC86EC8"/>
    <w:rsid w:val="5CCB71FA"/>
    <w:rsid w:val="5CD03B83"/>
    <w:rsid w:val="5CD504FC"/>
    <w:rsid w:val="5CE84C77"/>
    <w:rsid w:val="5CF825D7"/>
    <w:rsid w:val="5D074970"/>
    <w:rsid w:val="5D0B33EC"/>
    <w:rsid w:val="5D0C59CB"/>
    <w:rsid w:val="5D30228F"/>
    <w:rsid w:val="5D3E2967"/>
    <w:rsid w:val="5D46011A"/>
    <w:rsid w:val="5D523A86"/>
    <w:rsid w:val="5D6653C7"/>
    <w:rsid w:val="5D687879"/>
    <w:rsid w:val="5D6A07BE"/>
    <w:rsid w:val="5D6A4699"/>
    <w:rsid w:val="5D6B59FB"/>
    <w:rsid w:val="5D6B63EC"/>
    <w:rsid w:val="5D7F09EF"/>
    <w:rsid w:val="5D813C93"/>
    <w:rsid w:val="5D815EF1"/>
    <w:rsid w:val="5D845EA0"/>
    <w:rsid w:val="5D884D48"/>
    <w:rsid w:val="5D9430D6"/>
    <w:rsid w:val="5D9B2A1A"/>
    <w:rsid w:val="5D9E0B25"/>
    <w:rsid w:val="5D9F1B38"/>
    <w:rsid w:val="5DA55CF6"/>
    <w:rsid w:val="5DAB2408"/>
    <w:rsid w:val="5DAB2714"/>
    <w:rsid w:val="5DBB11B6"/>
    <w:rsid w:val="5DC03645"/>
    <w:rsid w:val="5DD330F6"/>
    <w:rsid w:val="5DD7748D"/>
    <w:rsid w:val="5DDE6476"/>
    <w:rsid w:val="5DF13B3A"/>
    <w:rsid w:val="5E023FC8"/>
    <w:rsid w:val="5E1D1592"/>
    <w:rsid w:val="5E1E1D2B"/>
    <w:rsid w:val="5E21319E"/>
    <w:rsid w:val="5E2C2DC3"/>
    <w:rsid w:val="5E302EAE"/>
    <w:rsid w:val="5E363ABA"/>
    <w:rsid w:val="5E423AE8"/>
    <w:rsid w:val="5E4915C3"/>
    <w:rsid w:val="5E4C4C10"/>
    <w:rsid w:val="5E4F1107"/>
    <w:rsid w:val="5E570291"/>
    <w:rsid w:val="5E842D11"/>
    <w:rsid w:val="5E886BC6"/>
    <w:rsid w:val="5E8C5159"/>
    <w:rsid w:val="5E9118DD"/>
    <w:rsid w:val="5E995D0E"/>
    <w:rsid w:val="5EA756EE"/>
    <w:rsid w:val="5EB33644"/>
    <w:rsid w:val="5ED12E74"/>
    <w:rsid w:val="5ED40F7E"/>
    <w:rsid w:val="5EDD7C93"/>
    <w:rsid w:val="5EE23FF8"/>
    <w:rsid w:val="5EEF4C73"/>
    <w:rsid w:val="5EF639A0"/>
    <w:rsid w:val="5EFF30C6"/>
    <w:rsid w:val="5F057B3A"/>
    <w:rsid w:val="5F060DF3"/>
    <w:rsid w:val="5F087EB9"/>
    <w:rsid w:val="5F3F10C5"/>
    <w:rsid w:val="5F4B65F7"/>
    <w:rsid w:val="5F5C0E82"/>
    <w:rsid w:val="5F5C5326"/>
    <w:rsid w:val="5F5F68F5"/>
    <w:rsid w:val="5F646AE0"/>
    <w:rsid w:val="5F6B227A"/>
    <w:rsid w:val="5F721FFE"/>
    <w:rsid w:val="5F795F94"/>
    <w:rsid w:val="5F7C28E5"/>
    <w:rsid w:val="5F7E37D9"/>
    <w:rsid w:val="5F8844A2"/>
    <w:rsid w:val="5F88629A"/>
    <w:rsid w:val="5F8870CA"/>
    <w:rsid w:val="5F8F2AE3"/>
    <w:rsid w:val="5F9A70E8"/>
    <w:rsid w:val="5FAC362F"/>
    <w:rsid w:val="5FB46F10"/>
    <w:rsid w:val="5FBB3897"/>
    <w:rsid w:val="5FC552A8"/>
    <w:rsid w:val="5FCB3564"/>
    <w:rsid w:val="5FEA2CB5"/>
    <w:rsid w:val="5FEA5053"/>
    <w:rsid w:val="5FF74A0F"/>
    <w:rsid w:val="5FFA41E4"/>
    <w:rsid w:val="603956C7"/>
    <w:rsid w:val="603C14E4"/>
    <w:rsid w:val="603D5158"/>
    <w:rsid w:val="604B0756"/>
    <w:rsid w:val="604C38F9"/>
    <w:rsid w:val="604C44C2"/>
    <w:rsid w:val="605F3233"/>
    <w:rsid w:val="605F7561"/>
    <w:rsid w:val="6062113E"/>
    <w:rsid w:val="60624B6A"/>
    <w:rsid w:val="606A0E5E"/>
    <w:rsid w:val="6079268C"/>
    <w:rsid w:val="60A9459B"/>
    <w:rsid w:val="60C26B98"/>
    <w:rsid w:val="60D34C1F"/>
    <w:rsid w:val="60D35244"/>
    <w:rsid w:val="60EB472C"/>
    <w:rsid w:val="60F32F57"/>
    <w:rsid w:val="60F94B0A"/>
    <w:rsid w:val="610C1348"/>
    <w:rsid w:val="611059E0"/>
    <w:rsid w:val="61131406"/>
    <w:rsid w:val="61265BEC"/>
    <w:rsid w:val="612B336B"/>
    <w:rsid w:val="612D0161"/>
    <w:rsid w:val="612E37C6"/>
    <w:rsid w:val="61442BA4"/>
    <w:rsid w:val="61622897"/>
    <w:rsid w:val="6175383F"/>
    <w:rsid w:val="61971C06"/>
    <w:rsid w:val="61B9723A"/>
    <w:rsid w:val="61C41F44"/>
    <w:rsid w:val="61C420EE"/>
    <w:rsid w:val="61D65328"/>
    <w:rsid w:val="61D8313B"/>
    <w:rsid w:val="61DA1D92"/>
    <w:rsid w:val="61E255F4"/>
    <w:rsid w:val="61E312EB"/>
    <w:rsid w:val="61EF4230"/>
    <w:rsid w:val="62166EBC"/>
    <w:rsid w:val="622A1CA6"/>
    <w:rsid w:val="624A73ED"/>
    <w:rsid w:val="625A45C2"/>
    <w:rsid w:val="62681455"/>
    <w:rsid w:val="626C2C5B"/>
    <w:rsid w:val="626D099B"/>
    <w:rsid w:val="62753710"/>
    <w:rsid w:val="628229E6"/>
    <w:rsid w:val="62843401"/>
    <w:rsid w:val="628B63B8"/>
    <w:rsid w:val="62A358BD"/>
    <w:rsid w:val="62AD53F1"/>
    <w:rsid w:val="62AF7E63"/>
    <w:rsid w:val="62B02B16"/>
    <w:rsid w:val="62B1296D"/>
    <w:rsid w:val="62CD4A8E"/>
    <w:rsid w:val="62CE4AB7"/>
    <w:rsid w:val="62DA0874"/>
    <w:rsid w:val="62DC0C1B"/>
    <w:rsid w:val="62E30F73"/>
    <w:rsid w:val="62ED7A93"/>
    <w:rsid w:val="62EF215A"/>
    <w:rsid w:val="62F7376B"/>
    <w:rsid w:val="63000545"/>
    <w:rsid w:val="630D7231"/>
    <w:rsid w:val="631771D3"/>
    <w:rsid w:val="6323785D"/>
    <w:rsid w:val="63314130"/>
    <w:rsid w:val="63494118"/>
    <w:rsid w:val="634F7489"/>
    <w:rsid w:val="635E5EB6"/>
    <w:rsid w:val="63684382"/>
    <w:rsid w:val="636F7F5F"/>
    <w:rsid w:val="637570C6"/>
    <w:rsid w:val="637A0BCD"/>
    <w:rsid w:val="63805081"/>
    <w:rsid w:val="63810C8A"/>
    <w:rsid w:val="639D1E70"/>
    <w:rsid w:val="63AC18AD"/>
    <w:rsid w:val="63B162A0"/>
    <w:rsid w:val="63C55C5A"/>
    <w:rsid w:val="63C66118"/>
    <w:rsid w:val="63C90AB0"/>
    <w:rsid w:val="63D2573D"/>
    <w:rsid w:val="63D71F68"/>
    <w:rsid w:val="63DD3C4E"/>
    <w:rsid w:val="63E41818"/>
    <w:rsid w:val="63E46899"/>
    <w:rsid w:val="63E770FB"/>
    <w:rsid w:val="63EB254F"/>
    <w:rsid w:val="63EB719E"/>
    <w:rsid w:val="63F062F0"/>
    <w:rsid w:val="63F568B1"/>
    <w:rsid w:val="640C360B"/>
    <w:rsid w:val="64154B77"/>
    <w:rsid w:val="64170F75"/>
    <w:rsid w:val="641C50CD"/>
    <w:rsid w:val="642301C1"/>
    <w:rsid w:val="6427760F"/>
    <w:rsid w:val="642C13BC"/>
    <w:rsid w:val="644C70B4"/>
    <w:rsid w:val="645A767B"/>
    <w:rsid w:val="645C748F"/>
    <w:rsid w:val="64654031"/>
    <w:rsid w:val="64737797"/>
    <w:rsid w:val="647C13B2"/>
    <w:rsid w:val="647E0186"/>
    <w:rsid w:val="647E1287"/>
    <w:rsid w:val="64A271B2"/>
    <w:rsid w:val="64AF728A"/>
    <w:rsid w:val="64B10DD1"/>
    <w:rsid w:val="64C64FF0"/>
    <w:rsid w:val="64CF04FE"/>
    <w:rsid w:val="64D13010"/>
    <w:rsid w:val="64D231F4"/>
    <w:rsid w:val="64DF7B80"/>
    <w:rsid w:val="64EC5EE2"/>
    <w:rsid w:val="64EF7851"/>
    <w:rsid w:val="64FB217C"/>
    <w:rsid w:val="64FC5C36"/>
    <w:rsid w:val="650B2141"/>
    <w:rsid w:val="650E0F9B"/>
    <w:rsid w:val="65154BC1"/>
    <w:rsid w:val="6517411C"/>
    <w:rsid w:val="6521168A"/>
    <w:rsid w:val="65222FC4"/>
    <w:rsid w:val="652A6B8C"/>
    <w:rsid w:val="652C114B"/>
    <w:rsid w:val="652E506F"/>
    <w:rsid w:val="65361116"/>
    <w:rsid w:val="65446953"/>
    <w:rsid w:val="6546048A"/>
    <w:rsid w:val="6560345D"/>
    <w:rsid w:val="656F5ECC"/>
    <w:rsid w:val="65756AE0"/>
    <w:rsid w:val="658A2DF1"/>
    <w:rsid w:val="658D5008"/>
    <w:rsid w:val="659B7988"/>
    <w:rsid w:val="65A34757"/>
    <w:rsid w:val="65A37087"/>
    <w:rsid w:val="65A450CC"/>
    <w:rsid w:val="65A60143"/>
    <w:rsid w:val="65A721BD"/>
    <w:rsid w:val="65AC4B11"/>
    <w:rsid w:val="65B84FE1"/>
    <w:rsid w:val="65BD335B"/>
    <w:rsid w:val="65C352AA"/>
    <w:rsid w:val="65C43C25"/>
    <w:rsid w:val="65C854C3"/>
    <w:rsid w:val="65D853F7"/>
    <w:rsid w:val="65DA6490"/>
    <w:rsid w:val="65F333F9"/>
    <w:rsid w:val="66012783"/>
    <w:rsid w:val="66036855"/>
    <w:rsid w:val="66052662"/>
    <w:rsid w:val="66072DED"/>
    <w:rsid w:val="660A5273"/>
    <w:rsid w:val="661D3513"/>
    <w:rsid w:val="66357229"/>
    <w:rsid w:val="66397BA0"/>
    <w:rsid w:val="663C4348"/>
    <w:rsid w:val="66507C5F"/>
    <w:rsid w:val="665107A5"/>
    <w:rsid w:val="6655614A"/>
    <w:rsid w:val="666A11D9"/>
    <w:rsid w:val="66720F9F"/>
    <w:rsid w:val="66783FA3"/>
    <w:rsid w:val="667C1E2E"/>
    <w:rsid w:val="667C699A"/>
    <w:rsid w:val="667E2E1C"/>
    <w:rsid w:val="668050A4"/>
    <w:rsid w:val="66977CF4"/>
    <w:rsid w:val="66A77A11"/>
    <w:rsid w:val="66B70AE2"/>
    <w:rsid w:val="66BC72F6"/>
    <w:rsid w:val="66BE6523"/>
    <w:rsid w:val="66CF7F62"/>
    <w:rsid w:val="66D26779"/>
    <w:rsid w:val="66D44998"/>
    <w:rsid w:val="66E300DB"/>
    <w:rsid w:val="66E520A5"/>
    <w:rsid w:val="66E944D1"/>
    <w:rsid w:val="66EB166F"/>
    <w:rsid w:val="66EF6900"/>
    <w:rsid w:val="66F85C42"/>
    <w:rsid w:val="670408A1"/>
    <w:rsid w:val="670D5DC1"/>
    <w:rsid w:val="67207F8A"/>
    <w:rsid w:val="67241393"/>
    <w:rsid w:val="673F1320"/>
    <w:rsid w:val="676D1753"/>
    <w:rsid w:val="676D4152"/>
    <w:rsid w:val="678F42B5"/>
    <w:rsid w:val="67A621D7"/>
    <w:rsid w:val="67AD229E"/>
    <w:rsid w:val="67B02C4D"/>
    <w:rsid w:val="67B16889"/>
    <w:rsid w:val="67B2516C"/>
    <w:rsid w:val="67B5069A"/>
    <w:rsid w:val="67BC1C25"/>
    <w:rsid w:val="67C32ECB"/>
    <w:rsid w:val="67C33D68"/>
    <w:rsid w:val="67C577E1"/>
    <w:rsid w:val="67C61483"/>
    <w:rsid w:val="67DD00C2"/>
    <w:rsid w:val="67E67EC8"/>
    <w:rsid w:val="67EA3883"/>
    <w:rsid w:val="67FF4E73"/>
    <w:rsid w:val="680E1188"/>
    <w:rsid w:val="681C7E3C"/>
    <w:rsid w:val="681D5815"/>
    <w:rsid w:val="682C6E97"/>
    <w:rsid w:val="68332657"/>
    <w:rsid w:val="683416DE"/>
    <w:rsid w:val="68373711"/>
    <w:rsid w:val="683D2298"/>
    <w:rsid w:val="68452F89"/>
    <w:rsid w:val="684B1849"/>
    <w:rsid w:val="684C1752"/>
    <w:rsid w:val="68532285"/>
    <w:rsid w:val="68535758"/>
    <w:rsid w:val="685748DD"/>
    <w:rsid w:val="685F5B54"/>
    <w:rsid w:val="686F1820"/>
    <w:rsid w:val="6874527D"/>
    <w:rsid w:val="688620AE"/>
    <w:rsid w:val="68880F3A"/>
    <w:rsid w:val="68887CDF"/>
    <w:rsid w:val="688A63C1"/>
    <w:rsid w:val="689108CD"/>
    <w:rsid w:val="68941249"/>
    <w:rsid w:val="68A5389A"/>
    <w:rsid w:val="68B429C5"/>
    <w:rsid w:val="68B960C1"/>
    <w:rsid w:val="68CC45EE"/>
    <w:rsid w:val="68CE32B6"/>
    <w:rsid w:val="68D26566"/>
    <w:rsid w:val="68D57760"/>
    <w:rsid w:val="68DB310F"/>
    <w:rsid w:val="68FC3376"/>
    <w:rsid w:val="690E04F6"/>
    <w:rsid w:val="691F6702"/>
    <w:rsid w:val="69351623"/>
    <w:rsid w:val="69382960"/>
    <w:rsid w:val="69442FC3"/>
    <w:rsid w:val="694B74AE"/>
    <w:rsid w:val="695A5977"/>
    <w:rsid w:val="695E04B5"/>
    <w:rsid w:val="696158C1"/>
    <w:rsid w:val="69676091"/>
    <w:rsid w:val="696F20FA"/>
    <w:rsid w:val="697E571F"/>
    <w:rsid w:val="69837A95"/>
    <w:rsid w:val="69907550"/>
    <w:rsid w:val="699274F5"/>
    <w:rsid w:val="69971724"/>
    <w:rsid w:val="699833FF"/>
    <w:rsid w:val="69992957"/>
    <w:rsid w:val="699A4F0F"/>
    <w:rsid w:val="69B07D33"/>
    <w:rsid w:val="69B13919"/>
    <w:rsid w:val="69B445A2"/>
    <w:rsid w:val="69D407AE"/>
    <w:rsid w:val="69EF48BE"/>
    <w:rsid w:val="69F05CE0"/>
    <w:rsid w:val="69FC078A"/>
    <w:rsid w:val="6A066C18"/>
    <w:rsid w:val="6A0A2FC5"/>
    <w:rsid w:val="6A105FC4"/>
    <w:rsid w:val="6A1929F2"/>
    <w:rsid w:val="6A225CE5"/>
    <w:rsid w:val="6A2E4A42"/>
    <w:rsid w:val="6A384D4C"/>
    <w:rsid w:val="6A4A1137"/>
    <w:rsid w:val="6A4B4792"/>
    <w:rsid w:val="6A4D5E5C"/>
    <w:rsid w:val="6A521E48"/>
    <w:rsid w:val="6A673DEF"/>
    <w:rsid w:val="6A724046"/>
    <w:rsid w:val="6A815414"/>
    <w:rsid w:val="6A863F6D"/>
    <w:rsid w:val="6A90057A"/>
    <w:rsid w:val="6A911D64"/>
    <w:rsid w:val="6A95793E"/>
    <w:rsid w:val="6AA0128F"/>
    <w:rsid w:val="6AAD1624"/>
    <w:rsid w:val="6AAF7C75"/>
    <w:rsid w:val="6AB930C7"/>
    <w:rsid w:val="6ABB2AC3"/>
    <w:rsid w:val="6AC862A4"/>
    <w:rsid w:val="6ACB69D9"/>
    <w:rsid w:val="6AD53297"/>
    <w:rsid w:val="6AD671EB"/>
    <w:rsid w:val="6ADB7156"/>
    <w:rsid w:val="6AE02D1B"/>
    <w:rsid w:val="6AF446D9"/>
    <w:rsid w:val="6AF71EAB"/>
    <w:rsid w:val="6AFC3796"/>
    <w:rsid w:val="6B050942"/>
    <w:rsid w:val="6B0841A2"/>
    <w:rsid w:val="6B1A47F0"/>
    <w:rsid w:val="6B1F1E0B"/>
    <w:rsid w:val="6B3233DF"/>
    <w:rsid w:val="6B32773E"/>
    <w:rsid w:val="6B3E5D97"/>
    <w:rsid w:val="6B3F233C"/>
    <w:rsid w:val="6B41253F"/>
    <w:rsid w:val="6B480E55"/>
    <w:rsid w:val="6B4C00CC"/>
    <w:rsid w:val="6B523E76"/>
    <w:rsid w:val="6B536809"/>
    <w:rsid w:val="6B716907"/>
    <w:rsid w:val="6B766D87"/>
    <w:rsid w:val="6B967A7B"/>
    <w:rsid w:val="6BA30A66"/>
    <w:rsid w:val="6BA4063C"/>
    <w:rsid w:val="6BA40910"/>
    <w:rsid w:val="6BA65FA2"/>
    <w:rsid w:val="6BB11C5F"/>
    <w:rsid w:val="6BB351E3"/>
    <w:rsid w:val="6BB84B12"/>
    <w:rsid w:val="6BB876E6"/>
    <w:rsid w:val="6BBF2C83"/>
    <w:rsid w:val="6BC24A06"/>
    <w:rsid w:val="6BD00553"/>
    <w:rsid w:val="6BD54B2A"/>
    <w:rsid w:val="6BD62432"/>
    <w:rsid w:val="6BDB4BF6"/>
    <w:rsid w:val="6BEA36F5"/>
    <w:rsid w:val="6C083D2A"/>
    <w:rsid w:val="6C0C463A"/>
    <w:rsid w:val="6C130BDB"/>
    <w:rsid w:val="6C2D3055"/>
    <w:rsid w:val="6C4868EB"/>
    <w:rsid w:val="6C4E72A6"/>
    <w:rsid w:val="6C634C40"/>
    <w:rsid w:val="6C6B2DE9"/>
    <w:rsid w:val="6C6E107E"/>
    <w:rsid w:val="6C7256E3"/>
    <w:rsid w:val="6C744C08"/>
    <w:rsid w:val="6C785AF0"/>
    <w:rsid w:val="6C867710"/>
    <w:rsid w:val="6C8B3691"/>
    <w:rsid w:val="6C930133"/>
    <w:rsid w:val="6C9846B8"/>
    <w:rsid w:val="6C9C6D62"/>
    <w:rsid w:val="6CA45A5A"/>
    <w:rsid w:val="6CA87638"/>
    <w:rsid w:val="6CAE41B9"/>
    <w:rsid w:val="6CB53FE8"/>
    <w:rsid w:val="6CB624F5"/>
    <w:rsid w:val="6CB83AF0"/>
    <w:rsid w:val="6CC1510A"/>
    <w:rsid w:val="6CC23963"/>
    <w:rsid w:val="6CC53523"/>
    <w:rsid w:val="6CCC6E74"/>
    <w:rsid w:val="6CD22C67"/>
    <w:rsid w:val="6CDE3BFC"/>
    <w:rsid w:val="6CE963C3"/>
    <w:rsid w:val="6CE97869"/>
    <w:rsid w:val="6D005D2A"/>
    <w:rsid w:val="6D0C4644"/>
    <w:rsid w:val="6D363EB6"/>
    <w:rsid w:val="6D3C6B03"/>
    <w:rsid w:val="6D3D113E"/>
    <w:rsid w:val="6D53287C"/>
    <w:rsid w:val="6D596DE5"/>
    <w:rsid w:val="6D761CA9"/>
    <w:rsid w:val="6D790C06"/>
    <w:rsid w:val="6D83124D"/>
    <w:rsid w:val="6D837514"/>
    <w:rsid w:val="6D8A6AFF"/>
    <w:rsid w:val="6D9E7E79"/>
    <w:rsid w:val="6DA41C65"/>
    <w:rsid w:val="6DA71E62"/>
    <w:rsid w:val="6DAB7C92"/>
    <w:rsid w:val="6DB22C06"/>
    <w:rsid w:val="6DBD1ECA"/>
    <w:rsid w:val="6DD1624F"/>
    <w:rsid w:val="6DDD7632"/>
    <w:rsid w:val="6DF06717"/>
    <w:rsid w:val="6DF7389A"/>
    <w:rsid w:val="6DFA3D29"/>
    <w:rsid w:val="6DFF0A09"/>
    <w:rsid w:val="6E035842"/>
    <w:rsid w:val="6E072901"/>
    <w:rsid w:val="6E227FEA"/>
    <w:rsid w:val="6E3A2CD6"/>
    <w:rsid w:val="6E3D476C"/>
    <w:rsid w:val="6E42601B"/>
    <w:rsid w:val="6E4B63CA"/>
    <w:rsid w:val="6E581CD1"/>
    <w:rsid w:val="6E6905BA"/>
    <w:rsid w:val="6E696B37"/>
    <w:rsid w:val="6E71187E"/>
    <w:rsid w:val="6E7557F0"/>
    <w:rsid w:val="6E7D32FC"/>
    <w:rsid w:val="6E7E5AA7"/>
    <w:rsid w:val="6E7F0C9D"/>
    <w:rsid w:val="6E932DE0"/>
    <w:rsid w:val="6E9532DA"/>
    <w:rsid w:val="6EBF0751"/>
    <w:rsid w:val="6EC66A15"/>
    <w:rsid w:val="6ED24CBD"/>
    <w:rsid w:val="6ED66002"/>
    <w:rsid w:val="6ED725F3"/>
    <w:rsid w:val="6EE31FE0"/>
    <w:rsid w:val="6EEE2154"/>
    <w:rsid w:val="6EF25970"/>
    <w:rsid w:val="6EF70BC7"/>
    <w:rsid w:val="6EFD4572"/>
    <w:rsid w:val="6EFF7A7C"/>
    <w:rsid w:val="6F046E40"/>
    <w:rsid w:val="6F1572A0"/>
    <w:rsid w:val="6F185F56"/>
    <w:rsid w:val="6F1D5DAB"/>
    <w:rsid w:val="6F2401BF"/>
    <w:rsid w:val="6F2B5E92"/>
    <w:rsid w:val="6F2E0356"/>
    <w:rsid w:val="6F3E41C7"/>
    <w:rsid w:val="6F5538D0"/>
    <w:rsid w:val="6F877FC8"/>
    <w:rsid w:val="6F8D6FB0"/>
    <w:rsid w:val="6F937089"/>
    <w:rsid w:val="6F9B1BB3"/>
    <w:rsid w:val="6FBD10E0"/>
    <w:rsid w:val="6FC14D32"/>
    <w:rsid w:val="6FC47F74"/>
    <w:rsid w:val="6FC95729"/>
    <w:rsid w:val="6FD22A36"/>
    <w:rsid w:val="6FD35191"/>
    <w:rsid w:val="6FE4739E"/>
    <w:rsid w:val="6FEB4F8E"/>
    <w:rsid w:val="6FEF4939"/>
    <w:rsid w:val="6FF871EB"/>
    <w:rsid w:val="6FFA5A9A"/>
    <w:rsid w:val="70020F87"/>
    <w:rsid w:val="7002268D"/>
    <w:rsid w:val="700E52E3"/>
    <w:rsid w:val="701D3DBE"/>
    <w:rsid w:val="70236DF2"/>
    <w:rsid w:val="704540B0"/>
    <w:rsid w:val="70473831"/>
    <w:rsid w:val="70481945"/>
    <w:rsid w:val="705324E9"/>
    <w:rsid w:val="705B7597"/>
    <w:rsid w:val="70645B8F"/>
    <w:rsid w:val="70661CE5"/>
    <w:rsid w:val="70682453"/>
    <w:rsid w:val="706E4EB9"/>
    <w:rsid w:val="70764AAE"/>
    <w:rsid w:val="707778DD"/>
    <w:rsid w:val="707835BC"/>
    <w:rsid w:val="707906C7"/>
    <w:rsid w:val="707A666A"/>
    <w:rsid w:val="707A76E1"/>
    <w:rsid w:val="708753D6"/>
    <w:rsid w:val="708807FD"/>
    <w:rsid w:val="708850D5"/>
    <w:rsid w:val="708E1534"/>
    <w:rsid w:val="70916974"/>
    <w:rsid w:val="70AB3BE8"/>
    <w:rsid w:val="70BE0189"/>
    <w:rsid w:val="70BF3168"/>
    <w:rsid w:val="70C43F9C"/>
    <w:rsid w:val="70EB0A2C"/>
    <w:rsid w:val="70EF18C7"/>
    <w:rsid w:val="70F03B20"/>
    <w:rsid w:val="70F47DCC"/>
    <w:rsid w:val="70FA3487"/>
    <w:rsid w:val="71021388"/>
    <w:rsid w:val="71083EDB"/>
    <w:rsid w:val="71181FDB"/>
    <w:rsid w:val="71212D63"/>
    <w:rsid w:val="71220EF5"/>
    <w:rsid w:val="713A3E3C"/>
    <w:rsid w:val="713C7879"/>
    <w:rsid w:val="71445C1A"/>
    <w:rsid w:val="71542301"/>
    <w:rsid w:val="715B4641"/>
    <w:rsid w:val="715F1A22"/>
    <w:rsid w:val="71624096"/>
    <w:rsid w:val="71722E7E"/>
    <w:rsid w:val="71925AE7"/>
    <w:rsid w:val="71C72AD3"/>
    <w:rsid w:val="71D04158"/>
    <w:rsid w:val="71D821B1"/>
    <w:rsid w:val="71DC6DAE"/>
    <w:rsid w:val="71DF4C9C"/>
    <w:rsid w:val="71E31EB2"/>
    <w:rsid w:val="71F64B04"/>
    <w:rsid w:val="71F85FA7"/>
    <w:rsid w:val="720A121B"/>
    <w:rsid w:val="720C07AD"/>
    <w:rsid w:val="72162C0A"/>
    <w:rsid w:val="721640B0"/>
    <w:rsid w:val="721701C9"/>
    <w:rsid w:val="72327B45"/>
    <w:rsid w:val="723366FE"/>
    <w:rsid w:val="723626CA"/>
    <w:rsid w:val="72371B0F"/>
    <w:rsid w:val="723B5E4A"/>
    <w:rsid w:val="725D5395"/>
    <w:rsid w:val="72610D48"/>
    <w:rsid w:val="72653360"/>
    <w:rsid w:val="7267673D"/>
    <w:rsid w:val="72781936"/>
    <w:rsid w:val="727D3B6F"/>
    <w:rsid w:val="72812FAF"/>
    <w:rsid w:val="72886E10"/>
    <w:rsid w:val="72987FCC"/>
    <w:rsid w:val="729C4115"/>
    <w:rsid w:val="72A26AAE"/>
    <w:rsid w:val="72A76461"/>
    <w:rsid w:val="72A96B5E"/>
    <w:rsid w:val="72AB35DC"/>
    <w:rsid w:val="72B868C0"/>
    <w:rsid w:val="72D27422"/>
    <w:rsid w:val="72D82ABE"/>
    <w:rsid w:val="72DE2883"/>
    <w:rsid w:val="72DE3F14"/>
    <w:rsid w:val="72DE6164"/>
    <w:rsid w:val="72E25FE2"/>
    <w:rsid w:val="72E34CDF"/>
    <w:rsid w:val="72E56BD7"/>
    <w:rsid w:val="72E96A79"/>
    <w:rsid w:val="72FE3671"/>
    <w:rsid w:val="72FF01D2"/>
    <w:rsid w:val="730378C3"/>
    <w:rsid w:val="730B2E93"/>
    <w:rsid w:val="730B7E01"/>
    <w:rsid w:val="732C4F3C"/>
    <w:rsid w:val="73404A89"/>
    <w:rsid w:val="734D7654"/>
    <w:rsid w:val="73550DD3"/>
    <w:rsid w:val="73562716"/>
    <w:rsid w:val="735E0D1A"/>
    <w:rsid w:val="736507F6"/>
    <w:rsid w:val="736816A2"/>
    <w:rsid w:val="736A7C97"/>
    <w:rsid w:val="73745016"/>
    <w:rsid w:val="7377487C"/>
    <w:rsid w:val="73842532"/>
    <w:rsid w:val="73871AFB"/>
    <w:rsid w:val="73880040"/>
    <w:rsid w:val="739459F8"/>
    <w:rsid w:val="739636D9"/>
    <w:rsid w:val="73AB5D16"/>
    <w:rsid w:val="73B16F48"/>
    <w:rsid w:val="73B87039"/>
    <w:rsid w:val="73C372CA"/>
    <w:rsid w:val="73CC7420"/>
    <w:rsid w:val="73D50271"/>
    <w:rsid w:val="73D96AEE"/>
    <w:rsid w:val="73DB30E0"/>
    <w:rsid w:val="73DC3541"/>
    <w:rsid w:val="73E068E2"/>
    <w:rsid w:val="73E7745D"/>
    <w:rsid w:val="73E92810"/>
    <w:rsid w:val="73F11588"/>
    <w:rsid w:val="73FF5A5D"/>
    <w:rsid w:val="740C33C7"/>
    <w:rsid w:val="74107461"/>
    <w:rsid w:val="7415331D"/>
    <w:rsid w:val="741762B7"/>
    <w:rsid w:val="741D504A"/>
    <w:rsid w:val="7420296E"/>
    <w:rsid w:val="74206080"/>
    <w:rsid w:val="74207AF1"/>
    <w:rsid w:val="743304B4"/>
    <w:rsid w:val="74420081"/>
    <w:rsid w:val="74497E5B"/>
    <w:rsid w:val="744B47B2"/>
    <w:rsid w:val="74526FA4"/>
    <w:rsid w:val="74723E77"/>
    <w:rsid w:val="7473267A"/>
    <w:rsid w:val="74742412"/>
    <w:rsid w:val="74833DC2"/>
    <w:rsid w:val="749922FF"/>
    <w:rsid w:val="74A0214E"/>
    <w:rsid w:val="74A17D1D"/>
    <w:rsid w:val="74A837A2"/>
    <w:rsid w:val="74A96D33"/>
    <w:rsid w:val="74B45CF6"/>
    <w:rsid w:val="74C3793B"/>
    <w:rsid w:val="74E441AC"/>
    <w:rsid w:val="74E53700"/>
    <w:rsid w:val="74EB2248"/>
    <w:rsid w:val="74EE518B"/>
    <w:rsid w:val="74F77909"/>
    <w:rsid w:val="74FC1B5B"/>
    <w:rsid w:val="751905A6"/>
    <w:rsid w:val="752F27AB"/>
    <w:rsid w:val="753006CE"/>
    <w:rsid w:val="753A1E41"/>
    <w:rsid w:val="753D7FDE"/>
    <w:rsid w:val="7542216D"/>
    <w:rsid w:val="75422471"/>
    <w:rsid w:val="754F7905"/>
    <w:rsid w:val="757E3943"/>
    <w:rsid w:val="75827C22"/>
    <w:rsid w:val="75892461"/>
    <w:rsid w:val="75981A8A"/>
    <w:rsid w:val="75A7245E"/>
    <w:rsid w:val="75A909B5"/>
    <w:rsid w:val="75CF5BFD"/>
    <w:rsid w:val="75D64326"/>
    <w:rsid w:val="75DE03EB"/>
    <w:rsid w:val="75DF4163"/>
    <w:rsid w:val="75F45E59"/>
    <w:rsid w:val="75FC7BA5"/>
    <w:rsid w:val="760B10B5"/>
    <w:rsid w:val="760B1D0D"/>
    <w:rsid w:val="760C246D"/>
    <w:rsid w:val="760E33C6"/>
    <w:rsid w:val="760E4B36"/>
    <w:rsid w:val="761948B1"/>
    <w:rsid w:val="761B398B"/>
    <w:rsid w:val="76251D56"/>
    <w:rsid w:val="763425EE"/>
    <w:rsid w:val="76342DD4"/>
    <w:rsid w:val="763806E7"/>
    <w:rsid w:val="76384FE7"/>
    <w:rsid w:val="764C7F6B"/>
    <w:rsid w:val="765004CC"/>
    <w:rsid w:val="76651A76"/>
    <w:rsid w:val="766C6155"/>
    <w:rsid w:val="76796A34"/>
    <w:rsid w:val="767B59C5"/>
    <w:rsid w:val="767E397C"/>
    <w:rsid w:val="76826B74"/>
    <w:rsid w:val="76937428"/>
    <w:rsid w:val="769762EA"/>
    <w:rsid w:val="76994262"/>
    <w:rsid w:val="769E1C56"/>
    <w:rsid w:val="769E7B7B"/>
    <w:rsid w:val="76B262C7"/>
    <w:rsid w:val="76B27BB2"/>
    <w:rsid w:val="76B732DA"/>
    <w:rsid w:val="76C01E04"/>
    <w:rsid w:val="76C1185C"/>
    <w:rsid w:val="76D43EF9"/>
    <w:rsid w:val="76E5738C"/>
    <w:rsid w:val="76F75CB5"/>
    <w:rsid w:val="76F7737E"/>
    <w:rsid w:val="76FE26DC"/>
    <w:rsid w:val="77061579"/>
    <w:rsid w:val="77161DA1"/>
    <w:rsid w:val="771B225C"/>
    <w:rsid w:val="771C5585"/>
    <w:rsid w:val="77372C10"/>
    <w:rsid w:val="773B674C"/>
    <w:rsid w:val="774A57BE"/>
    <w:rsid w:val="774B3D0D"/>
    <w:rsid w:val="77513928"/>
    <w:rsid w:val="77581584"/>
    <w:rsid w:val="777C2048"/>
    <w:rsid w:val="77876861"/>
    <w:rsid w:val="7788490C"/>
    <w:rsid w:val="778C46C4"/>
    <w:rsid w:val="779B34FB"/>
    <w:rsid w:val="779E7BBF"/>
    <w:rsid w:val="779F1C79"/>
    <w:rsid w:val="77A075CE"/>
    <w:rsid w:val="77B42397"/>
    <w:rsid w:val="77B52DB7"/>
    <w:rsid w:val="77E72F7B"/>
    <w:rsid w:val="77F0054A"/>
    <w:rsid w:val="78024BCE"/>
    <w:rsid w:val="78264B38"/>
    <w:rsid w:val="782C69BC"/>
    <w:rsid w:val="78306041"/>
    <w:rsid w:val="78381AFE"/>
    <w:rsid w:val="783A52F9"/>
    <w:rsid w:val="78447193"/>
    <w:rsid w:val="78560DFA"/>
    <w:rsid w:val="786D6DD4"/>
    <w:rsid w:val="78746DE5"/>
    <w:rsid w:val="787B4617"/>
    <w:rsid w:val="787D1FD6"/>
    <w:rsid w:val="78961E79"/>
    <w:rsid w:val="78AF0AD7"/>
    <w:rsid w:val="78B27811"/>
    <w:rsid w:val="78BD0E26"/>
    <w:rsid w:val="78C345E4"/>
    <w:rsid w:val="78C81593"/>
    <w:rsid w:val="78C87C2E"/>
    <w:rsid w:val="78CC5200"/>
    <w:rsid w:val="78D90C24"/>
    <w:rsid w:val="78DB19F9"/>
    <w:rsid w:val="78DD611A"/>
    <w:rsid w:val="78E81775"/>
    <w:rsid w:val="78FD2E09"/>
    <w:rsid w:val="78FF6B7A"/>
    <w:rsid w:val="790930F9"/>
    <w:rsid w:val="790F795F"/>
    <w:rsid w:val="79297A45"/>
    <w:rsid w:val="793B5B55"/>
    <w:rsid w:val="79442F2B"/>
    <w:rsid w:val="79523AA4"/>
    <w:rsid w:val="796D1736"/>
    <w:rsid w:val="79885296"/>
    <w:rsid w:val="798B2638"/>
    <w:rsid w:val="79986434"/>
    <w:rsid w:val="79997F95"/>
    <w:rsid w:val="79A31E28"/>
    <w:rsid w:val="79A46327"/>
    <w:rsid w:val="79B17121"/>
    <w:rsid w:val="79BB602D"/>
    <w:rsid w:val="79CA11DC"/>
    <w:rsid w:val="79CB0B5E"/>
    <w:rsid w:val="79DA5C8B"/>
    <w:rsid w:val="79F75F20"/>
    <w:rsid w:val="79FD044B"/>
    <w:rsid w:val="7A040028"/>
    <w:rsid w:val="7A172F85"/>
    <w:rsid w:val="7A1A55F0"/>
    <w:rsid w:val="7A1D1A00"/>
    <w:rsid w:val="7A1E2CD8"/>
    <w:rsid w:val="7A233E49"/>
    <w:rsid w:val="7A240D07"/>
    <w:rsid w:val="7A2565F7"/>
    <w:rsid w:val="7A282F2C"/>
    <w:rsid w:val="7A2F54E6"/>
    <w:rsid w:val="7A3072F1"/>
    <w:rsid w:val="7A321EC1"/>
    <w:rsid w:val="7A3224B3"/>
    <w:rsid w:val="7A3A3CF0"/>
    <w:rsid w:val="7A420B6B"/>
    <w:rsid w:val="7A544F47"/>
    <w:rsid w:val="7A5626B1"/>
    <w:rsid w:val="7A56346F"/>
    <w:rsid w:val="7A580962"/>
    <w:rsid w:val="7A5C36AF"/>
    <w:rsid w:val="7A5D20E3"/>
    <w:rsid w:val="7A5F56F4"/>
    <w:rsid w:val="7A607EF5"/>
    <w:rsid w:val="7A61783D"/>
    <w:rsid w:val="7A6921E8"/>
    <w:rsid w:val="7A6C4D30"/>
    <w:rsid w:val="7A6C75B0"/>
    <w:rsid w:val="7A6D7F90"/>
    <w:rsid w:val="7A7548A5"/>
    <w:rsid w:val="7A8555B4"/>
    <w:rsid w:val="7A934766"/>
    <w:rsid w:val="7A9C462E"/>
    <w:rsid w:val="7AB0783D"/>
    <w:rsid w:val="7AC15C45"/>
    <w:rsid w:val="7ACA6EA8"/>
    <w:rsid w:val="7AD70B6E"/>
    <w:rsid w:val="7ADF17B3"/>
    <w:rsid w:val="7AE510A1"/>
    <w:rsid w:val="7AE605B7"/>
    <w:rsid w:val="7AEE5BE4"/>
    <w:rsid w:val="7B0A6B02"/>
    <w:rsid w:val="7B0C2AED"/>
    <w:rsid w:val="7B166064"/>
    <w:rsid w:val="7B1D0AA5"/>
    <w:rsid w:val="7B245064"/>
    <w:rsid w:val="7B343B67"/>
    <w:rsid w:val="7B354232"/>
    <w:rsid w:val="7B363860"/>
    <w:rsid w:val="7B382525"/>
    <w:rsid w:val="7B431829"/>
    <w:rsid w:val="7B474BB9"/>
    <w:rsid w:val="7B4D6C47"/>
    <w:rsid w:val="7B5133D1"/>
    <w:rsid w:val="7B6E46DC"/>
    <w:rsid w:val="7B6E5711"/>
    <w:rsid w:val="7B6F06A3"/>
    <w:rsid w:val="7B7B66DC"/>
    <w:rsid w:val="7B8D3DD2"/>
    <w:rsid w:val="7B950328"/>
    <w:rsid w:val="7B980681"/>
    <w:rsid w:val="7BA035C0"/>
    <w:rsid w:val="7BA153C9"/>
    <w:rsid w:val="7BA352BF"/>
    <w:rsid w:val="7BA41A47"/>
    <w:rsid w:val="7BAF3CCB"/>
    <w:rsid w:val="7BB62798"/>
    <w:rsid w:val="7BC13C08"/>
    <w:rsid w:val="7BC13CB7"/>
    <w:rsid w:val="7BCD7E9D"/>
    <w:rsid w:val="7BD52290"/>
    <w:rsid w:val="7BDA5E7B"/>
    <w:rsid w:val="7BEC1860"/>
    <w:rsid w:val="7BF465B3"/>
    <w:rsid w:val="7BF84188"/>
    <w:rsid w:val="7C022AFE"/>
    <w:rsid w:val="7C087088"/>
    <w:rsid w:val="7C0A154F"/>
    <w:rsid w:val="7C2752F7"/>
    <w:rsid w:val="7C5A723E"/>
    <w:rsid w:val="7C5C6240"/>
    <w:rsid w:val="7C6E0D3E"/>
    <w:rsid w:val="7C7B7CB6"/>
    <w:rsid w:val="7C8C3EC3"/>
    <w:rsid w:val="7C9838F9"/>
    <w:rsid w:val="7C9D46F4"/>
    <w:rsid w:val="7CAC4A83"/>
    <w:rsid w:val="7CB54C0F"/>
    <w:rsid w:val="7CC678C0"/>
    <w:rsid w:val="7CD136D3"/>
    <w:rsid w:val="7CD94362"/>
    <w:rsid w:val="7CFC0C75"/>
    <w:rsid w:val="7D0D4939"/>
    <w:rsid w:val="7D11094F"/>
    <w:rsid w:val="7D154B68"/>
    <w:rsid w:val="7D1E3F91"/>
    <w:rsid w:val="7D2443FA"/>
    <w:rsid w:val="7D2836E5"/>
    <w:rsid w:val="7D3038A0"/>
    <w:rsid w:val="7D342FE7"/>
    <w:rsid w:val="7D3B4E55"/>
    <w:rsid w:val="7D4274B2"/>
    <w:rsid w:val="7D4B7A8A"/>
    <w:rsid w:val="7D66577B"/>
    <w:rsid w:val="7D691962"/>
    <w:rsid w:val="7D6A4DA6"/>
    <w:rsid w:val="7D7B19A9"/>
    <w:rsid w:val="7D7B4E24"/>
    <w:rsid w:val="7D974537"/>
    <w:rsid w:val="7DA07C88"/>
    <w:rsid w:val="7DB145DF"/>
    <w:rsid w:val="7DB86F9B"/>
    <w:rsid w:val="7DBC1FD3"/>
    <w:rsid w:val="7DC66F7A"/>
    <w:rsid w:val="7DDF4A81"/>
    <w:rsid w:val="7DF33E7D"/>
    <w:rsid w:val="7DF52339"/>
    <w:rsid w:val="7E0272C8"/>
    <w:rsid w:val="7E0403FC"/>
    <w:rsid w:val="7E137773"/>
    <w:rsid w:val="7E150B52"/>
    <w:rsid w:val="7E1C7704"/>
    <w:rsid w:val="7E275E16"/>
    <w:rsid w:val="7E3200C4"/>
    <w:rsid w:val="7E384AAD"/>
    <w:rsid w:val="7E4D0089"/>
    <w:rsid w:val="7E5B0F8A"/>
    <w:rsid w:val="7E71755F"/>
    <w:rsid w:val="7E9201FF"/>
    <w:rsid w:val="7E9755DB"/>
    <w:rsid w:val="7E9C42D9"/>
    <w:rsid w:val="7EA00937"/>
    <w:rsid w:val="7EB35679"/>
    <w:rsid w:val="7EB3724C"/>
    <w:rsid w:val="7EB533BE"/>
    <w:rsid w:val="7EB72C4F"/>
    <w:rsid w:val="7EBE061A"/>
    <w:rsid w:val="7EBE525E"/>
    <w:rsid w:val="7EC11875"/>
    <w:rsid w:val="7EC6208A"/>
    <w:rsid w:val="7ECA4A65"/>
    <w:rsid w:val="7ECD7C0E"/>
    <w:rsid w:val="7EDB4E32"/>
    <w:rsid w:val="7EE03426"/>
    <w:rsid w:val="7EE70202"/>
    <w:rsid w:val="7EF22DF9"/>
    <w:rsid w:val="7EF76E4E"/>
    <w:rsid w:val="7F0875F8"/>
    <w:rsid w:val="7F221118"/>
    <w:rsid w:val="7F283B91"/>
    <w:rsid w:val="7F5043B0"/>
    <w:rsid w:val="7F5D3BA5"/>
    <w:rsid w:val="7F607E34"/>
    <w:rsid w:val="7F673901"/>
    <w:rsid w:val="7F6D410D"/>
    <w:rsid w:val="7F6F7A43"/>
    <w:rsid w:val="7F737DF6"/>
    <w:rsid w:val="7F7F1B10"/>
    <w:rsid w:val="7F8166DE"/>
    <w:rsid w:val="7F827010"/>
    <w:rsid w:val="7F885842"/>
    <w:rsid w:val="7F967F89"/>
    <w:rsid w:val="7FA024E8"/>
    <w:rsid w:val="7FA42D36"/>
    <w:rsid w:val="7FA6040E"/>
    <w:rsid w:val="7FAC50B6"/>
    <w:rsid w:val="7FBD17DE"/>
    <w:rsid w:val="7FC32536"/>
    <w:rsid w:val="7FCE71AC"/>
    <w:rsid w:val="7FDC375B"/>
    <w:rsid w:val="7FE7541B"/>
    <w:rsid w:val="7FF56A5D"/>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qFormat="1"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2">
    <w:name w:val="heading 1"/>
    <w:basedOn w:val="1"/>
    <w:next w:val="1"/>
    <w:qFormat/>
    <w:uiPriority w:val="1"/>
    <w:pPr>
      <w:ind w:left="2353" w:right="2356"/>
      <w:jc w:val="center"/>
      <w:outlineLvl w:val="1"/>
    </w:pPr>
    <w:rPr>
      <w:rFonts w:ascii="微软雅黑" w:hAnsi="微软雅黑" w:eastAsia="微软雅黑" w:cs="微软雅黑"/>
      <w:sz w:val="38"/>
      <w:szCs w:val="38"/>
      <w:lang w:val="zh-CN" w:eastAsia="zh-CN" w:bidi="zh-CN"/>
    </w:rPr>
  </w:style>
  <w:style w:type="paragraph" w:styleId="3">
    <w:name w:val="heading 2"/>
    <w:basedOn w:val="1"/>
    <w:next w:val="1"/>
    <w:qFormat/>
    <w:uiPriority w:val="1"/>
    <w:pPr>
      <w:ind w:left="635" w:right="654"/>
      <w:jc w:val="center"/>
      <w:outlineLvl w:val="2"/>
    </w:pPr>
    <w:rPr>
      <w:rFonts w:ascii="微软雅黑" w:hAnsi="微软雅黑" w:eastAsia="微软雅黑" w:cs="微软雅黑"/>
      <w:sz w:val="36"/>
      <w:szCs w:val="36"/>
      <w:lang w:val="zh-CN" w:eastAsia="zh-CN" w:bidi="zh-CN"/>
    </w:rPr>
  </w:style>
  <w:style w:type="paragraph" w:styleId="4">
    <w:name w:val="heading 3"/>
    <w:basedOn w:val="1"/>
    <w:next w:val="1"/>
    <w:qFormat/>
    <w:uiPriority w:val="0"/>
    <w:pPr>
      <w:keepNext/>
      <w:keepLines/>
      <w:spacing w:before="60" w:line="360" w:lineRule="auto"/>
      <w:outlineLvl w:val="2"/>
    </w:pPr>
    <w:rPr>
      <w:rFonts w:ascii="仿宋_GB2312" w:hAnsi="Arial Black" w:eastAsia="仿宋_GB2312"/>
      <w:b/>
      <w:sz w:val="28"/>
      <w:szCs w:val="28"/>
    </w:rPr>
  </w:style>
  <w:style w:type="paragraph" w:styleId="5">
    <w:name w:val="heading 4"/>
    <w:basedOn w:val="1"/>
    <w:next w:val="1"/>
    <w:qFormat/>
    <w:uiPriority w:val="0"/>
    <w:pPr>
      <w:keepNext/>
      <w:keepLines/>
      <w:spacing w:before="280" w:after="290" w:line="374" w:lineRule="auto"/>
      <w:outlineLvl w:val="3"/>
    </w:pPr>
    <w:rPr>
      <w:rFonts w:ascii="Cambria" w:hAnsi="Cambria"/>
      <w:b/>
      <w:bCs/>
      <w:sz w:val="28"/>
      <w:szCs w:val="28"/>
    </w:rPr>
  </w:style>
  <w:style w:type="character" w:default="1" w:styleId="25">
    <w:name w:val="Default Paragraph Font"/>
    <w:unhideWhenUsed/>
    <w:qFormat/>
    <w:uiPriority w:val="1"/>
  </w:style>
  <w:style w:type="table" w:default="1" w:styleId="23">
    <w:name w:val="Normal Table"/>
    <w:semiHidden/>
    <w:qFormat/>
    <w:uiPriority w:val="0"/>
    <w:pPr>
      <w:widowControl/>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Normal Indent"/>
    <w:basedOn w:val="1"/>
    <w:next w:val="7"/>
    <w:qFormat/>
    <w:uiPriority w:val="0"/>
    <w:pPr>
      <w:spacing w:line="520" w:lineRule="exact"/>
      <w:ind w:firstLine="200" w:firstLineChars="200"/>
    </w:pPr>
    <w:rPr>
      <w:sz w:val="24"/>
      <w:szCs w:val="20"/>
    </w:rPr>
  </w:style>
  <w:style w:type="paragraph" w:customStyle="1" w:styleId="7">
    <w:name w:val="正文首行缩进2个字 Char"/>
    <w:basedOn w:val="1"/>
    <w:qFormat/>
    <w:uiPriority w:val="0"/>
    <w:pPr>
      <w:ind w:firstLine="480" w:firstLineChars="200"/>
    </w:pPr>
    <w:rPr>
      <w:rFonts w:eastAsia="楷体"/>
      <w:sz w:val="24"/>
      <w:szCs w:val="24"/>
    </w:rPr>
  </w:style>
  <w:style w:type="paragraph" w:styleId="8">
    <w:name w:val="annotation text"/>
    <w:basedOn w:val="1"/>
    <w:semiHidden/>
    <w:qFormat/>
    <w:uiPriority w:val="0"/>
    <w:pPr>
      <w:jc w:val="left"/>
    </w:pPr>
    <w:rPr>
      <w:kern w:val="0"/>
      <w:sz w:val="24"/>
      <w:szCs w:val="20"/>
    </w:rPr>
  </w:style>
  <w:style w:type="paragraph" w:styleId="9">
    <w:name w:val="Salutation"/>
    <w:basedOn w:val="1"/>
    <w:next w:val="1"/>
    <w:unhideWhenUsed/>
    <w:qFormat/>
    <w:uiPriority w:val="99"/>
  </w:style>
  <w:style w:type="paragraph" w:styleId="10">
    <w:name w:val="Body Text"/>
    <w:basedOn w:val="1"/>
    <w:next w:val="1"/>
    <w:qFormat/>
    <w:uiPriority w:val="1"/>
    <w:rPr>
      <w:rFonts w:ascii="黑体" w:hAnsi="黑体" w:eastAsia="黑体" w:cs="黑体"/>
      <w:sz w:val="30"/>
      <w:szCs w:val="30"/>
      <w:lang w:val="zh-CN" w:eastAsia="zh-CN" w:bidi="zh-CN"/>
    </w:rPr>
  </w:style>
  <w:style w:type="paragraph" w:styleId="11">
    <w:name w:val="Body Text Indent"/>
    <w:basedOn w:val="1"/>
    <w:next w:val="10"/>
    <w:qFormat/>
    <w:uiPriority w:val="0"/>
    <w:pPr>
      <w:spacing w:after="120"/>
      <w:ind w:left="420" w:leftChars="200"/>
    </w:pPr>
    <w:rPr>
      <w:sz w:val="24"/>
      <w:szCs w:val="20"/>
    </w:rPr>
  </w:style>
  <w:style w:type="paragraph" w:styleId="12">
    <w:name w:val="Block Text"/>
    <w:basedOn w:val="1"/>
    <w:unhideWhenUsed/>
    <w:qFormat/>
    <w:uiPriority w:val="0"/>
    <w:pPr>
      <w:spacing w:after="120"/>
      <w:ind w:left="1440" w:leftChars="700" w:right="1440" w:rightChars="700"/>
    </w:pPr>
  </w:style>
  <w:style w:type="paragraph" w:styleId="13">
    <w:name w:val="Plain Text"/>
    <w:basedOn w:val="1"/>
    <w:qFormat/>
    <w:uiPriority w:val="0"/>
    <w:pPr>
      <w:autoSpaceDE w:val="0"/>
      <w:autoSpaceDN w:val="0"/>
      <w:adjustRightInd w:val="0"/>
      <w:jc w:val="left"/>
    </w:pPr>
    <w:rPr>
      <w:rFonts w:cs="宋体"/>
      <w:sz w:val="16"/>
      <w:szCs w:val="16"/>
    </w:rPr>
  </w:style>
  <w:style w:type="paragraph" w:styleId="14">
    <w:name w:val="List Bullet 5"/>
    <w:basedOn w:val="1"/>
    <w:qFormat/>
    <w:uiPriority w:val="0"/>
    <w:pPr>
      <w:numPr>
        <w:ilvl w:val="0"/>
        <w:numId w:val="1"/>
      </w:numPr>
    </w:pPr>
  </w:style>
  <w:style w:type="paragraph" w:styleId="15">
    <w:name w:val="footer"/>
    <w:basedOn w:val="1"/>
    <w:qFormat/>
    <w:uiPriority w:val="0"/>
    <w:pPr>
      <w:tabs>
        <w:tab w:val="center" w:pos="4153"/>
        <w:tab w:val="right" w:pos="8306"/>
      </w:tabs>
      <w:snapToGrid w:val="0"/>
      <w:jc w:val="left"/>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toc 1"/>
    <w:basedOn w:val="1"/>
    <w:next w:val="1"/>
    <w:qFormat/>
    <w:uiPriority w:val="0"/>
  </w:style>
  <w:style w:type="paragraph" w:styleId="18">
    <w:name w:val="List"/>
    <w:basedOn w:val="1"/>
    <w:qFormat/>
    <w:uiPriority w:val="0"/>
    <w:pPr>
      <w:ind w:left="200" w:hanging="200" w:hangingChars="200"/>
      <w:contextualSpacing/>
    </w:pPr>
  </w:style>
  <w:style w:type="paragraph" w:styleId="19">
    <w:name w:val="Body Text Indent 3"/>
    <w:basedOn w:val="1"/>
    <w:qFormat/>
    <w:uiPriority w:val="0"/>
    <w:pPr>
      <w:spacing w:after="120"/>
      <w:ind w:left="420" w:leftChars="200"/>
    </w:pPr>
    <w:rPr>
      <w:sz w:val="16"/>
      <w:szCs w:val="16"/>
    </w:rPr>
  </w:style>
  <w:style w:type="paragraph" w:styleId="20">
    <w:name w:val="Normal (Web)"/>
    <w:basedOn w:val="1"/>
    <w:qFormat/>
    <w:uiPriority w:val="0"/>
    <w:pPr>
      <w:widowControl/>
      <w:spacing w:before="100" w:beforeAutospacing="1" w:after="100" w:afterAutospacing="1"/>
      <w:jc w:val="left"/>
    </w:pPr>
    <w:rPr>
      <w:rFonts w:ascii="宋体" w:hAnsi="宋体" w:cs="宋体"/>
      <w:color w:val="000000"/>
      <w:kern w:val="0"/>
      <w:sz w:val="24"/>
    </w:rPr>
  </w:style>
  <w:style w:type="paragraph" w:styleId="21">
    <w:name w:val="Body Text First Indent"/>
    <w:basedOn w:val="10"/>
    <w:qFormat/>
    <w:uiPriority w:val="0"/>
    <w:pPr>
      <w:ind w:firstLine="420" w:firstLineChars="100"/>
    </w:pPr>
  </w:style>
  <w:style w:type="paragraph" w:styleId="22">
    <w:name w:val="Body Text First Indent 2"/>
    <w:basedOn w:val="1"/>
    <w:next w:val="1"/>
    <w:qFormat/>
    <w:uiPriority w:val="0"/>
    <w:pPr>
      <w:spacing w:beforeLines="50" w:afterLines="50" w:line="360" w:lineRule="auto"/>
      <w:ind w:firstLine="480" w:firstLineChars="200"/>
    </w:pPr>
    <w:rPr>
      <w:rFonts w:cs="宋体"/>
      <w:sz w:val="24"/>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bCs/>
    </w:rPr>
  </w:style>
  <w:style w:type="character" w:styleId="27">
    <w:name w:val="FollowedHyperlink"/>
    <w:basedOn w:val="25"/>
    <w:qFormat/>
    <w:uiPriority w:val="0"/>
    <w:rPr>
      <w:color w:val="800080"/>
      <w:u w:val="none"/>
    </w:rPr>
  </w:style>
  <w:style w:type="character" w:styleId="28">
    <w:name w:val="HTML Definition"/>
    <w:basedOn w:val="25"/>
    <w:qFormat/>
    <w:uiPriority w:val="0"/>
    <w:rPr>
      <w:i/>
      <w:iCs/>
    </w:rPr>
  </w:style>
  <w:style w:type="character" w:styleId="29">
    <w:name w:val="Hyperlink"/>
    <w:basedOn w:val="25"/>
    <w:qFormat/>
    <w:uiPriority w:val="0"/>
    <w:rPr>
      <w:color w:val="0000FF"/>
      <w:u w:val="single"/>
    </w:rPr>
  </w:style>
  <w:style w:type="character" w:styleId="30">
    <w:name w:val="HTML Code"/>
    <w:basedOn w:val="25"/>
    <w:qFormat/>
    <w:uiPriority w:val="0"/>
    <w:rPr>
      <w:rFonts w:hint="default" w:ascii="Consolas" w:hAnsi="Consolas" w:eastAsia="Consolas" w:cs="Consolas"/>
      <w:color w:val="C7254E"/>
      <w:sz w:val="21"/>
      <w:szCs w:val="21"/>
      <w:shd w:val="clear" w:color="040000" w:fill="F9F2F4"/>
    </w:rPr>
  </w:style>
  <w:style w:type="character" w:styleId="31">
    <w:name w:val="HTML Keyboard"/>
    <w:basedOn w:val="25"/>
    <w:qFormat/>
    <w:uiPriority w:val="0"/>
    <w:rPr>
      <w:rFonts w:ascii="Consolas" w:hAnsi="Consolas" w:eastAsia="Consolas" w:cs="Consolas"/>
      <w:color w:val="FFFFFF"/>
      <w:sz w:val="21"/>
      <w:szCs w:val="21"/>
      <w:shd w:val="clear" w:color="040000" w:fill="333333"/>
    </w:rPr>
  </w:style>
  <w:style w:type="character" w:styleId="32">
    <w:name w:val="HTML Sample"/>
    <w:basedOn w:val="25"/>
    <w:qFormat/>
    <w:uiPriority w:val="0"/>
    <w:rPr>
      <w:rFonts w:hint="default" w:ascii="Consolas" w:hAnsi="Consolas" w:eastAsia="Consolas" w:cs="Consolas"/>
      <w:sz w:val="21"/>
      <w:szCs w:val="21"/>
    </w:rPr>
  </w:style>
  <w:style w:type="paragraph" w:customStyle="1" w:styleId="33">
    <w:name w:val="表头(G)"/>
    <w:basedOn w:val="1"/>
    <w:next w:val="34"/>
    <w:semiHidden/>
    <w:qFormat/>
    <w:uiPriority w:val="0"/>
    <w:pPr>
      <w:tabs>
        <w:tab w:val="left" w:pos="1021"/>
      </w:tabs>
      <w:adjustRightInd w:val="0"/>
      <w:spacing w:line="480" w:lineRule="exact"/>
      <w:jc w:val="center"/>
    </w:pPr>
    <w:rPr>
      <w:rFonts w:ascii="Times New Roman" w:hAnsi="Times New Roman" w:eastAsia="黑体" w:cs="Times New Roman"/>
      <w:color w:val="000000"/>
      <w:kern w:val="24"/>
      <w:sz w:val="24"/>
    </w:rPr>
  </w:style>
  <w:style w:type="paragraph" w:customStyle="1" w:styleId="34">
    <w:name w:val="表头"/>
    <w:basedOn w:val="22"/>
    <w:qFormat/>
    <w:uiPriority w:val="0"/>
    <w:pPr>
      <w:spacing w:beforeLines="0" w:afterLines="0"/>
      <w:ind w:firstLine="0" w:firstLineChars="0"/>
      <w:jc w:val="center"/>
    </w:pPr>
    <w:rPr>
      <w:b/>
    </w:rPr>
  </w:style>
  <w:style w:type="paragraph" w:customStyle="1" w:styleId="35">
    <w:name w:val="Default"/>
    <w:basedOn w:val="36"/>
    <w:next w:val="18"/>
    <w:qFormat/>
    <w:uiPriority w:val="99"/>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36">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37">
    <w:name w:val="List Paragraph1"/>
    <w:basedOn w:val="1"/>
    <w:qFormat/>
    <w:uiPriority w:val="1"/>
    <w:rPr>
      <w:lang w:val="zh-CN" w:eastAsia="zh-CN" w:bidi="zh-CN"/>
    </w:rPr>
  </w:style>
  <w:style w:type="paragraph" w:customStyle="1" w:styleId="38">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9">
    <w:name w:val="纯文本1"/>
    <w:basedOn w:val="1"/>
    <w:qFormat/>
    <w:uiPriority w:val="0"/>
    <w:pPr>
      <w:adjustRightInd w:val="0"/>
      <w:jc w:val="center"/>
      <w:textAlignment w:val="baseline"/>
    </w:pPr>
    <w:rPr>
      <w:rFonts w:ascii="宋体" w:hAnsi="Courier New"/>
      <w:sz w:val="24"/>
    </w:rPr>
  </w:style>
  <w:style w:type="paragraph" w:customStyle="1" w:styleId="40">
    <w:name w:val="样式35"/>
    <w:basedOn w:val="1"/>
    <w:next w:val="1"/>
    <w:qFormat/>
    <w:uiPriority w:val="0"/>
    <w:pPr>
      <w:spacing w:line="312" w:lineRule="auto"/>
      <w:ind w:firstLine="567"/>
    </w:pPr>
    <w:rPr>
      <w:rFonts w:ascii="宋体"/>
      <w:sz w:val="28"/>
    </w:rPr>
  </w:style>
  <w:style w:type="paragraph" w:customStyle="1" w:styleId="41">
    <w:name w:val="样式 标题 1一级标题 + 段前: 0.5 行 段后: 0.5 行"/>
    <w:basedOn w:val="2"/>
    <w:qFormat/>
    <w:uiPriority w:val="99"/>
    <w:pPr>
      <w:spacing w:line="320" w:lineRule="exact"/>
      <w:outlineLvl w:val="9"/>
    </w:pPr>
    <w:rPr>
      <w:spacing w:val="-6"/>
      <w:sz w:val="21"/>
      <w:szCs w:val="21"/>
    </w:rPr>
  </w:style>
  <w:style w:type="paragraph" w:customStyle="1" w:styleId="42">
    <w:name w:val="NormalIndent"/>
    <w:basedOn w:val="1"/>
    <w:qFormat/>
    <w:uiPriority w:val="0"/>
    <w:pPr>
      <w:jc w:val="both"/>
      <w:textAlignment w:val="baseline"/>
    </w:pPr>
  </w:style>
  <w:style w:type="paragraph" w:customStyle="1" w:styleId="43">
    <w:name w:val="xl27"/>
    <w:basedOn w:val="1"/>
    <w:qFormat/>
    <w:uiPriority w:val="0"/>
    <w:pPr>
      <w:widowControl/>
      <w:spacing w:before="100" w:beforeLines="0" w:beforeAutospacing="1" w:after="100" w:afterLines="0" w:afterAutospacing="1"/>
      <w:jc w:val="left"/>
    </w:pPr>
    <w:rPr>
      <w:color w:val="FF0000"/>
      <w:kern w:val="0"/>
      <w:sz w:val="24"/>
    </w:rPr>
  </w:style>
  <w:style w:type="paragraph" w:customStyle="1" w:styleId="44">
    <w:name w:val="Table Paragraph"/>
    <w:basedOn w:val="1"/>
    <w:qFormat/>
    <w:uiPriority w:val="1"/>
    <w:rPr>
      <w:rFonts w:ascii="宋体" w:hAnsi="宋体" w:eastAsia="宋体" w:cs="宋体"/>
      <w:lang w:val="zh-CN" w:eastAsia="zh-CN" w:bidi="zh-CN"/>
    </w:rPr>
  </w:style>
  <w:style w:type="paragraph" w:customStyle="1" w:styleId="45">
    <w:name w:val="表格标题样式"/>
    <w:basedOn w:val="1"/>
    <w:qFormat/>
    <w:uiPriority w:val="0"/>
    <w:pPr>
      <w:spacing w:line="360" w:lineRule="auto"/>
      <w:jc w:val="center"/>
    </w:pPr>
    <w:rPr>
      <w:rFonts w:eastAsia="黑体"/>
      <w:color w:val="000000"/>
      <w:kern w:val="0"/>
      <w:sz w:val="24"/>
      <w:szCs w:val="20"/>
    </w:rPr>
  </w:style>
  <w:style w:type="paragraph" w:customStyle="1" w:styleId="46">
    <w:name w:val="No Spacing"/>
    <w:basedOn w:val="1"/>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47">
    <w:name w:val="报告正文"/>
    <w:basedOn w:val="1"/>
    <w:qFormat/>
    <w:uiPriority w:val="0"/>
    <w:pPr>
      <w:spacing w:line="360" w:lineRule="auto"/>
      <w:ind w:firstLine="480" w:firstLineChars="200"/>
    </w:pPr>
    <w:rPr>
      <w:color w:val="000000"/>
      <w:sz w:val="24"/>
      <w:szCs w:val="22"/>
    </w:rPr>
  </w:style>
  <w:style w:type="paragraph" w:customStyle="1" w:styleId="48">
    <w:name w:val="表格文字"/>
    <w:basedOn w:val="49"/>
    <w:next w:val="1"/>
    <w:qFormat/>
    <w:uiPriority w:val="0"/>
    <w:pPr>
      <w:jc w:val="center"/>
    </w:pPr>
    <w:rPr>
      <w:rFonts w:ascii="仿宋_GB2312" w:hAnsi="Arial Black" w:eastAsia="仿宋_GB2312"/>
      <w:kern w:val="44"/>
      <w:sz w:val="24"/>
    </w:rPr>
  </w:style>
  <w:style w:type="paragraph" w:customStyle="1" w:styleId="49">
    <w:name w:val="正文东铝"/>
    <w:basedOn w:val="1"/>
    <w:qFormat/>
    <w:uiPriority w:val="0"/>
    <w:pPr>
      <w:spacing w:line="520" w:lineRule="exact"/>
      <w:ind w:firstLine="200" w:firstLineChars="200"/>
      <w:jc w:val="left"/>
    </w:pPr>
    <w:rPr>
      <w:color w:val="000000"/>
      <w:sz w:val="24"/>
      <w:szCs w:val="22"/>
    </w:rPr>
  </w:style>
  <w:style w:type="paragraph" w:customStyle="1" w:styleId="50">
    <w:name w:val="Heading #1|1"/>
    <w:basedOn w:val="1"/>
    <w:qFormat/>
    <w:uiPriority w:val="0"/>
    <w:pPr>
      <w:widowControl w:val="0"/>
      <w:shd w:val="clear" w:color="auto" w:fill="auto"/>
      <w:spacing w:after="180" w:line="1035" w:lineRule="exact"/>
      <w:jc w:val="center"/>
      <w:outlineLvl w:val="0"/>
    </w:pPr>
    <w:rPr>
      <w:rFonts w:ascii="宋体" w:hAnsi="宋体" w:eastAsia="宋体" w:cs="宋体"/>
      <w:sz w:val="52"/>
      <w:szCs w:val="52"/>
      <w:u w:val="none"/>
      <w:shd w:val="clear" w:color="auto" w:fill="auto"/>
      <w:lang w:val="zh-TW" w:eastAsia="zh-TW" w:bidi="zh-TW"/>
    </w:rPr>
  </w:style>
  <w:style w:type="paragraph" w:customStyle="1" w:styleId="51">
    <w:name w:val="表格样式"/>
    <w:basedOn w:val="52"/>
    <w:qFormat/>
    <w:uiPriority w:val="0"/>
    <w:pPr>
      <w:widowControl w:val="0"/>
      <w:spacing w:line="240" w:lineRule="auto"/>
      <w:ind w:firstLine="0" w:firstLineChars="0"/>
    </w:pPr>
    <w:rPr>
      <w:rFonts w:ascii="Calibri" w:hAnsi="Calibri" w:eastAsia="宋体"/>
      <w:sz w:val="21"/>
    </w:rPr>
  </w:style>
  <w:style w:type="paragraph" w:customStyle="1" w:styleId="52">
    <w:name w:val="正   文"/>
    <w:basedOn w:val="1"/>
    <w:qFormat/>
    <w:uiPriority w:val="0"/>
    <w:pPr>
      <w:spacing w:line="520" w:lineRule="exact"/>
      <w:ind w:firstLine="425" w:firstLineChars="177"/>
    </w:pPr>
    <w:rPr>
      <w:color w:val="000000"/>
      <w:kern w:val="0"/>
      <w:sz w:val="24"/>
    </w:rPr>
  </w:style>
  <w:style w:type="paragraph" w:customStyle="1" w:styleId="53">
    <w:name w:val="表格正文"/>
    <w:basedOn w:val="1"/>
    <w:next w:val="1"/>
    <w:qFormat/>
    <w:uiPriority w:val="0"/>
    <w:pPr>
      <w:adjustRightInd w:val="0"/>
      <w:snapToGrid w:val="0"/>
      <w:spacing w:line="240" w:lineRule="auto"/>
      <w:jc w:val="center"/>
    </w:pPr>
    <w:rPr>
      <w:rFonts w:ascii="宋体" w:hAnsi="宋体"/>
      <w:kern w:val="0"/>
      <w:sz w:val="21"/>
      <w:szCs w:val="20"/>
    </w:rPr>
  </w:style>
  <w:style w:type="paragraph" w:customStyle="1" w:styleId="54">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55">
    <w:name w:val="Z表头"/>
    <w:basedOn w:val="1"/>
    <w:qFormat/>
    <w:uiPriority w:val="0"/>
    <w:pPr>
      <w:widowControl/>
      <w:spacing w:after="76" w:afterLines="20" w:line="400" w:lineRule="exact"/>
      <w:ind w:firstLine="413" w:firstLineChars="196"/>
    </w:pPr>
    <w:rPr>
      <w:rFonts w:eastAsia="黑体"/>
      <w:sz w:val="24"/>
      <w:szCs w:val="21"/>
    </w:rPr>
  </w:style>
  <w:style w:type="paragraph" w:customStyle="1" w:styleId="56">
    <w:name w:val="5表格内容"/>
    <w:next w:val="1"/>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57">
    <w:name w:val="3正文"/>
    <w:qFormat/>
    <w:uiPriority w:val="0"/>
    <w:pPr>
      <w:widowControl w:val="0"/>
      <w:spacing w:line="52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58">
    <w:name w:val="77的正文"/>
    <w:basedOn w:val="1"/>
    <w:qFormat/>
    <w:uiPriority w:val="0"/>
    <w:pPr>
      <w:spacing w:line="360" w:lineRule="auto"/>
      <w:ind w:firstLine="480" w:firstLineChars="200"/>
    </w:pPr>
    <w:rPr>
      <w:color w:val="000000"/>
      <w:kern w:val="0"/>
      <w:sz w:val="24"/>
    </w:rPr>
  </w:style>
  <w:style w:type="paragraph" w:customStyle="1" w:styleId="59">
    <w:name w:val="表内 定"/>
    <w:basedOn w:val="1"/>
    <w:qFormat/>
    <w:uiPriority w:val="0"/>
    <w:rPr>
      <w:rFonts w:cs="Times New Roman"/>
      <w:color w:val="000000"/>
    </w:rPr>
  </w:style>
  <w:style w:type="paragraph" w:customStyle="1" w:styleId="60">
    <w:name w:val="样式1"/>
    <w:basedOn w:val="1"/>
    <w:qFormat/>
    <w:uiPriority w:val="0"/>
    <w:rPr>
      <w:szCs w:val="20"/>
      <w:shd w:val="clear" w:color="auto" w:fill="FFFFFF"/>
    </w:rPr>
  </w:style>
  <w:style w:type="paragraph" w:customStyle="1" w:styleId="61">
    <w:name w:val="报告表正文"/>
    <w:basedOn w:val="1"/>
    <w:qFormat/>
    <w:uiPriority w:val="0"/>
    <w:pPr>
      <w:adjustRightInd w:val="0"/>
      <w:spacing w:line="312" w:lineRule="auto"/>
      <w:ind w:left="113" w:right="113" w:firstLine="482"/>
      <w:jc w:val="left"/>
      <w:textAlignment w:val="baseline"/>
    </w:pPr>
    <w:rPr>
      <w:sz w:val="24"/>
    </w:rPr>
  </w:style>
  <w:style w:type="paragraph" w:customStyle="1" w:styleId="62">
    <w:name w:val="a正文"/>
    <w:basedOn w:val="1"/>
    <w:qFormat/>
    <w:uiPriority w:val="0"/>
    <w:pPr>
      <w:spacing w:line="520" w:lineRule="exact"/>
      <w:ind w:firstLine="480" w:firstLineChars="200"/>
    </w:pPr>
    <w:rPr>
      <w:rFonts w:ascii="Times New Roman" w:hAnsi="Times New Roman"/>
      <w:sz w:val="24"/>
    </w:rPr>
  </w:style>
  <w:style w:type="paragraph" w:customStyle="1" w:styleId="63">
    <w:name w:val="表格内容自定"/>
    <w:basedOn w:val="1"/>
    <w:qFormat/>
    <w:uiPriority w:val="0"/>
    <w:pPr>
      <w:spacing w:line="280" w:lineRule="exact"/>
      <w:jc w:val="center"/>
    </w:pPr>
    <w:rPr>
      <w:kern w:val="0"/>
      <w:sz w:val="18"/>
      <w:szCs w:val="21"/>
    </w:rPr>
  </w:style>
  <w:style w:type="paragraph" w:customStyle="1" w:styleId="64">
    <w:name w:val="表格"/>
    <w:basedOn w:val="1"/>
    <w:next w:val="1"/>
    <w:qFormat/>
    <w:uiPriority w:val="0"/>
    <w:pPr>
      <w:widowControl/>
      <w:spacing w:before="0" w:beforeAutospacing="0" w:after="0" w:afterAutospacing="0" w:line="240" w:lineRule="auto"/>
      <w:ind w:left="0" w:right="0" w:firstLine="0" w:firstLineChars="0"/>
      <w:jc w:val="center"/>
    </w:pPr>
    <w:rPr>
      <w:rFonts w:hint="eastAsia" w:ascii="Times New Roman" w:hAnsi="Times New Roman" w:eastAsia="宋体" w:cs="Times New Roman"/>
      <w:color w:val="000000"/>
      <w:kern w:val="2"/>
      <w:sz w:val="21"/>
      <w:szCs w:val="21"/>
      <w:lang w:val="en-US" w:eastAsia="zh-CN"/>
    </w:rPr>
  </w:style>
  <w:style w:type="paragraph" w:customStyle="1" w:styleId="65">
    <w:name w:val="样式 楷体_GB2312 小四"/>
    <w:basedOn w:val="1"/>
    <w:qFormat/>
    <w:uiPriority w:val="0"/>
    <w:pPr>
      <w:spacing w:line="360" w:lineRule="auto"/>
      <w:ind w:firstLine="480" w:firstLineChars="200"/>
    </w:pPr>
    <w:rPr>
      <w:rFonts w:ascii="楷体_GB2312" w:hAnsi="楷体_GB2312" w:eastAsia="楷体_GB2312" w:cs="宋体"/>
      <w:sz w:val="24"/>
      <w:szCs w:val="20"/>
    </w:rPr>
  </w:style>
  <w:style w:type="paragraph" w:customStyle="1" w:styleId="66">
    <w:name w:val="表格1"/>
    <w:basedOn w:val="1"/>
    <w:qFormat/>
    <w:uiPriority w:val="0"/>
    <w:pPr>
      <w:adjustRightInd w:val="0"/>
      <w:snapToGrid w:val="0"/>
      <w:jc w:val="center"/>
    </w:pPr>
    <w:rPr>
      <w:kern w:val="0"/>
      <w:szCs w:val="21"/>
    </w:rPr>
  </w:style>
  <w:style w:type="paragraph" w:customStyle="1" w:styleId="67">
    <w:name w:val="表1"/>
    <w:next w:val="1"/>
    <w:qFormat/>
    <w:uiPriority w:val="0"/>
    <w:pPr>
      <w:widowControl w:val="0"/>
      <w:spacing w:line="520" w:lineRule="exact"/>
      <w:ind w:firstLine="200" w:firstLineChars="200"/>
      <w:jc w:val="both"/>
    </w:pPr>
    <w:rPr>
      <w:rFonts w:ascii="Times New Roman" w:hAnsi="Times New Roman" w:eastAsia="黑体" w:cs="Times New Roman"/>
      <w:kern w:val="2"/>
      <w:sz w:val="24"/>
      <w:szCs w:val="22"/>
      <w:lang w:val="en-US" w:eastAsia="zh-CN" w:bidi="ar-SA"/>
    </w:rPr>
  </w:style>
  <w:style w:type="paragraph" w:customStyle="1" w:styleId="68">
    <w:name w:val="表内容"/>
    <w:basedOn w:val="6"/>
    <w:qFormat/>
    <w:uiPriority w:val="0"/>
    <w:pPr>
      <w:spacing w:line="240" w:lineRule="auto"/>
    </w:pPr>
    <w:rPr>
      <w:sz w:val="21"/>
    </w:rPr>
  </w:style>
  <w:style w:type="paragraph" w:customStyle="1" w:styleId="69">
    <w:name w:val="表格标题"/>
    <w:basedOn w:val="1"/>
    <w:qFormat/>
    <w:uiPriority w:val="0"/>
    <w:pPr>
      <w:numPr>
        <w:ilvl w:val="0"/>
        <w:numId w:val="2"/>
      </w:numPr>
    </w:pPr>
  </w:style>
  <w:style w:type="paragraph" w:customStyle="1" w:styleId="70">
    <w:name w:val="表内"/>
    <w:basedOn w:val="1"/>
    <w:qFormat/>
    <w:uiPriority w:val="99"/>
    <w:pPr>
      <w:framePr w:hSpace="180" w:wrap="around" w:vAnchor="page" w:hAnchor="margin" w:y="1412"/>
      <w:widowControl/>
    </w:pPr>
    <w:rPr>
      <w:rFonts w:ascii="宋体" w:hAnsi="宋体"/>
      <w:szCs w:val="20"/>
    </w:rPr>
  </w:style>
  <w:style w:type="paragraph" w:customStyle="1" w:styleId="71">
    <w:name w:val="book"/>
    <w:basedOn w:val="1"/>
    <w:qFormat/>
    <w:uiPriority w:val="0"/>
    <w:pPr>
      <w:spacing w:line="360" w:lineRule="exact"/>
      <w:ind w:firstLine="0" w:firstLineChars="0"/>
      <w:jc w:val="center"/>
    </w:pPr>
    <w:rPr>
      <w:kern w:val="0"/>
      <w:sz w:val="21"/>
    </w:rPr>
  </w:style>
  <w:style w:type="paragraph" w:customStyle="1" w:styleId="72">
    <w:name w:val="段落"/>
    <w:basedOn w:val="13"/>
    <w:qFormat/>
    <w:uiPriority w:val="99"/>
    <w:pPr>
      <w:spacing w:line="500" w:lineRule="exact"/>
      <w:ind w:firstLine="578"/>
    </w:pPr>
    <w:rPr>
      <w:rFonts w:ascii="Times New Roman" w:hAnsi="Times New Roman"/>
      <w:color w:val="auto"/>
      <w:sz w:val="28"/>
      <w:szCs w:val="24"/>
    </w:rPr>
  </w:style>
  <w:style w:type="character" w:customStyle="1" w:styleId="73">
    <w:name w:val="fontstyle01"/>
    <w:basedOn w:val="25"/>
    <w:qFormat/>
    <w:uiPriority w:val="0"/>
    <w:rPr>
      <w:rFonts w:ascii="宋体" w:hAnsi="宋体" w:eastAsia="宋体" w:cs="宋体"/>
      <w:color w:val="000000"/>
      <w:sz w:val="24"/>
      <w:szCs w:val="24"/>
    </w:rPr>
  </w:style>
  <w:style w:type="character" w:customStyle="1" w:styleId="74">
    <w:name w:val="fontstyle11"/>
    <w:qFormat/>
    <w:uiPriority w:val="0"/>
    <w:rPr>
      <w:rFonts w:hint="eastAsia" w:ascii="宋体" w:hAnsi="宋体" w:eastAsia="宋体"/>
      <w:color w:val="000000"/>
      <w:sz w:val="24"/>
      <w:szCs w:val="24"/>
    </w:rPr>
  </w:style>
  <w:style w:type="character" w:customStyle="1" w:styleId="75">
    <w:name w:val="fontstyle21"/>
    <w:qFormat/>
    <w:uiPriority w:val="0"/>
    <w:rPr>
      <w:rFonts w:hint="eastAsia" w:ascii="TimesNewRomanPSMT" w:hAnsi="TimesNewRomanPSMT" w:eastAsia="TimesNewRomanPSMT"/>
      <w:color w:val="000000"/>
      <w:sz w:val="24"/>
      <w:szCs w:val="24"/>
    </w:rPr>
  </w:style>
  <w:style w:type="character" w:customStyle="1" w:styleId="76">
    <w:name w:val="16广正文"/>
    <w:qFormat/>
    <w:uiPriority w:val="0"/>
    <w:rPr>
      <w:rFonts w:ascii="Times New Roman" w:hAnsi="Times New Roman" w:eastAsia="宋体"/>
      <w:color w:val="000000"/>
      <w:spacing w:val="0"/>
      <w:w w:val="100"/>
      <w:position w:val="0"/>
      <w:sz w:val="24"/>
      <w:szCs w:val="20"/>
      <w:shd w:val="clear" w:color="auto" w:fill="FFFFFF"/>
    </w:rPr>
  </w:style>
  <w:style w:type="character" w:customStyle="1" w:styleId="77">
    <w:name w:val="nth-of-type(1)"/>
    <w:basedOn w:val="25"/>
    <w:qFormat/>
    <w:uiPriority w:val="0"/>
  </w:style>
  <w:style w:type="character" w:customStyle="1" w:styleId="78">
    <w:name w:val="nth-of-type(1)1"/>
    <w:basedOn w:val="25"/>
    <w:qFormat/>
    <w:uiPriority w:val="0"/>
  </w:style>
  <w:style w:type="character" w:customStyle="1" w:styleId="79">
    <w:name w:val="nth-of-type(1)2"/>
    <w:basedOn w:val="25"/>
    <w:qFormat/>
    <w:uiPriority w:val="0"/>
  </w:style>
  <w:style w:type="character" w:customStyle="1" w:styleId="80">
    <w:name w:val="nth-of-type(2)"/>
    <w:basedOn w:val="25"/>
    <w:qFormat/>
    <w:uiPriority w:val="0"/>
  </w:style>
  <w:style w:type="character" w:customStyle="1" w:styleId="81">
    <w:name w:val="nth-of-type(2)1"/>
    <w:basedOn w:val="25"/>
    <w:qFormat/>
    <w:uiPriority w:val="0"/>
  </w:style>
  <w:style w:type="character" w:customStyle="1" w:styleId="82">
    <w:name w:val="nth-of-type(2)2"/>
    <w:basedOn w:val="25"/>
    <w:qFormat/>
    <w:uiPriority w:val="0"/>
  </w:style>
  <w:style w:type="character" w:customStyle="1" w:styleId="83">
    <w:name w:val="ui-jqgrid-resize"/>
    <w:basedOn w:val="25"/>
    <w:qFormat/>
    <w:uiPriority w:val="0"/>
  </w:style>
  <w:style w:type="character" w:customStyle="1" w:styleId="84">
    <w:name w:val="ui-jqgrid-resize1"/>
    <w:basedOn w:val="25"/>
    <w:qFormat/>
    <w:uiPriority w:val="0"/>
  </w:style>
  <w:style w:type="character" w:customStyle="1" w:styleId="85">
    <w:name w:val="checkbox10"/>
    <w:basedOn w:val="25"/>
    <w:qFormat/>
    <w:uiPriority w:val="0"/>
  </w:style>
  <w:style w:type="character" w:customStyle="1" w:styleId="86">
    <w:name w:val="before"/>
    <w:basedOn w:val="25"/>
    <w:qFormat/>
    <w:uiPriority w:val="0"/>
    <w:rPr>
      <w:rFonts w:hint="default" w:ascii="FontAwesome" w:hAnsi="FontAwesome" w:eastAsia="FontAwesome" w:cs="FontAwesome"/>
      <w:color w:val="888888"/>
      <w:sz w:val="18"/>
      <w:szCs w:val="18"/>
    </w:rPr>
  </w:style>
  <w:style w:type="character" w:customStyle="1" w:styleId="87">
    <w:name w:val="before1"/>
    <w:basedOn w:val="25"/>
    <w:qFormat/>
    <w:uiPriority w:val="0"/>
    <w:rPr>
      <w:rFonts w:hint="default" w:ascii="FontAwesome" w:hAnsi="FontAwesome" w:eastAsia="FontAwesome" w:cs="FontAwesome"/>
      <w:color w:val="888888"/>
      <w:sz w:val="18"/>
      <w:szCs w:val="18"/>
    </w:rPr>
  </w:style>
  <w:style w:type="character" w:customStyle="1" w:styleId="88">
    <w:name w:val="ui-icon10"/>
    <w:basedOn w:val="25"/>
    <w:qFormat/>
    <w:uiPriority w:val="0"/>
  </w:style>
  <w:style w:type="character" w:customStyle="1" w:styleId="89">
    <w:name w:val="input-icon2"/>
    <w:basedOn w:val="25"/>
    <w:qFormat/>
    <w:uiPriority w:val="0"/>
  </w:style>
  <w:style w:type="character" w:customStyle="1" w:styleId="90">
    <w:name w:val="font11"/>
    <w:basedOn w:val="25"/>
    <w:qFormat/>
    <w:uiPriority w:val="0"/>
    <w:rPr>
      <w:rFonts w:hint="eastAsia" w:ascii="等线" w:hAnsi="等线" w:eastAsia="等线" w:cs="等线"/>
      <w:color w:val="000000"/>
      <w:sz w:val="24"/>
      <w:szCs w:val="24"/>
      <w:u w:val="none"/>
    </w:rPr>
  </w:style>
  <w:style w:type="character" w:customStyle="1" w:styleId="91">
    <w:name w:val="NormalCharacter"/>
    <w:qFormat/>
    <w:uiPriority w:val="0"/>
    <w:rPr>
      <w:rFonts w:ascii="宋体" w:hAnsi="宋体" w:eastAsia="宋体" w:cs="宋体"/>
      <w:sz w:val="22"/>
      <w:szCs w:val="22"/>
      <w:lang w:val="zh-CN" w:eastAsia="zh-CN" w:bidi="zh-CN"/>
    </w:rPr>
  </w:style>
  <w:style w:type="character" w:customStyle="1" w:styleId="92">
    <w:name w:val="20"/>
    <w:basedOn w:val="25"/>
    <w:qFormat/>
    <w:uiPriority w:val="0"/>
    <w:rPr>
      <w:rFonts w:hint="default" w:ascii="Times New Roman" w:hAnsi="Times New Roman" w:cs="Times New Roman"/>
      <w:color w:val="000000"/>
      <w:sz w:val="20"/>
      <w:szCs w:val="20"/>
    </w:rPr>
  </w:style>
  <w:style w:type="character" w:customStyle="1" w:styleId="93">
    <w:name w:val="16"/>
    <w:basedOn w:val="25"/>
    <w:qFormat/>
    <w:uiPriority w:val="0"/>
    <w:rPr>
      <w:rFonts w:hint="default" w:ascii="Times New Roman" w:hAnsi="Times New Roman" w:cs="Times New Roman"/>
      <w:color w:val="000000"/>
      <w:sz w:val="20"/>
      <w:szCs w:val="20"/>
    </w:rPr>
  </w:style>
  <w:style w:type="character" w:customStyle="1" w:styleId="94">
    <w:name w:val="21"/>
    <w:basedOn w:val="25"/>
    <w:qFormat/>
    <w:uiPriority w:val="0"/>
    <w:rPr>
      <w:rFonts w:hint="eastAsia" w:ascii="宋体" w:hAnsi="宋体" w:eastAsia="宋体" w:cs="宋体"/>
      <w:color w:val="000000"/>
      <w:sz w:val="21"/>
      <w:szCs w:val="21"/>
    </w:rPr>
  </w:style>
  <w:style w:type="character" w:customStyle="1" w:styleId="95">
    <w:name w:val="font51"/>
    <w:basedOn w:val="25"/>
    <w:qFormat/>
    <w:uiPriority w:val="0"/>
    <w:rPr>
      <w:rFonts w:hint="default" w:ascii="Times New Roman" w:hAnsi="Times New Roman" w:cs="Times New Roman"/>
      <w:b/>
      <w:bCs/>
      <w:color w:val="000000"/>
      <w:sz w:val="21"/>
      <w:szCs w:val="21"/>
      <w:u w:val="none"/>
    </w:rPr>
  </w:style>
  <w:style w:type="character" w:customStyle="1" w:styleId="96">
    <w:name w:val="font61"/>
    <w:basedOn w:val="25"/>
    <w:qFormat/>
    <w:uiPriority w:val="0"/>
    <w:rPr>
      <w:rFonts w:hint="default" w:ascii="Times New Roman" w:hAnsi="Times New Roman" w:cs="Times New Roman"/>
      <w:b/>
      <w:bCs/>
      <w:color w:val="000000"/>
      <w:sz w:val="21"/>
      <w:szCs w:val="21"/>
      <w:u w:val="none"/>
      <w:vertAlign w:val="superscript"/>
    </w:rPr>
  </w:style>
  <w:style w:type="table" w:customStyle="1" w:styleId="97">
    <w:name w:val="Table Normal"/>
    <w:unhideWhenUsed/>
    <w:qFormat/>
    <w:uiPriority w:val="2"/>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4" Type="http://schemas.openxmlformats.org/officeDocument/2006/relationships/fontTable" Target="fontTable.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3.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jpeg"/><Relationship Id="rId76" Type="http://schemas.openxmlformats.org/officeDocument/2006/relationships/image" Target="media/image61.png"/><Relationship Id="rId75" Type="http://schemas.openxmlformats.org/officeDocument/2006/relationships/image" Target="media/image60.jpe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jpeg"/><Relationship Id="rId71" Type="http://schemas.openxmlformats.org/officeDocument/2006/relationships/image" Target="media/image56.png"/><Relationship Id="rId70" Type="http://schemas.openxmlformats.org/officeDocument/2006/relationships/image" Target="media/image55.jpeg"/><Relationship Id="rId7" Type="http://schemas.openxmlformats.org/officeDocument/2006/relationships/header" Target="header1.xml"/><Relationship Id="rId69" Type="http://schemas.openxmlformats.org/officeDocument/2006/relationships/image" Target="media/image54.jpeg"/><Relationship Id="rId68" Type="http://schemas.openxmlformats.org/officeDocument/2006/relationships/image" Target="media/image53.png"/><Relationship Id="rId67" Type="http://schemas.openxmlformats.org/officeDocument/2006/relationships/image" Target="media/image52.jpeg"/><Relationship Id="rId66" Type="http://schemas.openxmlformats.org/officeDocument/2006/relationships/image" Target="media/image51.jpeg"/><Relationship Id="rId65" Type="http://schemas.openxmlformats.org/officeDocument/2006/relationships/image" Target="media/image50.jpeg"/><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jpeg"/><Relationship Id="rId61" Type="http://schemas.openxmlformats.org/officeDocument/2006/relationships/image" Target="media/image46.jpeg"/><Relationship Id="rId60" Type="http://schemas.openxmlformats.org/officeDocument/2006/relationships/image" Target="media/image45.png"/><Relationship Id="rId6" Type="http://schemas.openxmlformats.org/officeDocument/2006/relationships/footer" Target="footer2.xml"/><Relationship Id="rId59" Type="http://schemas.openxmlformats.org/officeDocument/2006/relationships/image" Target="media/image44.jpeg"/><Relationship Id="rId58" Type="http://schemas.openxmlformats.org/officeDocument/2006/relationships/image" Target="media/image43.jpeg"/><Relationship Id="rId57" Type="http://schemas.openxmlformats.org/officeDocument/2006/relationships/image" Target="media/image42.jpe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jpeg"/><Relationship Id="rId5" Type="http://schemas.openxmlformats.org/officeDocument/2006/relationships/footer" Target="footer1.xml"/><Relationship Id="rId49" Type="http://schemas.openxmlformats.org/officeDocument/2006/relationships/image" Target="media/image34.jpeg"/><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endnotes" Target="endnotes.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bmp"/><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143</Pages>
  <Words>19869</Words>
  <Characters>20878</Characters>
  <Lines>1</Lines>
  <Paragraphs>1</Paragraphs>
  <TotalTime>3</TotalTime>
  <ScaleCrop>false</ScaleCrop>
  <LinksUpToDate>false</LinksUpToDate>
  <CharactersWithSpaces>20932</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2021-03-29T01:07:00Z</dcterms:created>
  <dc:creator>lhj</dc:creator>
  <cp:lastModifiedBy>小龙</cp:lastModifiedBy>
  <cp:lastPrinted>2021-05-30T01:49:00Z</cp:lastPrinted>
  <dcterms:modified xsi:type="dcterms:W3CDTF">2025-07-21T06:09:20Z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2021-01-04T00:00:00Z</vt:filetime>
  </property>
  <property fmtid="{D5CDD505-2E9C-101B-9397-08002B2CF9AE}" pid="3" name="Creator">
    <vt:lpwstr>Microsoft® Word 2019</vt:lpwstr>
  </property>
  <property fmtid="{D5CDD505-2E9C-101B-9397-08002B2CF9AE}" pid="4" name="LastSaved">
    <vt:filetime>2021-03-29T00:00:00Z</vt:filetime>
  </property>
  <property fmtid="{D5CDD505-2E9C-101B-9397-08002B2CF9AE}" pid="5" name="KSOProductBuildVer">
    <vt:lpwstr>2052-12.1.0.21915</vt:lpwstr>
  </property>
  <property fmtid="{D5CDD505-2E9C-101B-9397-08002B2CF9AE}" pid="6" name="ICV">
    <vt:lpwstr>A9AA991552DD4C17A3E9751DC23F99F5_13</vt:lpwstr>
  </property>
  <property fmtid="{D5CDD505-2E9C-101B-9397-08002B2CF9AE}" pid="7" name="KSOTemplateDocerSaveRecord">
    <vt:lpwstr>eyJoZGlkIjoiOGQ0YTUwNjQwYTViOWJjNmYyMDllMzY0ZjAxMTZhMTAiLCJ1c2VySWQiOiIzNTIwOTU5MTEifQ==</vt:lpwstr>
  </property>
</Properties>
</file>