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192D0">
      <w:pPr>
        <w:autoSpaceDE w:val="0"/>
        <w:snapToGrid w:val="0"/>
        <w:ind w:firstLine="0" w:firstLineChars="0"/>
        <w:jc w:val="center"/>
        <w:rPr>
          <w:rFonts w:ascii="Times New Roman" w:hAnsi="Times New Roman" w:eastAsia="方正小标宋简体" w:cs="Times New Roman"/>
          <w:w w:val="100"/>
          <w:sz w:val="44"/>
          <w:szCs w:val="44"/>
        </w:rPr>
      </w:pPr>
      <w:bookmarkStart w:id="0" w:name="_GoBack"/>
      <w:r>
        <w:rPr>
          <w:rFonts w:hint="eastAsia" w:ascii="方正小标宋简体" w:hAnsi="Times New Roman" w:eastAsia="方正小标宋简体" w:cs="Times New Roman"/>
          <w:w w:val="100"/>
          <w:sz w:val="44"/>
          <w:szCs w:val="44"/>
        </w:rPr>
        <w:t>魏都区</w:t>
      </w:r>
      <w:r>
        <w:rPr>
          <w:rFonts w:ascii="方正小标宋简体" w:hAnsi="Times New Roman" w:eastAsia="方正小标宋简体" w:cs="Times New Roman"/>
          <w:w w:val="100"/>
          <w:sz w:val="44"/>
          <w:szCs w:val="44"/>
        </w:rPr>
        <w:t>自然灾害救助应急预案</w:t>
      </w:r>
      <w:r>
        <w:rPr>
          <w:rFonts w:hint="eastAsia" w:ascii="方正小标宋简体" w:hAnsi="方正小标宋简体" w:eastAsia="方正小标宋简体" w:cs="方正小标宋简体"/>
          <w:w w:val="100"/>
          <w:sz w:val="44"/>
          <w:szCs w:val="44"/>
          <w:shd w:val="clear" w:color="auto" w:fill="FFFFFF"/>
        </w:rPr>
        <w:t>（征求意见稿）</w:t>
      </w:r>
      <w:bookmarkEnd w:id="0"/>
    </w:p>
    <w:p w14:paraId="72889D07">
      <w:pPr>
        <w:autoSpaceDE w:val="0"/>
        <w:snapToGrid w:val="0"/>
        <w:ind w:firstLine="0" w:firstLineChars="0"/>
        <w:jc w:val="left"/>
        <w:rPr>
          <w:rFonts w:ascii="Times New Roman" w:hAnsi="Times New Roman" w:eastAsia="黑体" w:cs="Times New Roman"/>
          <w:w w:val="100"/>
        </w:rPr>
      </w:pPr>
      <w:r>
        <w:rPr>
          <w:rFonts w:ascii="Times New Roman" w:hAnsi="Times New Roman" w:eastAsia="黑体" w:cs="Times New Roman"/>
          <w:w w:val="100"/>
        </w:rPr>
        <w:t xml:space="preserve"> </w:t>
      </w:r>
    </w:p>
    <w:p w14:paraId="533111E1">
      <w:pPr>
        <w:autoSpaceDE w:val="0"/>
        <w:snapToGrid w:val="0"/>
        <w:ind w:firstLine="640"/>
        <w:jc w:val="left"/>
        <w:rPr>
          <w:rFonts w:ascii="黑体" w:hAnsi="黑体" w:eastAsia="黑体" w:cs="宋体"/>
          <w:w w:val="100"/>
        </w:rPr>
      </w:pPr>
      <w:r>
        <w:rPr>
          <w:rFonts w:hint="eastAsia" w:ascii="黑体" w:hAnsi="黑体" w:eastAsia="黑体" w:cs="宋体"/>
          <w:w w:val="100"/>
        </w:rPr>
        <w:t>1 总则</w:t>
      </w:r>
    </w:p>
    <w:p w14:paraId="34863388">
      <w:pPr>
        <w:autoSpaceDE w:val="0"/>
        <w:snapToGrid w:val="0"/>
        <w:ind w:firstLine="640"/>
        <w:jc w:val="left"/>
        <w:rPr>
          <w:rFonts w:hint="eastAsia" w:ascii="Times New Roman" w:hAnsi="Times New Roman" w:eastAsia="楷体" w:cs="Times New Roman"/>
          <w:w w:val="100"/>
        </w:rPr>
      </w:pPr>
      <w:r>
        <w:rPr>
          <w:rFonts w:hint="eastAsia" w:ascii="楷体_GB2312" w:hAnsi="宋体" w:eastAsia="楷体_GB2312" w:cs="宋体"/>
          <w:w w:val="100"/>
        </w:rPr>
        <w:t>1.1 编制目的</w:t>
      </w:r>
    </w:p>
    <w:p w14:paraId="60EB976F">
      <w:pPr>
        <w:autoSpaceDE w:val="0"/>
        <w:snapToGrid w:val="0"/>
        <w:ind w:firstLine="640"/>
        <w:rPr>
          <w:rFonts w:hAnsi="宋体" w:cs="宋体"/>
          <w:w w:val="100"/>
        </w:rPr>
      </w:pPr>
      <w:r>
        <w:rPr>
          <w:rFonts w:hint="eastAsia" w:hAnsi="宋体" w:cs="宋体"/>
          <w:w w:val="100"/>
        </w:rPr>
        <w:t>以党的二十大精神和习近平新时代中国特色社会主义思想为指导，深入贯彻落实习近平总书记关于防灾减灾救灾的重要论述指示精神，坚持“人民至上、生命至上”，建立健全应对突发重大自然灾害救助体系和运行机制，规范应急救助行为，提高应急救助能力，合理配置救灾资源，迅速、有序、高效应对自然灾害事件，最大程度减少人员伤亡和财产损失，保障受灾人员基本生活，维护灾区社会稳定。</w:t>
      </w:r>
    </w:p>
    <w:p w14:paraId="0B6803ED">
      <w:pPr>
        <w:autoSpaceDE w:val="0"/>
        <w:snapToGrid w:val="0"/>
        <w:ind w:firstLine="640"/>
        <w:rPr>
          <w:rFonts w:hint="eastAsia" w:ascii="Times New Roman" w:hAnsi="Times New Roman" w:eastAsia="楷体" w:cs="Times New Roman"/>
          <w:w w:val="100"/>
        </w:rPr>
      </w:pPr>
      <w:r>
        <w:rPr>
          <w:rFonts w:hint="eastAsia" w:ascii="楷体_GB2312" w:hAnsi="宋体" w:eastAsia="楷体_GB2312" w:cs="宋体"/>
          <w:w w:val="100"/>
        </w:rPr>
        <w:t>1.2 编制依据</w:t>
      </w:r>
    </w:p>
    <w:p w14:paraId="72CB5AE8">
      <w:pPr>
        <w:autoSpaceDE w:val="0"/>
        <w:snapToGrid w:val="0"/>
        <w:ind w:firstLine="640"/>
        <w:rPr>
          <w:rFonts w:hAnsi="宋体" w:cs="宋体"/>
          <w:w w:val="100"/>
        </w:rPr>
      </w:pPr>
      <w:r>
        <w:rPr>
          <w:rFonts w:hint="eastAsia" w:hAnsi="宋体" w:cs="宋体"/>
          <w:w w:val="100"/>
        </w:rPr>
        <w:t>《中华人民共和国突发事件应对法》《中华人民共和国防洪法》《中华人民共和国防震减灾法》《中华人民共和国气象法》《自然灾害救助条例》《国家自然灾害救助应急预案》《突发事件应急预案管理办法》《中共中央国务院关于推进防灾减灾救灾体制机制改革的意见》《河南省实施&lt;自然灾害救助条例&gt;办法》《河南省突发事件总体应急预案（试行）》《河南省自然灾害救助应急预案》《许昌市突发事件总体应急预案》《许昌市自然灾害救助应急预案》《魏都区突发事件总体应急预案》等。</w:t>
      </w:r>
    </w:p>
    <w:p w14:paraId="25F6E160">
      <w:pPr>
        <w:autoSpaceDE w:val="0"/>
        <w:snapToGrid w:val="0"/>
        <w:ind w:firstLine="640"/>
        <w:rPr>
          <w:rFonts w:hint="eastAsia" w:ascii="楷体_GB2312" w:hAnsi="宋体" w:eastAsia="楷体_GB2312" w:cs="宋体"/>
          <w:w w:val="100"/>
        </w:rPr>
      </w:pPr>
      <w:r>
        <w:rPr>
          <w:rFonts w:hint="eastAsia" w:ascii="楷体_GB2312" w:hAnsi="宋体" w:eastAsia="楷体_GB2312" w:cs="宋体"/>
          <w:w w:val="100"/>
        </w:rPr>
        <w:t>1.3适用范围</w:t>
      </w:r>
    </w:p>
    <w:p w14:paraId="53E0EAAE">
      <w:pPr>
        <w:autoSpaceDE w:val="0"/>
        <w:snapToGrid w:val="0"/>
        <w:ind w:firstLine="640"/>
        <w:rPr>
          <w:rFonts w:hint="eastAsia" w:ascii="Times New Roman" w:hAnsi="Times New Roman" w:cs="Times New Roman"/>
          <w:w w:val="100"/>
        </w:rPr>
      </w:pPr>
      <w:r>
        <w:rPr>
          <w:rFonts w:hAnsi="Times New Roman" w:cs="Times New Roman"/>
          <w:w w:val="100"/>
        </w:rPr>
        <w:t>本预案适用于我</w:t>
      </w:r>
      <w:r>
        <w:rPr>
          <w:rFonts w:hint="eastAsia" w:hAnsi="Times New Roman" w:cs="Times New Roman"/>
          <w:w w:val="100"/>
        </w:rPr>
        <w:t>区</w:t>
      </w:r>
      <w:r>
        <w:rPr>
          <w:rFonts w:hAnsi="Times New Roman" w:cs="Times New Roman"/>
          <w:w w:val="100"/>
        </w:rPr>
        <w:t>行政区域内发生自然灾害的</w:t>
      </w:r>
      <w:r>
        <w:rPr>
          <w:rFonts w:hint="eastAsia" w:hAnsi="Times New Roman" w:cs="Times New Roman"/>
          <w:w w:val="100"/>
        </w:rPr>
        <w:t>区</w:t>
      </w:r>
      <w:r>
        <w:rPr>
          <w:rFonts w:hAnsi="Times New Roman" w:cs="Times New Roman"/>
          <w:w w:val="100"/>
        </w:rPr>
        <w:t>级应急救助工作。</w:t>
      </w:r>
    </w:p>
    <w:p w14:paraId="03FA349E">
      <w:pPr>
        <w:autoSpaceDE w:val="0"/>
        <w:snapToGrid w:val="0"/>
        <w:ind w:firstLine="640"/>
        <w:rPr>
          <w:rFonts w:ascii="楷体_GB2312" w:hAnsi="宋体" w:eastAsia="楷体_GB2312" w:cs="宋体"/>
          <w:w w:val="100"/>
        </w:rPr>
      </w:pPr>
      <w:r>
        <w:rPr>
          <w:rFonts w:hint="eastAsia" w:ascii="楷体_GB2312" w:hAnsi="宋体" w:eastAsia="楷体_GB2312" w:cs="宋体"/>
          <w:w w:val="100"/>
        </w:rPr>
        <w:t>1.4 工作原则</w:t>
      </w:r>
    </w:p>
    <w:p w14:paraId="55737442">
      <w:pPr>
        <w:autoSpaceDE w:val="0"/>
        <w:snapToGrid w:val="0"/>
        <w:ind w:firstLine="640"/>
        <w:rPr>
          <w:rFonts w:hint="eastAsia" w:hAnsi="宋体" w:cs="宋体"/>
          <w:w w:val="100"/>
        </w:rPr>
      </w:pPr>
      <w:r>
        <w:rPr>
          <w:rFonts w:hint="eastAsia" w:hAnsi="宋体" w:cs="宋体"/>
          <w:w w:val="100"/>
        </w:rPr>
        <w:t xml:space="preserve">1.4.1 坚持人民至上、生命至上，确保受灾人员基本生活。  </w:t>
      </w:r>
    </w:p>
    <w:p w14:paraId="1BC25E36">
      <w:pPr>
        <w:autoSpaceDE w:val="0"/>
        <w:snapToGrid w:val="0"/>
        <w:ind w:firstLine="640"/>
        <w:rPr>
          <w:rFonts w:hint="eastAsia" w:hAnsi="宋体" w:cs="宋体"/>
          <w:w w:val="100"/>
        </w:rPr>
      </w:pPr>
      <w:r>
        <w:rPr>
          <w:rFonts w:hint="eastAsia" w:hAnsi="宋体" w:cs="宋体"/>
          <w:w w:val="100"/>
        </w:rPr>
        <w:t>1.4.2 坚持统一领导、综合协调、分级负责、属地管理为主。</w:t>
      </w:r>
    </w:p>
    <w:p w14:paraId="7224C51B">
      <w:pPr>
        <w:autoSpaceDE w:val="0"/>
        <w:snapToGrid w:val="0"/>
        <w:ind w:firstLine="640"/>
        <w:rPr>
          <w:rFonts w:hint="eastAsia" w:hAnsi="宋体" w:cs="宋体"/>
          <w:w w:val="100"/>
        </w:rPr>
      </w:pPr>
      <w:r>
        <w:rPr>
          <w:rFonts w:hint="eastAsia" w:hAnsi="宋体" w:cs="宋体"/>
          <w:w w:val="100"/>
        </w:rPr>
        <w:t>1.4.3 坚持党委领导、政府主导、社会参与、群众自救，充分发挥基层群众性自治组织和公益性社会组织作用。</w:t>
      </w:r>
    </w:p>
    <w:p w14:paraId="37588D92">
      <w:pPr>
        <w:autoSpaceDE w:val="0"/>
        <w:snapToGrid w:val="0"/>
        <w:ind w:firstLine="640"/>
        <w:rPr>
          <w:rFonts w:hint="eastAsia" w:hAnsi="宋体" w:cs="宋体"/>
          <w:w w:val="100"/>
        </w:rPr>
      </w:pPr>
      <w:r>
        <w:rPr>
          <w:rFonts w:hint="eastAsia" w:hAnsi="宋体" w:cs="宋体"/>
          <w:w w:val="100"/>
        </w:rPr>
        <w:t>1.4.4 坚持安全第一、预防为主，推动灾害防范、救援、救助一体化，实现灾害防抗救全过程管理。</w:t>
      </w:r>
    </w:p>
    <w:p w14:paraId="798C4CFF">
      <w:pPr>
        <w:autoSpaceDE w:val="0"/>
        <w:snapToGrid w:val="0"/>
        <w:ind w:firstLine="640"/>
        <w:rPr>
          <w:rFonts w:hint="eastAsia" w:ascii="Times New Roman" w:hAnsi="Times New Roman" w:eastAsia="黑体" w:cs="Times New Roman"/>
          <w:w w:val="100"/>
        </w:rPr>
      </w:pPr>
      <w:r>
        <w:rPr>
          <w:rFonts w:ascii="Times New Roman" w:hAnsi="Times New Roman" w:cs="Times New Roman"/>
          <w:w w:val="100"/>
        </w:rPr>
        <w:t>2</w:t>
      </w:r>
      <w:r>
        <w:rPr>
          <w:rFonts w:ascii="Times New Roman" w:hAnsi="Times New Roman" w:eastAsia="仿宋" w:cs="Times New Roman"/>
          <w:w w:val="100"/>
        </w:rPr>
        <w:t xml:space="preserve"> </w:t>
      </w:r>
      <w:r>
        <w:rPr>
          <w:rFonts w:ascii="黑体" w:hAnsi="黑体" w:eastAsia="黑体" w:cs="Times New Roman"/>
          <w:w w:val="100"/>
        </w:rPr>
        <w:t>组织指挥体系</w:t>
      </w:r>
    </w:p>
    <w:p w14:paraId="7C328393">
      <w:pPr>
        <w:autoSpaceDE w:val="0"/>
        <w:snapToGrid w:val="0"/>
        <w:ind w:firstLine="640"/>
        <w:jc w:val="left"/>
        <w:rPr>
          <w:rFonts w:ascii="楷体_GB2312" w:hAnsi="宋体" w:eastAsia="楷体_GB2312" w:cs="宋体"/>
          <w:w w:val="100"/>
        </w:rPr>
      </w:pPr>
      <w:r>
        <w:rPr>
          <w:rFonts w:hint="eastAsia" w:ascii="楷体_GB2312" w:hAnsi="宋体" w:eastAsia="楷体_GB2312" w:cs="宋体"/>
          <w:w w:val="100"/>
        </w:rPr>
        <w:t>2.1 指挥机构</w:t>
      </w:r>
    </w:p>
    <w:p w14:paraId="4C37A06D">
      <w:pPr>
        <w:autoSpaceDE w:val="0"/>
        <w:snapToGrid w:val="0"/>
        <w:ind w:firstLine="640"/>
        <w:rPr>
          <w:rFonts w:hint="eastAsia" w:ascii="Times New Roman" w:hAnsi="Times New Roman" w:cs="Times New Roman"/>
          <w:w w:val="100"/>
        </w:rPr>
      </w:pPr>
      <w:r>
        <w:rPr>
          <w:rFonts w:hint="eastAsia" w:hAnsi="Times New Roman" w:cs="Times New Roman"/>
          <w:w w:val="100"/>
        </w:rPr>
        <w:t>魏都区</w:t>
      </w:r>
      <w:r>
        <w:rPr>
          <w:rFonts w:hAnsi="Times New Roman" w:cs="Times New Roman"/>
          <w:w w:val="100"/>
        </w:rPr>
        <w:t>减灾委员会为</w:t>
      </w:r>
      <w:r>
        <w:rPr>
          <w:rFonts w:hint="eastAsia" w:hAnsi="Times New Roman" w:cs="Times New Roman"/>
          <w:w w:val="100"/>
        </w:rPr>
        <w:t>魏都区</w:t>
      </w:r>
      <w:r>
        <w:rPr>
          <w:rFonts w:hAnsi="Times New Roman" w:cs="Times New Roman"/>
          <w:w w:val="100"/>
        </w:rPr>
        <w:t>自然灾害救助应急综合协调机构，负责组织领导全</w:t>
      </w:r>
      <w:r>
        <w:rPr>
          <w:rFonts w:hint="eastAsia" w:hAnsi="Times New Roman" w:cs="Times New Roman"/>
          <w:w w:val="100"/>
        </w:rPr>
        <w:t>区</w:t>
      </w:r>
      <w:r>
        <w:rPr>
          <w:rFonts w:hAnsi="Times New Roman" w:cs="Times New Roman"/>
          <w:w w:val="100"/>
        </w:rPr>
        <w:t>自然灾害救助工作，协调开展较大、重大、特别重大自然灾害救助工作。</w:t>
      </w:r>
      <w:r>
        <w:rPr>
          <w:rFonts w:hint="eastAsia" w:hAnsi="Times New Roman" w:cs="Times New Roman"/>
          <w:w w:val="100"/>
        </w:rPr>
        <w:t>区</w:t>
      </w:r>
      <w:r>
        <w:rPr>
          <w:rFonts w:hAnsi="Times New Roman" w:cs="Times New Roman"/>
          <w:w w:val="100"/>
        </w:rPr>
        <w:t>减灾委员会成员单位按照各自职责做好自然灾害救助相关工作。</w:t>
      </w:r>
    </w:p>
    <w:p w14:paraId="7BD1A222">
      <w:pPr>
        <w:autoSpaceDE w:val="0"/>
        <w:snapToGrid w:val="0"/>
        <w:ind w:firstLine="640"/>
        <w:rPr>
          <w:rFonts w:ascii="Times New Roman" w:hAnsi="Times New Roman" w:cs="Times New Roman"/>
          <w:w w:val="100"/>
        </w:rPr>
      </w:pPr>
      <w:r>
        <w:rPr>
          <w:rFonts w:hint="eastAsia" w:hAnsi="Times New Roman" w:cs="Times New Roman"/>
          <w:w w:val="100"/>
        </w:rPr>
        <w:t>区</w:t>
      </w:r>
      <w:r>
        <w:rPr>
          <w:rFonts w:hAnsi="Times New Roman" w:cs="Times New Roman"/>
          <w:w w:val="100"/>
        </w:rPr>
        <w:t>减灾委员会办公室设在</w:t>
      </w:r>
      <w:r>
        <w:rPr>
          <w:rFonts w:hint="eastAsia" w:hAnsi="Times New Roman" w:cs="Times New Roman"/>
          <w:w w:val="100"/>
        </w:rPr>
        <w:t>区</w:t>
      </w:r>
      <w:r>
        <w:rPr>
          <w:rFonts w:hAnsi="Times New Roman" w:cs="Times New Roman"/>
          <w:w w:val="100"/>
        </w:rPr>
        <w:t>应急管理局，承担</w:t>
      </w:r>
      <w:r>
        <w:rPr>
          <w:rFonts w:hint="eastAsia" w:hAnsi="Times New Roman" w:cs="Times New Roman"/>
          <w:w w:val="100"/>
        </w:rPr>
        <w:t>区</w:t>
      </w:r>
      <w:r>
        <w:rPr>
          <w:rFonts w:hAnsi="Times New Roman" w:cs="Times New Roman"/>
          <w:w w:val="100"/>
        </w:rPr>
        <w:t>减灾委员会日常工作，主要负责与相关涉灾部门、地方的沟通联络，组织开展灾情会商、核查评估等工作，协调落实救灾救助相关事项。</w:t>
      </w:r>
    </w:p>
    <w:p w14:paraId="71032766">
      <w:pPr>
        <w:autoSpaceDE w:val="0"/>
        <w:snapToGrid w:val="0"/>
        <w:ind w:firstLine="640"/>
        <w:rPr>
          <w:rFonts w:ascii="Times New Roman" w:hAnsi="Times New Roman" w:cs="Times New Roman"/>
          <w:w w:val="100"/>
        </w:rPr>
      </w:pPr>
      <w:r>
        <w:rPr>
          <w:rFonts w:hAnsi="Times New Roman" w:cs="Times New Roman"/>
          <w:w w:val="100"/>
        </w:rPr>
        <w:t>由</w:t>
      </w:r>
      <w:r>
        <w:rPr>
          <w:rFonts w:hint="eastAsia" w:hAnsi="Times New Roman" w:cs="Times New Roman"/>
          <w:w w:val="100"/>
        </w:rPr>
        <w:t>区</w:t>
      </w:r>
      <w:r>
        <w:rPr>
          <w:rFonts w:hAnsi="Times New Roman" w:cs="Times New Roman"/>
          <w:w w:val="100"/>
        </w:rPr>
        <w:t>委、</w:t>
      </w:r>
      <w:r>
        <w:rPr>
          <w:rFonts w:hint="eastAsia" w:hAnsi="Times New Roman" w:cs="Times New Roman"/>
          <w:w w:val="100"/>
        </w:rPr>
        <w:t>区</w:t>
      </w:r>
      <w:r>
        <w:rPr>
          <w:rFonts w:hAnsi="Times New Roman" w:cs="Times New Roman"/>
          <w:w w:val="100"/>
        </w:rPr>
        <w:t>政府统一组织开展的抢险救援救灾，按有关规定执行。</w:t>
      </w:r>
    </w:p>
    <w:p w14:paraId="21D1FDD9">
      <w:pPr>
        <w:autoSpaceDE w:val="0"/>
        <w:snapToGrid w:val="0"/>
        <w:ind w:firstLine="640"/>
        <w:rPr>
          <w:rFonts w:ascii="Times New Roman" w:hAnsi="Times New Roman" w:cs="Times New Roman"/>
          <w:w w:val="100"/>
        </w:rPr>
      </w:pPr>
      <w:r>
        <w:rPr>
          <w:rFonts w:hint="eastAsia" w:hAnsi="Times New Roman" w:cs="Times New Roman"/>
          <w:w w:val="100"/>
        </w:rPr>
        <w:t>区</w:t>
      </w:r>
      <w:r>
        <w:rPr>
          <w:rFonts w:hAnsi="Times New Roman" w:cs="Times New Roman"/>
          <w:w w:val="100"/>
        </w:rPr>
        <w:t>减灾委员会主任：</w:t>
      </w:r>
      <w:r>
        <w:rPr>
          <w:rFonts w:hint="eastAsia" w:hAnsi="宋体" w:cs="宋体"/>
          <w:w w:val="100"/>
        </w:rPr>
        <w:t>区政府常务副区长</w:t>
      </w:r>
    </w:p>
    <w:p w14:paraId="75AFA2C6">
      <w:pPr>
        <w:autoSpaceDE w:val="0"/>
        <w:snapToGrid w:val="0"/>
        <w:ind w:firstLine="640"/>
        <w:rPr>
          <w:rFonts w:ascii="Times New Roman" w:hAnsi="Times New Roman" w:cs="Times New Roman"/>
          <w:w w:val="100"/>
        </w:rPr>
      </w:pPr>
      <w:r>
        <w:rPr>
          <w:rFonts w:hint="eastAsia" w:hAnsi="Times New Roman" w:cs="Times New Roman"/>
          <w:w w:val="100"/>
        </w:rPr>
        <w:t>区</w:t>
      </w:r>
      <w:r>
        <w:rPr>
          <w:rFonts w:hAnsi="Times New Roman" w:cs="Times New Roman"/>
          <w:w w:val="100"/>
        </w:rPr>
        <w:t>减灾委员会常务副主任：</w:t>
      </w:r>
      <w:r>
        <w:rPr>
          <w:rFonts w:hint="eastAsia" w:hAnsi="Times New Roman" w:cs="Times New Roman"/>
          <w:w w:val="100"/>
        </w:rPr>
        <w:t>区</w:t>
      </w:r>
      <w:r>
        <w:rPr>
          <w:rFonts w:hAnsi="Times New Roman" w:cs="Times New Roman"/>
          <w:w w:val="100"/>
        </w:rPr>
        <w:t>政府协助分管应急工作的副</w:t>
      </w:r>
      <w:r>
        <w:rPr>
          <w:rFonts w:hint="eastAsia" w:hAnsi="Times New Roman" w:cs="Times New Roman"/>
          <w:w w:val="100"/>
        </w:rPr>
        <w:t>区</w:t>
      </w:r>
      <w:r>
        <w:rPr>
          <w:rFonts w:hAnsi="Times New Roman" w:cs="Times New Roman"/>
          <w:w w:val="100"/>
        </w:rPr>
        <w:t>长</w:t>
      </w:r>
    </w:p>
    <w:p w14:paraId="30CDB631">
      <w:pPr>
        <w:autoSpaceDE w:val="0"/>
        <w:snapToGrid w:val="0"/>
        <w:ind w:firstLine="640"/>
        <w:rPr>
          <w:rFonts w:ascii="Times New Roman" w:hAnsi="Times New Roman" w:cs="Times New Roman"/>
          <w:w w:val="100"/>
        </w:rPr>
      </w:pPr>
      <w:r>
        <w:rPr>
          <w:rFonts w:hint="eastAsia" w:hAnsi="Times New Roman" w:cs="Times New Roman"/>
          <w:w w:val="100"/>
        </w:rPr>
        <w:t>区</w:t>
      </w:r>
      <w:r>
        <w:rPr>
          <w:rFonts w:hAnsi="Times New Roman" w:cs="Times New Roman"/>
          <w:w w:val="100"/>
        </w:rPr>
        <w:t>减灾委员会副主任：</w:t>
      </w:r>
      <w:r>
        <w:rPr>
          <w:rFonts w:hint="eastAsia" w:hAnsi="宋体" w:cs="宋体"/>
          <w:w w:val="100"/>
        </w:rPr>
        <w:t>区政府办公室副主任、区应急管理局局长</w:t>
      </w:r>
    </w:p>
    <w:p w14:paraId="1A6B2146">
      <w:pPr>
        <w:autoSpaceDE w:val="0"/>
        <w:snapToGrid w:val="0"/>
        <w:ind w:firstLine="640"/>
        <w:rPr>
          <w:rFonts w:ascii="Times New Roman" w:hAnsi="Times New Roman" w:cs="Times New Roman"/>
          <w:w w:val="100"/>
        </w:rPr>
      </w:pPr>
      <w:r>
        <w:rPr>
          <w:rFonts w:hint="eastAsia" w:hAnsi="Times New Roman" w:cs="Times New Roman"/>
          <w:w w:val="100"/>
        </w:rPr>
        <w:t>区</w:t>
      </w:r>
      <w:r>
        <w:rPr>
          <w:rFonts w:hAnsi="Times New Roman" w:cs="Times New Roman"/>
          <w:w w:val="100"/>
        </w:rPr>
        <w:t>减灾委员会办公室主任：</w:t>
      </w:r>
      <w:r>
        <w:rPr>
          <w:rFonts w:hint="eastAsia" w:hAnsi="Times New Roman" w:cs="Times New Roman"/>
          <w:w w:val="100"/>
        </w:rPr>
        <w:t>区</w:t>
      </w:r>
      <w:r>
        <w:rPr>
          <w:rFonts w:hAnsi="Times New Roman" w:cs="Times New Roman"/>
          <w:w w:val="100"/>
        </w:rPr>
        <w:t>应急管理局局长</w:t>
      </w:r>
    </w:p>
    <w:p w14:paraId="2DBE8207">
      <w:pPr>
        <w:autoSpaceDE w:val="0"/>
        <w:snapToGrid w:val="0"/>
        <w:ind w:firstLine="640"/>
        <w:rPr>
          <w:rFonts w:ascii="Times New Roman" w:hAnsi="Times New Roman" w:cs="Times New Roman"/>
          <w:w w:val="100"/>
        </w:rPr>
      </w:pPr>
      <w:r>
        <w:rPr>
          <w:rFonts w:hint="eastAsia" w:hAnsi="Times New Roman" w:cs="Times New Roman"/>
          <w:w w:val="100"/>
        </w:rPr>
        <w:t>区</w:t>
      </w:r>
      <w:r>
        <w:rPr>
          <w:rFonts w:hAnsi="Times New Roman" w:cs="Times New Roman"/>
          <w:w w:val="100"/>
        </w:rPr>
        <w:t>减灾委员会办公室副主任：</w:t>
      </w:r>
      <w:r>
        <w:rPr>
          <w:rFonts w:hint="eastAsia" w:hAnsi="Times New Roman" w:cs="Times New Roman"/>
          <w:w w:val="100"/>
        </w:rPr>
        <w:t>区</w:t>
      </w:r>
      <w:r>
        <w:rPr>
          <w:rFonts w:hAnsi="Times New Roman" w:cs="Times New Roman"/>
          <w:w w:val="100"/>
        </w:rPr>
        <w:t>应急管理局分管负责同志</w:t>
      </w:r>
    </w:p>
    <w:p w14:paraId="21B16B08">
      <w:pPr>
        <w:ind w:firstLine="640"/>
        <w:rPr>
          <w:rFonts w:hAnsi="宋体" w:cs="宋体"/>
          <w:w w:val="100"/>
        </w:rPr>
      </w:pPr>
      <w:r>
        <w:rPr>
          <w:rFonts w:hint="eastAsia" w:hAnsi="宋体" w:cs="宋体"/>
          <w:w w:val="100"/>
        </w:rPr>
        <w:t>区</w:t>
      </w:r>
      <w:r>
        <w:rPr>
          <w:rFonts w:hAnsi="Times New Roman" w:cs="Times New Roman"/>
          <w:w w:val="100"/>
        </w:rPr>
        <w:t>减灾委员会</w:t>
      </w:r>
      <w:r>
        <w:rPr>
          <w:rFonts w:hint="eastAsia" w:hAnsi="宋体" w:cs="宋体"/>
          <w:w w:val="100"/>
        </w:rPr>
        <w:t>成员单位：区应急管理局、区委宣传部、区发展和改革委员会、区科技和工业信息化局、区教育体育局、区公安分局、区民政局、区财政局、区人力资源和社会保障局、自然资源和规划局魏都区分局、区生态环境分局、区住房和城乡建设局、区城市管理局、区交通运输局、区水利局、区农业农村局、区商务局、区文化广电和旅游局、区卫生健康委员会、区审计局、区司法局、市场监督管理局魏都区分局、区统计局、区医疗保障局、区人民武装部、区消防救援大队、区税务局、区红十字会、区科协。</w:t>
      </w:r>
    </w:p>
    <w:p w14:paraId="69276D27">
      <w:pPr>
        <w:autoSpaceDE w:val="0"/>
        <w:snapToGrid w:val="0"/>
        <w:ind w:firstLine="640"/>
        <w:jc w:val="left"/>
        <w:rPr>
          <w:rFonts w:hint="eastAsia" w:ascii="楷体_GB2312" w:hAnsi="宋体" w:eastAsia="楷体_GB2312" w:cs="宋体"/>
          <w:w w:val="100"/>
        </w:rPr>
      </w:pPr>
      <w:r>
        <w:rPr>
          <w:rFonts w:hint="eastAsia" w:ascii="楷体_GB2312" w:hAnsi="宋体" w:eastAsia="楷体_GB2312" w:cs="宋体"/>
          <w:w w:val="100"/>
        </w:rPr>
        <w:t>2.2 救灾工作组</w:t>
      </w:r>
    </w:p>
    <w:p w14:paraId="6AE784D9">
      <w:pPr>
        <w:autoSpaceDE w:val="0"/>
        <w:snapToGrid w:val="0"/>
        <w:ind w:firstLine="640"/>
        <w:rPr>
          <w:rFonts w:hint="eastAsia" w:ascii="Times New Roman" w:hAnsi="Times New Roman" w:cs="Times New Roman"/>
          <w:w w:val="100"/>
        </w:rPr>
      </w:pPr>
      <w:r>
        <w:rPr>
          <w:rFonts w:hAnsi="Times New Roman" w:cs="Times New Roman"/>
          <w:w w:val="100"/>
        </w:rPr>
        <w:t>当发生较大、重大、特别重大自然灾害时，在</w:t>
      </w:r>
      <w:r>
        <w:rPr>
          <w:rFonts w:hint="eastAsia" w:hAnsi="Times New Roman" w:cs="Times New Roman"/>
          <w:w w:val="100"/>
        </w:rPr>
        <w:t>区</w:t>
      </w:r>
      <w:r>
        <w:rPr>
          <w:rFonts w:hAnsi="Times New Roman" w:cs="Times New Roman"/>
          <w:w w:val="100"/>
        </w:rPr>
        <w:t>减灾委员会统一领导下，适时启动</w:t>
      </w:r>
      <w:r>
        <w:rPr>
          <w:rFonts w:hint="eastAsia" w:hAnsi="Times New Roman" w:cs="Times New Roman"/>
          <w:w w:val="100"/>
        </w:rPr>
        <w:t>区</w:t>
      </w:r>
      <w:r>
        <w:rPr>
          <w:rFonts w:hAnsi="Times New Roman" w:cs="Times New Roman"/>
          <w:w w:val="100"/>
        </w:rPr>
        <w:t>级自然灾害救助应急响应，由</w:t>
      </w:r>
      <w:r>
        <w:rPr>
          <w:rFonts w:hint="eastAsia" w:hAnsi="Times New Roman" w:cs="Times New Roman"/>
          <w:w w:val="100"/>
        </w:rPr>
        <w:t>区</w:t>
      </w:r>
      <w:r>
        <w:rPr>
          <w:rFonts w:hAnsi="Times New Roman" w:cs="Times New Roman"/>
          <w:w w:val="100"/>
        </w:rPr>
        <w:t>减灾委员会视情成立综合协调、灾情管理、生活救助、物资保障、救灾捐赠、安全维稳、医疗防疫、新闻宣传、倒房重建等救灾工作组</w:t>
      </w:r>
      <w:r>
        <w:rPr>
          <w:rFonts w:hint="eastAsia" w:hAnsi="Times New Roman" w:cs="Times New Roman"/>
          <w:w w:val="100"/>
        </w:rPr>
        <w:t>，</w:t>
      </w:r>
      <w:r>
        <w:rPr>
          <w:rFonts w:hAnsi="Times New Roman" w:cs="Times New Roman"/>
          <w:w w:val="100"/>
        </w:rPr>
        <w:t>具体开展自然灾害救灾救助工作，必要时从</w:t>
      </w:r>
      <w:r>
        <w:rPr>
          <w:rFonts w:hint="eastAsia" w:hAnsi="Times New Roman" w:cs="Times New Roman"/>
          <w:w w:val="100"/>
        </w:rPr>
        <w:t>区</w:t>
      </w:r>
      <w:r>
        <w:rPr>
          <w:rFonts w:hAnsi="Times New Roman" w:cs="Times New Roman"/>
          <w:w w:val="100"/>
        </w:rPr>
        <w:t>减灾委员会成员单位抽调人员集中办公。按照灾害防范、救援、救灾一体化原则，本预案工作组与其它</w:t>
      </w:r>
      <w:r>
        <w:rPr>
          <w:rFonts w:hint="eastAsia" w:hAnsi="Times New Roman" w:cs="Times New Roman"/>
          <w:w w:val="100"/>
        </w:rPr>
        <w:t>区</w:t>
      </w:r>
      <w:r>
        <w:rPr>
          <w:rFonts w:hAnsi="Times New Roman" w:cs="Times New Roman"/>
          <w:w w:val="100"/>
        </w:rPr>
        <w:t>级专项应急预案应急工作组</w:t>
      </w:r>
      <w:r>
        <w:rPr>
          <w:rFonts w:hint="eastAsia" w:hAnsi="Times New Roman" w:cs="Times New Roman"/>
          <w:w w:val="100"/>
        </w:rPr>
        <w:t>（</w:t>
      </w:r>
      <w:r>
        <w:rPr>
          <w:rFonts w:hAnsi="Times New Roman" w:cs="Times New Roman"/>
          <w:w w:val="100"/>
        </w:rPr>
        <w:t>专班</w:t>
      </w:r>
      <w:r>
        <w:rPr>
          <w:rFonts w:hint="eastAsia" w:hAnsi="Times New Roman" w:cs="Times New Roman"/>
          <w:w w:val="100"/>
        </w:rPr>
        <w:t>）</w:t>
      </w:r>
      <w:r>
        <w:rPr>
          <w:rFonts w:hAnsi="Times New Roman" w:cs="Times New Roman"/>
          <w:w w:val="100"/>
        </w:rPr>
        <w:t>同步设置时，任务相近的工作组可结合实际进行整合，在</w:t>
      </w:r>
      <w:r>
        <w:rPr>
          <w:rFonts w:hint="eastAsia" w:hAnsi="Times New Roman" w:cs="Times New Roman"/>
          <w:w w:val="100"/>
        </w:rPr>
        <w:t>区</w:t>
      </w:r>
      <w:r>
        <w:rPr>
          <w:rFonts w:hAnsi="Times New Roman" w:cs="Times New Roman"/>
          <w:w w:val="100"/>
        </w:rPr>
        <w:t>减灾委员会和</w:t>
      </w:r>
      <w:r>
        <w:rPr>
          <w:rFonts w:hint="eastAsia" w:hAnsi="Times New Roman" w:cs="Times New Roman"/>
          <w:w w:val="100"/>
        </w:rPr>
        <w:t>区</w:t>
      </w:r>
      <w:r>
        <w:rPr>
          <w:rFonts w:hAnsi="Times New Roman" w:cs="Times New Roman"/>
          <w:w w:val="100"/>
        </w:rPr>
        <w:t>级专项应急指挥机构共同领导指挥下开展工作。</w:t>
      </w:r>
    </w:p>
    <w:p w14:paraId="254E3780">
      <w:pPr>
        <w:autoSpaceDE w:val="0"/>
        <w:snapToGrid w:val="0"/>
        <w:ind w:firstLine="640"/>
        <w:jc w:val="left"/>
        <w:rPr>
          <w:rFonts w:hAnsi="宋体" w:cs="宋体"/>
          <w:w w:val="100"/>
        </w:rPr>
      </w:pPr>
      <w:r>
        <w:rPr>
          <w:rFonts w:hint="eastAsia" w:hAnsi="宋体" w:cs="宋体"/>
          <w:w w:val="100"/>
        </w:rPr>
        <w:t>2.2.1 综合协调组</w:t>
      </w:r>
    </w:p>
    <w:p w14:paraId="6E026F53">
      <w:pPr>
        <w:autoSpaceDE w:val="0"/>
        <w:snapToGrid w:val="0"/>
        <w:ind w:firstLine="643"/>
        <w:rPr>
          <w:rFonts w:hint="eastAsia" w:hAnsi="宋体" w:cs="宋体"/>
          <w:w w:val="100"/>
        </w:rPr>
      </w:pPr>
      <w:r>
        <w:rPr>
          <w:rFonts w:hint="eastAsia" w:hAnsi="宋体" w:cs="宋体"/>
          <w:b/>
          <w:bCs/>
          <w:w w:val="100"/>
        </w:rPr>
        <w:t>主要职责</w:t>
      </w:r>
      <w:r>
        <w:rPr>
          <w:rFonts w:hint="eastAsia" w:hAnsi="宋体" w:cs="宋体"/>
          <w:w w:val="100"/>
        </w:rPr>
        <w:t>:与各街道办事处和相关部门衔接自然灾害救助工作；统筹协调各工作组工作；发出自然灾害救助应急响应启动和终止通知；研究制定灾害救助相关政策措施和工作建议；汇总上报救灾措施及工作动态；依法依规对外发布灾情信息；督导检查救灾工作。</w:t>
      </w:r>
    </w:p>
    <w:p w14:paraId="4E01BAFD">
      <w:pPr>
        <w:autoSpaceDE w:val="0"/>
        <w:snapToGrid w:val="0"/>
        <w:ind w:firstLine="643"/>
        <w:rPr>
          <w:rFonts w:hint="eastAsia" w:hAnsi="宋体" w:cs="宋体"/>
          <w:w w:val="100"/>
        </w:rPr>
      </w:pPr>
      <w:r>
        <w:rPr>
          <w:rFonts w:hint="eastAsia" w:hAnsi="宋体" w:cs="宋体"/>
          <w:b/>
          <w:bCs/>
          <w:w w:val="100"/>
        </w:rPr>
        <w:t>牵头单位</w:t>
      </w:r>
      <w:r>
        <w:rPr>
          <w:rFonts w:hint="eastAsia" w:hAnsi="宋体" w:cs="宋体"/>
          <w:w w:val="100"/>
        </w:rPr>
        <w:t>:区应急管理局</w:t>
      </w:r>
    </w:p>
    <w:p w14:paraId="1DF5D23E">
      <w:pPr>
        <w:autoSpaceDE w:val="0"/>
        <w:snapToGrid w:val="0"/>
        <w:ind w:firstLine="643"/>
        <w:rPr>
          <w:rFonts w:hint="eastAsia" w:hAnsi="宋体" w:cs="宋体"/>
          <w:w w:val="100"/>
        </w:rPr>
      </w:pPr>
      <w:r>
        <w:rPr>
          <w:rFonts w:hint="eastAsia" w:hAnsi="宋体" w:cs="宋体"/>
          <w:b/>
          <w:bCs/>
          <w:w w:val="100"/>
        </w:rPr>
        <w:t>成员单位</w:t>
      </w:r>
      <w:r>
        <w:rPr>
          <w:rFonts w:hint="eastAsia" w:hAnsi="宋体" w:cs="宋体"/>
          <w:w w:val="100"/>
        </w:rPr>
        <w:t>:区委宣传部、区发展和改革委员会、区公安分局、区民政局、区财政局、区自然资源和规划分局、区住房和城乡建设局、区水利局、区农业农村局、区人民武装部、区消防救援大队</w:t>
      </w:r>
    </w:p>
    <w:p w14:paraId="448C6EA4">
      <w:pPr>
        <w:autoSpaceDE w:val="0"/>
        <w:snapToGrid w:val="0"/>
        <w:ind w:firstLine="640"/>
        <w:jc w:val="left"/>
        <w:rPr>
          <w:rFonts w:hint="eastAsia" w:hAnsi="宋体" w:cs="宋体"/>
          <w:w w:val="100"/>
        </w:rPr>
      </w:pPr>
      <w:r>
        <w:rPr>
          <w:rFonts w:hint="eastAsia" w:hAnsi="宋体" w:cs="宋体"/>
          <w:w w:val="100"/>
        </w:rPr>
        <w:t>2.2.2 灾情管理组</w:t>
      </w:r>
    </w:p>
    <w:p w14:paraId="7BCDBAD5">
      <w:pPr>
        <w:autoSpaceDE w:val="0"/>
        <w:snapToGrid w:val="0"/>
        <w:ind w:firstLine="643"/>
        <w:rPr>
          <w:rFonts w:hint="eastAsia" w:hAnsi="宋体" w:cs="宋体"/>
          <w:w w:val="100"/>
        </w:rPr>
      </w:pPr>
      <w:r>
        <w:rPr>
          <w:rFonts w:hint="eastAsia" w:hAnsi="宋体" w:cs="宋体"/>
          <w:b/>
          <w:bCs/>
          <w:w w:val="100"/>
        </w:rPr>
        <w:t>主要职责</w:t>
      </w:r>
      <w:r>
        <w:rPr>
          <w:rFonts w:hint="eastAsia" w:hAnsi="宋体" w:cs="宋体"/>
          <w:w w:val="100"/>
        </w:rPr>
        <w:t>:统计调查、核查评估、分析报送灾情信息；派出有专家参与的灾情核查工作组，现场核查评估灾区人员伤亡（失踪）、财产损失及各类设施损毁情况；准备灾区地理信息数据，开展灾情监测和空间分析，提供灾区现场影像等应急测绘保障；组织开展灾情会商。</w:t>
      </w:r>
    </w:p>
    <w:p w14:paraId="29DD5DF8">
      <w:pPr>
        <w:autoSpaceDE w:val="0"/>
        <w:snapToGrid w:val="0"/>
        <w:ind w:firstLine="643"/>
        <w:rPr>
          <w:rFonts w:hint="eastAsia" w:hAnsi="宋体" w:cs="宋体"/>
          <w:w w:val="100"/>
        </w:rPr>
      </w:pPr>
      <w:r>
        <w:rPr>
          <w:rFonts w:hint="eastAsia" w:hAnsi="宋体" w:cs="宋体"/>
          <w:b/>
          <w:bCs/>
          <w:w w:val="100"/>
        </w:rPr>
        <w:t>牵头单位</w:t>
      </w:r>
      <w:r>
        <w:rPr>
          <w:rFonts w:hint="eastAsia" w:hAnsi="宋体" w:cs="宋体"/>
          <w:w w:val="100"/>
        </w:rPr>
        <w:t>:区应急管理局</w:t>
      </w:r>
    </w:p>
    <w:p w14:paraId="6C04CE1A">
      <w:pPr>
        <w:autoSpaceDE w:val="0"/>
        <w:snapToGrid w:val="0"/>
        <w:ind w:firstLine="643"/>
        <w:rPr>
          <w:rFonts w:hint="eastAsia" w:hAnsi="宋体" w:cs="宋体"/>
          <w:w w:val="100"/>
        </w:rPr>
      </w:pPr>
      <w:r>
        <w:rPr>
          <w:rFonts w:hint="eastAsia" w:hAnsi="宋体" w:cs="宋体"/>
          <w:b/>
          <w:bCs/>
          <w:w w:val="100"/>
        </w:rPr>
        <w:t>成员单位</w:t>
      </w:r>
      <w:r>
        <w:rPr>
          <w:rFonts w:hint="eastAsia" w:hAnsi="宋体" w:cs="宋体"/>
          <w:w w:val="100"/>
        </w:rPr>
        <w:t>:区科技和工业信息化局、区自然资源和规划分局、区生态环境分局、区住房和城乡建设局、区交通运输局、区水利局、区农业农村局、区商务局、区教体局、区统计局</w:t>
      </w:r>
    </w:p>
    <w:p w14:paraId="2226F1CA">
      <w:pPr>
        <w:autoSpaceDE w:val="0"/>
        <w:snapToGrid w:val="0"/>
        <w:ind w:firstLine="640"/>
        <w:jc w:val="left"/>
        <w:rPr>
          <w:rFonts w:hint="eastAsia" w:hAnsi="宋体" w:cs="宋体"/>
          <w:w w:val="100"/>
        </w:rPr>
      </w:pPr>
      <w:r>
        <w:rPr>
          <w:rFonts w:hint="eastAsia" w:hAnsi="宋体" w:cs="宋体"/>
          <w:w w:val="100"/>
        </w:rPr>
        <w:t>2.2.3 生活救助组</w:t>
      </w:r>
    </w:p>
    <w:p w14:paraId="42F93321">
      <w:pPr>
        <w:autoSpaceDE w:val="0"/>
        <w:snapToGrid w:val="0"/>
        <w:ind w:firstLine="643"/>
        <w:rPr>
          <w:rFonts w:hint="eastAsia" w:hAnsi="宋体" w:cs="宋体"/>
          <w:w w:val="100"/>
        </w:rPr>
      </w:pPr>
      <w:r>
        <w:rPr>
          <w:rFonts w:hint="eastAsia" w:hAnsi="宋体" w:cs="宋体"/>
          <w:b/>
          <w:bCs/>
          <w:w w:val="100"/>
        </w:rPr>
        <w:t>主要职责</w:t>
      </w:r>
      <w:r>
        <w:rPr>
          <w:rFonts w:hint="eastAsia" w:hAnsi="宋体" w:cs="宋体"/>
          <w:w w:val="100"/>
        </w:rPr>
        <w:t>:指导灾区办事处做好受灾人员的转移安置工作；制定和落实受灾人员生活救助相关政策措施；拟定应急期、过渡期等救灾救助资金分配方案；按程序申请和下拨救灾救助资金；指导灾区及时规范发放救灾救助资金。</w:t>
      </w:r>
    </w:p>
    <w:p w14:paraId="0E5542D0">
      <w:pPr>
        <w:autoSpaceDE w:val="0"/>
        <w:snapToGrid w:val="0"/>
        <w:ind w:firstLine="643"/>
        <w:rPr>
          <w:rFonts w:hint="eastAsia" w:hAnsi="宋体" w:cs="宋体"/>
          <w:w w:val="100"/>
        </w:rPr>
      </w:pPr>
      <w:r>
        <w:rPr>
          <w:rFonts w:hint="eastAsia" w:hAnsi="宋体" w:cs="宋体"/>
          <w:b/>
          <w:bCs/>
          <w:w w:val="100"/>
        </w:rPr>
        <w:t>牵头单位</w:t>
      </w:r>
      <w:r>
        <w:rPr>
          <w:rFonts w:hint="eastAsia" w:hAnsi="宋体" w:cs="宋体"/>
          <w:w w:val="100"/>
        </w:rPr>
        <w:t>:区应急管理局</w:t>
      </w:r>
    </w:p>
    <w:p w14:paraId="408CFD83">
      <w:pPr>
        <w:autoSpaceDE w:val="0"/>
        <w:snapToGrid w:val="0"/>
        <w:ind w:firstLine="643"/>
        <w:rPr>
          <w:rFonts w:hint="eastAsia" w:hAnsi="宋体" w:cs="宋体"/>
          <w:w w:val="100"/>
        </w:rPr>
      </w:pPr>
      <w:r>
        <w:rPr>
          <w:rFonts w:hint="eastAsia" w:hAnsi="宋体" w:cs="宋体"/>
          <w:b/>
          <w:bCs/>
          <w:w w:val="100"/>
        </w:rPr>
        <w:t>成员单位</w:t>
      </w:r>
      <w:r>
        <w:rPr>
          <w:rFonts w:hint="eastAsia" w:hAnsi="宋体" w:cs="宋体"/>
          <w:w w:val="100"/>
        </w:rPr>
        <w:t>:区发展和改革委员会、区民政局、区财政局、区住房和城乡建设局、区商务局</w:t>
      </w:r>
    </w:p>
    <w:p w14:paraId="72CE8125">
      <w:pPr>
        <w:autoSpaceDE w:val="0"/>
        <w:snapToGrid w:val="0"/>
        <w:ind w:firstLine="640"/>
        <w:jc w:val="left"/>
        <w:rPr>
          <w:rFonts w:hint="eastAsia" w:hAnsi="宋体" w:cs="宋体"/>
          <w:w w:val="100"/>
        </w:rPr>
      </w:pPr>
      <w:r>
        <w:rPr>
          <w:rFonts w:hint="eastAsia" w:hAnsi="宋体" w:cs="宋体"/>
          <w:w w:val="100"/>
        </w:rPr>
        <w:t>2.2.4 物资保障组</w:t>
      </w:r>
    </w:p>
    <w:p w14:paraId="2827C7C2">
      <w:pPr>
        <w:autoSpaceDE w:val="0"/>
        <w:snapToGrid w:val="0"/>
        <w:ind w:firstLine="643"/>
        <w:rPr>
          <w:rFonts w:hint="eastAsia" w:hAnsi="宋体" w:cs="宋体"/>
          <w:w w:val="100"/>
        </w:rPr>
      </w:pPr>
      <w:r>
        <w:rPr>
          <w:rFonts w:hint="eastAsia" w:hAnsi="宋体" w:cs="宋体"/>
          <w:b/>
          <w:bCs/>
          <w:w w:val="100"/>
        </w:rPr>
        <w:t>主要职责</w:t>
      </w:r>
      <w:r>
        <w:rPr>
          <w:rFonts w:hint="eastAsia" w:hAnsi="宋体" w:cs="宋体"/>
          <w:w w:val="100"/>
        </w:rPr>
        <w:t>:收集灾区救灾物资需求信息；向灾区调运区级救灾物资；视情组织开展区级救灾物资紧急采购；申请和分拨中央、省、市级级救灾物资；指导灾区救灾物资发放使用管理。</w:t>
      </w:r>
    </w:p>
    <w:p w14:paraId="49BAFEFF">
      <w:pPr>
        <w:autoSpaceDE w:val="0"/>
        <w:snapToGrid w:val="0"/>
        <w:ind w:firstLine="643"/>
        <w:rPr>
          <w:rFonts w:hint="eastAsia" w:hAnsi="宋体" w:cs="宋体"/>
          <w:w w:val="100"/>
        </w:rPr>
      </w:pPr>
      <w:r>
        <w:rPr>
          <w:rFonts w:hint="eastAsia" w:hAnsi="宋体" w:cs="宋体"/>
          <w:b/>
          <w:bCs/>
          <w:w w:val="100"/>
        </w:rPr>
        <w:t>牵头单位</w:t>
      </w:r>
      <w:r>
        <w:rPr>
          <w:rFonts w:hint="eastAsia" w:hAnsi="宋体" w:cs="宋体"/>
          <w:w w:val="100"/>
        </w:rPr>
        <w:t>:区应急管理局</w:t>
      </w:r>
    </w:p>
    <w:p w14:paraId="5B703A30">
      <w:pPr>
        <w:autoSpaceDE w:val="0"/>
        <w:snapToGrid w:val="0"/>
        <w:ind w:firstLine="643"/>
        <w:rPr>
          <w:rFonts w:hint="eastAsia" w:hAnsi="宋体" w:cs="宋体"/>
          <w:w w:val="100"/>
        </w:rPr>
      </w:pPr>
      <w:r>
        <w:rPr>
          <w:rFonts w:hint="eastAsia" w:hAnsi="宋体" w:cs="宋体"/>
          <w:b/>
          <w:bCs/>
          <w:w w:val="100"/>
        </w:rPr>
        <w:t>成员单位</w:t>
      </w:r>
      <w:r>
        <w:rPr>
          <w:rFonts w:hint="eastAsia" w:hAnsi="宋体" w:cs="宋体"/>
          <w:w w:val="100"/>
        </w:rPr>
        <w:t>:区发展和改革委员会、区科技和工业信息化局、区民政局、区财政局、区交通运输局、区农业农村局、区商务局、区市场监督管理分局</w:t>
      </w:r>
    </w:p>
    <w:p w14:paraId="348C294C">
      <w:pPr>
        <w:autoSpaceDE w:val="0"/>
        <w:snapToGrid w:val="0"/>
        <w:ind w:firstLine="640"/>
        <w:jc w:val="left"/>
        <w:rPr>
          <w:rFonts w:hint="eastAsia" w:hAnsi="宋体" w:cs="宋体"/>
          <w:w w:val="100"/>
        </w:rPr>
      </w:pPr>
      <w:r>
        <w:rPr>
          <w:rFonts w:hint="eastAsia" w:hAnsi="宋体" w:cs="宋体"/>
          <w:w w:val="100"/>
        </w:rPr>
        <w:t>2.2.5 救灾捐赠组</w:t>
      </w:r>
    </w:p>
    <w:p w14:paraId="1DDBD0AE">
      <w:pPr>
        <w:autoSpaceDE w:val="0"/>
        <w:snapToGrid w:val="0"/>
        <w:ind w:firstLine="643"/>
        <w:rPr>
          <w:rFonts w:hint="eastAsia" w:hAnsi="宋体" w:cs="宋体"/>
          <w:w w:val="100"/>
        </w:rPr>
      </w:pPr>
      <w:r>
        <w:rPr>
          <w:rFonts w:hint="eastAsia" w:hAnsi="宋体" w:cs="宋体"/>
          <w:b/>
          <w:bCs/>
          <w:w w:val="100"/>
        </w:rPr>
        <w:t>主要职责</w:t>
      </w:r>
      <w:r>
        <w:rPr>
          <w:rFonts w:hint="eastAsia" w:hAnsi="宋体" w:cs="宋体"/>
          <w:w w:val="100"/>
        </w:rPr>
        <w:t>:根据需要启动救灾捐赠工作；指导协调社会公益组织开展救灾捐赠活动；统一接收和分配救灾捐赠款物；指导灾区救灾捐赠款物发放工作。</w:t>
      </w:r>
    </w:p>
    <w:p w14:paraId="6497D456">
      <w:pPr>
        <w:autoSpaceDE w:val="0"/>
        <w:snapToGrid w:val="0"/>
        <w:ind w:firstLine="643"/>
        <w:rPr>
          <w:rFonts w:hint="eastAsia" w:hAnsi="宋体" w:cs="宋体"/>
          <w:w w:val="100"/>
        </w:rPr>
      </w:pPr>
      <w:r>
        <w:rPr>
          <w:rFonts w:hint="eastAsia" w:hAnsi="宋体" w:cs="宋体"/>
          <w:b/>
          <w:bCs/>
          <w:w w:val="100"/>
        </w:rPr>
        <w:t>牵头单位</w:t>
      </w:r>
      <w:r>
        <w:rPr>
          <w:rFonts w:hint="eastAsia" w:hAnsi="宋体" w:cs="宋体"/>
          <w:w w:val="100"/>
        </w:rPr>
        <w:t>:区应急管理局、区民政局</w:t>
      </w:r>
    </w:p>
    <w:p w14:paraId="0C5455BE">
      <w:pPr>
        <w:autoSpaceDE w:val="0"/>
        <w:snapToGrid w:val="0"/>
        <w:ind w:firstLine="643"/>
        <w:rPr>
          <w:rFonts w:hint="eastAsia" w:hAnsi="宋体" w:cs="宋体"/>
          <w:w w:val="100"/>
        </w:rPr>
      </w:pPr>
      <w:r>
        <w:rPr>
          <w:rFonts w:hint="eastAsia" w:hAnsi="宋体" w:cs="宋体"/>
          <w:b/>
          <w:bCs/>
          <w:w w:val="100"/>
        </w:rPr>
        <w:t>成员单位</w:t>
      </w:r>
      <w:r>
        <w:rPr>
          <w:rFonts w:hint="eastAsia" w:hAnsi="宋体" w:cs="宋体"/>
          <w:w w:val="100"/>
        </w:rPr>
        <w:t>:区财政局、区交通运输局、区农业农村局、区商务局、区市场监督管理分局、区红十字会</w:t>
      </w:r>
    </w:p>
    <w:p w14:paraId="7E008386">
      <w:pPr>
        <w:autoSpaceDE w:val="0"/>
        <w:snapToGrid w:val="0"/>
        <w:ind w:firstLine="640"/>
        <w:jc w:val="left"/>
        <w:rPr>
          <w:rFonts w:hint="eastAsia" w:hAnsi="宋体" w:cs="宋体"/>
          <w:w w:val="100"/>
        </w:rPr>
      </w:pPr>
      <w:r>
        <w:rPr>
          <w:rFonts w:hint="eastAsia" w:hAnsi="宋体" w:cs="宋体"/>
          <w:w w:val="100"/>
        </w:rPr>
        <w:t>2.2.6 安全维稳组</w:t>
      </w:r>
    </w:p>
    <w:p w14:paraId="26E18C19">
      <w:pPr>
        <w:autoSpaceDE w:val="0"/>
        <w:snapToGrid w:val="0"/>
        <w:ind w:firstLine="643"/>
        <w:rPr>
          <w:rFonts w:hint="eastAsia" w:hAnsi="宋体" w:cs="宋体"/>
          <w:w w:val="100"/>
        </w:rPr>
      </w:pPr>
      <w:r>
        <w:rPr>
          <w:rFonts w:hint="eastAsia" w:hAnsi="宋体" w:cs="宋体"/>
          <w:b/>
          <w:bCs/>
          <w:w w:val="100"/>
        </w:rPr>
        <w:t>主要职责</w:t>
      </w:r>
      <w:r>
        <w:rPr>
          <w:rFonts w:hint="eastAsia" w:hAnsi="宋体" w:cs="宋体"/>
          <w:w w:val="100"/>
        </w:rPr>
        <w:t>:组织调集警力及时驰援灾区；指导并协同灾区加强治安管理和安全保卫工作，依法打击各类违法犯罪活动，维护现场、周边社会治安和道路交通秩序。</w:t>
      </w:r>
    </w:p>
    <w:p w14:paraId="59D1CCBD">
      <w:pPr>
        <w:autoSpaceDE w:val="0"/>
        <w:snapToGrid w:val="0"/>
        <w:ind w:firstLine="643"/>
        <w:rPr>
          <w:rFonts w:hint="eastAsia" w:hAnsi="宋体" w:cs="宋体"/>
          <w:w w:val="100"/>
        </w:rPr>
      </w:pPr>
      <w:r>
        <w:rPr>
          <w:rFonts w:hint="eastAsia" w:hAnsi="宋体" w:cs="宋体"/>
          <w:b/>
          <w:bCs/>
          <w:w w:val="100"/>
        </w:rPr>
        <w:t>牵头单位</w:t>
      </w:r>
      <w:r>
        <w:rPr>
          <w:rFonts w:hint="eastAsia" w:hAnsi="宋体" w:cs="宋体"/>
          <w:w w:val="100"/>
        </w:rPr>
        <w:t>:区公安分局</w:t>
      </w:r>
    </w:p>
    <w:p w14:paraId="22B1BB68">
      <w:pPr>
        <w:autoSpaceDE w:val="0"/>
        <w:snapToGrid w:val="0"/>
        <w:ind w:firstLine="643"/>
        <w:rPr>
          <w:rFonts w:hint="eastAsia" w:hAnsi="宋体" w:cs="宋体"/>
          <w:w w:val="100"/>
        </w:rPr>
      </w:pPr>
      <w:r>
        <w:rPr>
          <w:rFonts w:hint="eastAsia" w:hAnsi="宋体" w:cs="宋体"/>
          <w:b/>
          <w:bCs/>
          <w:w w:val="100"/>
        </w:rPr>
        <w:t>成员单位</w:t>
      </w:r>
      <w:r>
        <w:rPr>
          <w:rFonts w:hint="eastAsia" w:hAnsi="宋体" w:cs="宋体"/>
          <w:w w:val="100"/>
        </w:rPr>
        <w:t>:区交通运输局、区人民武装部</w:t>
      </w:r>
    </w:p>
    <w:p w14:paraId="2169022D">
      <w:pPr>
        <w:autoSpaceDE w:val="0"/>
        <w:snapToGrid w:val="0"/>
        <w:ind w:firstLine="640"/>
        <w:jc w:val="left"/>
        <w:rPr>
          <w:rFonts w:hint="eastAsia" w:hAnsi="宋体" w:cs="宋体"/>
          <w:w w:val="100"/>
        </w:rPr>
      </w:pPr>
      <w:r>
        <w:rPr>
          <w:rFonts w:hint="eastAsia" w:hAnsi="宋体" w:cs="宋体"/>
          <w:w w:val="100"/>
        </w:rPr>
        <w:t>2.2.7 医疗防疫组</w:t>
      </w:r>
    </w:p>
    <w:p w14:paraId="7A452B04">
      <w:pPr>
        <w:autoSpaceDE w:val="0"/>
        <w:snapToGrid w:val="0"/>
        <w:ind w:firstLine="643"/>
        <w:rPr>
          <w:rFonts w:hint="eastAsia" w:hAnsi="宋体" w:cs="宋体"/>
          <w:w w:val="100"/>
        </w:rPr>
      </w:pPr>
      <w:r>
        <w:rPr>
          <w:rFonts w:hint="eastAsia" w:hAnsi="宋体" w:cs="宋体"/>
          <w:b/>
          <w:bCs/>
          <w:w w:val="100"/>
        </w:rPr>
        <w:t>主要职责</w:t>
      </w:r>
      <w:r>
        <w:rPr>
          <w:rFonts w:hint="eastAsia" w:hAnsi="宋体" w:cs="宋体"/>
          <w:w w:val="100"/>
        </w:rPr>
        <w:t>:组织卫生救援队伍抢救伤员；帮助灾区采取措施防止和控制传染病的暴发流行；向灾区紧急调拨必要的医疗器械和药品；检查、监测灾区和安置点的饮用水源、食品、医药用品等基本生活必需品卫生安全；开展灾区传染病消杀工作。</w:t>
      </w:r>
    </w:p>
    <w:p w14:paraId="3EFE94FC">
      <w:pPr>
        <w:autoSpaceDE w:val="0"/>
        <w:snapToGrid w:val="0"/>
        <w:ind w:firstLine="643"/>
        <w:rPr>
          <w:rFonts w:hint="eastAsia" w:hAnsi="宋体" w:cs="宋体"/>
          <w:w w:val="100"/>
        </w:rPr>
      </w:pPr>
      <w:r>
        <w:rPr>
          <w:rFonts w:hint="eastAsia" w:hAnsi="宋体" w:cs="宋体"/>
          <w:b/>
          <w:bCs/>
          <w:w w:val="100"/>
        </w:rPr>
        <w:t>牵头单位</w:t>
      </w:r>
      <w:r>
        <w:rPr>
          <w:rFonts w:hint="eastAsia" w:hAnsi="宋体" w:cs="宋体"/>
          <w:w w:val="100"/>
        </w:rPr>
        <w:t>:区卫生健康委员会</w:t>
      </w:r>
    </w:p>
    <w:p w14:paraId="08F766A7">
      <w:pPr>
        <w:autoSpaceDE w:val="0"/>
        <w:snapToGrid w:val="0"/>
        <w:ind w:firstLine="643"/>
        <w:rPr>
          <w:rFonts w:hint="eastAsia" w:hAnsi="宋体" w:cs="宋体"/>
          <w:w w:val="100"/>
        </w:rPr>
      </w:pPr>
      <w:r>
        <w:rPr>
          <w:rFonts w:hint="eastAsia" w:hAnsi="宋体" w:cs="宋体"/>
          <w:b/>
          <w:bCs/>
          <w:w w:val="100"/>
        </w:rPr>
        <w:t>成员单位</w:t>
      </w:r>
      <w:r>
        <w:rPr>
          <w:rFonts w:hint="eastAsia" w:hAnsi="宋体" w:cs="宋体"/>
          <w:w w:val="100"/>
        </w:rPr>
        <w:t>:区应急管理局、区科技和工业信息化局、区市场监督管理分局、区红十字会</w:t>
      </w:r>
    </w:p>
    <w:p w14:paraId="232002D3">
      <w:pPr>
        <w:autoSpaceDE w:val="0"/>
        <w:snapToGrid w:val="0"/>
        <w:ind w:firstLine="640"/>
        <w:jc w:val="left"/>
        <w:rPr>
          <w:rFonts w:hint="eastAsia" w:hAnsi="宋体" w:cs="宋体"/>
          <w:w w:val="100"/>
        </w:rPr>
      </w:pPr>
      <w:r>
        <w:rPr>
          <w:rFonts w:hint="eastAsia" w:hAnsi="宋体" w:cs="宋体"/>
          <w:w w:val="100"/>
        </w:rPr>
        <w:t>2.2.8 新闻宣传组</w:t>
      </w:r>
    </w:p>
    <w:p w14:paraId="5D9DEEF0">
      <w:pPr>
        <w:autoSpaceDE w:val="0"/>
        <w:snapToGrid w:val="0"/>
        <w:ind w:firstLine="643"/>
        <w:rPr>
          <w:rFonts w:hint="eastAsia" w:hAnsi="宋体" w:cs="宋体"/>
          <w:w w:val="100"/>
        </w:rPr>
      </w:pPr>
      <w:r>
        <w:rPr>
          <w:rFonts w:hint="eastAsia" w:hAnsi="宋体" w:cs="宋体"/>
          <w:b/>
          <w:bCs/>
          <w:w w:val="100"/>
        </w:rPr>
        <w:t>主要职责</w:t>
      </w:r>
      <w:r>
        <w:rPr>
          <w:rFonts w:hint="eastAsia" w:hAnsi="宋体" w:cs="宋体"/>
          <w:w w:val="100"/>
        </w:rPr>
        <w:t>:按照规定通过新闻媒体发布灾情和救灾工作，做好救灾救助宣传、相关舆论引导和管控工作。</w:t>
      </w:r>
    </w:p>
    <w:p w14:paraId="0E9B70C1">
      <w:pPr>
        <w:autoSpaceDE w:val="0"/>
        <w:snapToGrid w:val="0"/>
        <w:ind w:firstLine="643"/>
        <w:rPr>
          <w:rFonts w:hint="eastAsia" w:hAnsi="宋体" w:cs="宋体"/>
          <w:w w:val="100"/>
        </w:rPr>
      </w:pPr>
      <w:r>
        <w:rPr>
          <w:rFonts w:hint="eastAsia" w:hAnsi="宋体" w:cs="宋体"/>
          <w:b/>
          <w:bCs/>
          <w:w w:val="100"/>
        </w:rPr>
        <w:t>牵头单位</w:t>
      </w:r>
      <w:r>
        <w:rPr>
          <w:rFonts w:hint="eastAsia" w:hAnsi="宋体" w:cs="宋体"/>
          <w:w w:val="100"/>
        </w:rPr>
        <w:t>:区委宣传部</w:t>
      </w:r>
    </w:p>
    <w:p w14:paraId="496160AF">
      <w:pPr>
        <w:autoSpaceDE w:val="0"/>
        <w:snapToGrid w:val="0"/>
        <w:ind w:firstLine="643"/>
        <w:rPr>
          <w:rFonts w:hint="eastAsia" w:hAnsi="宋体" w:cs="宋体"/>
          <w:w w:val="100"/>
        </w:rPr>
      </w:pPr>
      <w:r>
        <w:rPr>
          <w:rFonts w:hint="eastAsia" w:hAnsi="宋体" w:cs="宋体"/>
          <w:b/>
          <w:bCs/>
          <w:w w:val="100"/>
        </w:rPr>
        <w:t>成员单位</w:t>
      </w:r>
      <w:r>
        <w:rPr>
          <w:rFonts w:hint="eastAsia" w:hAnsi="宋体" w:cs="宋体"/>
          <w:w w:val="100"/>
        </w:rPr>
        <w:t>:区应急管理局、区文化广电和旅游局</w:t>
      </w:r>
    </w:p>
    <w:p w14:paraId="0615AAD0">
      <w:pPr>
        <w:autoSpaceDE w:val="0"/>
        <w:snapToGrid w:val="0"/>
        <w:ind w:firstLine="640"/>
        <w:jc w:val="left"/>
        <w:rPr>
          <w:rFonts w:hint="eastAsia" w:hAnsi="宋体" w:cs="宋体"/>
          <w:w w:val="100"/>
        </w:rPr>
      </w:pPr>
      <w:r>
        <w:rPr>
          <w:rFonts w:hint="eastAsia" w:hAnsi="宋体" w:cs="宋体"/>
          <w:w w:val="100"/>
        </w:rPr>
        <w:t>2.2.9 倒房重建组</w:t>
      </w:r>
    </w:p>
    <w:p w14:paraId="43C497CF">
      <w:pPr>
        <w:autoSpaceDE w:val="0"/>
        <w:snapToGrid w:val="0"/>
        <w:ind w:firstLine="643"/>
        <w:rPr>
          <w:rFonts w:hint="eastAsia" w:hAnsi="宋体" w:cs="宋体"/>
          <w:w w:val="100"/>
        </w:rPr>
      </w:pPr>
      <w:r>
        <w:rPr>
          <w:rFonts w:hint="eastAsia" w:hAnsi="宋体" w:cs="宋体"/>
          <w:b/>
          <w:bCs/>
          <w:w w:val="100"/>
        </w:rPr>
        <w:t>主要职责</w:t>
      </w:r>
      <w:r>
        <w:rPr>
          <w:rFonts w:hint="eastAsia" w:hAnsi="宋体" w:cs="宋体"/>
          <w:w w:val="100"/>
        </w:rPr>
        <w:t>:制定灾区因灾倒损住房恢复重建方案；开展受灾地区因灾受损房屋监测评估工作；按程序确定因灾倒损房屋恢复重建补助对象，申请和下拨因灾倒损住房恢复重建补助资金；指导灾区规范使用补助资金。</w:t>
      </w:r>
    </w:p>
    <w:p w14:paraId="59BC7227">
      <w:pPr>
        <w:autoSpaceDE w:val="0"/>
        <w:snapToGrid w:val="0"/>
        <w:ind w:firstLine="643"/>
        <w:rPr>
          <w:rFonts w:hint="eastAsia" w:hAnsi="宋体" w:cs="宋体"/>
          <w:w w:val="100"/>
        </w:rPr>
      </w:pPr>
      <w:r>
        <w:rPr>
          <w:rFonts w:hint="eastAsia" w:hAnsi="宋体" w:cs="宋体"/>
          <w:b/>
          <w:bCs/>
          <w:w w:val="100"/>
        </w:rPr>
        <w:t>牵头单位</w:t>
      </w:r>
      <w:r>
        <w:rPr>
          <w:rFonts w:hint="eastAsia" w:hAnsi="宋体" w:cs="宋体"/>
          <w:w w:val="100"/>
        </w:rPr>
        <w:t>:区住房和城乡建设局、区应急管理局</w:t>
      </w:r>
    </w:p>
    <w:p w14:paraId="598C9DF5">
      <w:pPr>
        <w:autoSpaceDE w:val="0"/>
        <w:snapToGrid w:val="0"/>
        <w:ind w:firstLine="643"/>
        <w:rPr>
          <w:rFonts w:hint="eastAsia" w:hAnsi="宋体" w:cs="宋体"/>
          <w:w w:val="100"/>
        </w:rPr>
      </w:pPr>
      <w:r>
        <w:rPr>
          <w:rFonts w:hint="eastAsia" w:hAnsi="宋体" w:cs="宋体"/>
          <w:b/>
          <w:bCs/>
          <w:w w:val="100"/>
        </w:rPr>
        <w:t>成员单位</w:t>
      </w:r>
      <w:r>
        <w:rPr>
          <w:rFonts w:hint="eastAsia" w:hAnsi="宋体" w:cs="宋体"/>
          <w:w w:val="100"/>
        </w:rPr>
        <w:t>:区发展和改革委员会、区财政局、区自然资源和规划分局、区水利局、区农业农村局</w:t>
      </w:r>
    </w:p>
    <w:p w14:paraId="627184AB">
      <w:pPr>
        <w:autoSpaceDE w:val="0"/>
        <w:snapToGrid w:val="0"/>
        <w:ind w:firstLine="640"/>
        <w:jc w:val="left"/>
        <w:rPr>
          <w:rFonts w:hint="eastAsia" w:ascii="楷体_GB2312" w:hAnsi="宋体" w:eastAsia="楷体_GB2312" w:cs="宋体"/>
          <w:w w:val="100"/>
        </w:rPr>
      </w:pPr>
      <w:r>
        <w:rPr>
          <w:rFonts w:hint="eastAsia" w:ascii="楷体_GB2312" w:hAnsi="宋体" w:eastAsia="楷体_GB2312" w:cs="宋体"/>
          <w:w w:val="100"/>
        </w:rPr>
        <w:t>2.3 专家委员会</w:t>
      </w:r>
    </w:p>
    <w:p w14:paraId="647FA631">
      <w:pPr>
        <w:autoSpaceDE w:val="0"/>
        <w:snapToGrid w:val="0"/>
        <w:ind w:firstLine="640"/>
        <w:rPr>
          <w:rFonts w:hint="eastAsia" w:ascii="Times New Roman" w:hAnsi="Times New Roman" w:cs="Times New Roman"/>
          <w:w w:val="100"/>
        </w:rPr>
      </w:pPr>
      <w:r>
        <w:rPr>
          <w:rFonts w:hint="eastAsia" w:hAnsi="宋体" w:cs="宋体"/>
          <w:w w:val="100"/>
        </w:rPr>
        <w:t>区减灾委员会设立专家委员会，为全区救灾工作的重大决策和重要规划提供政策咨询和建议，为全区较大、重大和特别重大自然灾害灾情评估、应急救助和灾后救助提出咨询意见。</w:t>
      </w:r>
    </w:p>
    <w:p w14:paraId="37B8F063">
      <w:pPr>
        <w:autoSpaceDE w:val="0"/>
        <w:snapToGrid w:val="0"/>
        <w:ind w:firstLine="640"/>
        <w:rPr>
          <w:rFonts w:ascii="黑体" w:hAnsi="黑体" w:eastAsia="黑体" w:cs="宋体"/>
          <w:w w:val="100"/>
        </w:rPr>
      </w:pPr>
      <w:r>
        <w:rPr>
          <w:rFonts w:hint="eastAsia" w:ascii="黑体" w:hAnsi="黑体" w:eastAsia="黑体" w:cs="宋体"/>
          <w:w w:val="100"/>
        </w:rPr>
        <w:t>3 灾害预警措施</w:t>
      </w:r>
    </w:p>
    <w:p w14:paraId="38715C48">
      <w:pPr>
        <w:autoSpaceDE w:val="0"/>
        <w:snapToGrid w:val="0"/>
        <w:ind w:firstLine="640"/>
        <w:rPr>
          <w:rFonts w:hint="eastAsia" w:hAnsi="宋体" w:cs="宋体"/>
          <w:w w:val="100"/>
        </w:rPr>
      </w:pPr>
      <w:r>
        <w:rPr>
          <w:rFonts w:hint="eastAsia" w:hAnsi="宋体" w:cs="宋体"/>
          <w:w w:val="100"/>
        </w:rPr>
        <w:t>水利、自然资源、农业、应急等部门要及时向区减灾委员会办公室和履行救灾职责的区减灾委员会成员单位通报自然灾害预警预报信息，自然资源部门要根据需要及时提供地理信息数据，人防部门要根据需要做好人防警报设施检修工作。区减灾委员会办公室要根据自然灾害预警预报信息，结合可能受影响地区的自然条件、人口和社会经济状况，对可能出现的灾情进行评估，当可能威胁人民生命财产安全、影响基本生活时，视情提前采取以下一项或多项应对措施:</w:t>
      </w:r>
    </w:p>
    <w:p w14:paraId="79399C27">
      <w:pPr>
        <w:autoSpaceDE w:val="0"/>
        <w:snapToGrid w:val="0"/>
        <w:ind w:firstLine="640"/>
        <w:rPr>
          <w:rFonts w:hint="eastAsia" w:hAnsi="宋体" w:cs="宋体"/>
          <w:w w:val="100"/>
        </w:rPr>
      </w:pPr>
      <w:r>
        <w:rPr>
          <w:rFonts w:hint="eastAsia" w:hAnsi="宋体" w:cs="宋体"/>
          <w:w w:val="100"/>
        </w:rPr>
        <w:t>（1）向可能受影响的街道办事处通报预警信息，提出灾害救助工作要求。</w:t>
      </w:r>
    </w:p>
    <w:p w14:paraId="363CB4E8">
      <w:pPr>
        <w:autoSpaceDE w:val="0"/>
        <w:snapToGrid w:val="0"/>
        <w:ind w:firstLine="640"/>
        <w:rPr>
          <w:rFonts w:hint="eastAsia" w:hAnsi="宋体" w:cs="宋体"/>
          <w:w w:val="100"/>
        </w:rPr>
      </w:pPr>
      <w:r>
        <w:rPr>
          <w:rFonts w:hint="eastAsia" w:hAnsi="宋体" w:cs="宋体"/>
          <w:w w:val="100"/>
        </w:rPr>
        <w:t>（2）通过广播电视、手机信息、人防通信、警报设施等向社会发布预警信息，提示公众做好防范和自救互救准备。紧急情况时，开放应急避难场所，疏散、转移易受自然灾害危害的人员和财产。</w:t>
      </w:r>
    </w:p>
    <w:p w14:paraId="18E26CB8">
      <w:pPr>
        <w:autoSpaceDE w:val="0"/>
        <w:snapToGrid w:val="0"/>
        <w:ind w:firstLine="640"/>
        <w:rPr>
          <w:rFonts w:hint="eastAsia" w:hAnsi="宋体" w:cs="宋体"/>
          <w:w w:val="100"/>
        </w:rPr>
      </w:pPr>
      <w:r>
        <w:rPr>
          <w:rFonts w:hint="eastAsia" w:hAnsi="宋体" w:cs="宋体"/>
          <w:w w:val="100"/>
        </w:rPr>
        <w:t>（3）加强应急值守，密切跟踪灾害风险变化和发展趋势，对灾害可能造成的损失进行动态评估，及时调整相关措施。</w:t>
      </w:r>
    </w:p>
    <w:p w14:paraId="0CD1D722">
      <w:pPr>
        <w:autoSpaceDE w:val="0"/>
        <w:snapToGrid w:val="0"/>
        <w:ind w:firstLine="640"/>
        <w:rPr>
          <w:rFonts w:hint="eastAsia" w:hAnsi="宋体" w:cs="宋体"/>
          <w:w w:val="100"/>
        </w:rPr>
      </w:pPr>
      <w:r>
        <w:rPr>
          <w:rFonts w:hint="eastAsia" w:hAnsi="宋体" w:cs="宋体"/>
          <w:w w:val="100"/>
        </w:rPr>
        <w:t>（4）通知区发展和改革委员会做好救灾物资准备，必要时提前预置物资，并启动与区交通运输局的应急联动机制，做好救灾物资调运准备。</w:t>
      </w:r>
    </w:p>
    <w:p w14:paraId="6BCDEDAB">
      <w:pPr>
        <w:autoSpaceDE w:val="0"/>
        <w:snapToGrid w:val="0"/>
        <w:ind w:firstLine="640"/>
        <w:rPr>
          <w:rFonts w:hint="eastAsia" w:hAnsi="宋体" w:cs="宋体"/>
          <w:w w:val="100"/>
        </w:rPr>
      </w:pPr>
      <w:r>
        <w:rPr>
          <w:rFonts w:hint="eastAsia" w:hAnsi="宋体" w:cs="宋体"/>
          <w:w w:val="100"/>
        </w:rPr>
        <w:t>（5）派出工作组，实地了解灾害风险，检查指导各项救灾准备工作。</w:t>
      </w:r>
    </w:p>
    <w:p w14:paraId="6877FBFA">
      <w:pPr>
        <w:autoSpaceDE w:val="0"/>
        <w:snapToGrid w:val="0"/>
        <w:ind w:firstLine="640"/>
        <w:rPr>
          <w:rFonts w:hint="eastAsia" w:hAnsi="宋体" w:cs="宋体"/>
          <w:w w:val="100"/>
        </w:rPr>
      </w:pPr>
      <w:r>
        <w:rPr>
          <w:rFonts w:hint="eastAsia" w:hAnsi="宋体" w:cs="宋体"/>
          <w:w w:val="100"/>
        </w:rPr>
        <w:t>（6）向区委、区政府报告灾害救助准备情况，并向区减灾委员会成员单位通报。</w:t>
      </w:r>
    </w:p>
    <w:p w14:paraId="00DC67DB">
      <w:pPr>
        <w:autoSpaceDE w:val="0"/>
        <w:snapToGrid w:val="0"/>
        <w:ind w:firstLine="640"/>
        <w:rPr>
          <w:rFonts w:hint="eastAsia" w:ascii="黑体" w:hAnsi="黑体" w:eastAsia="黑体" w:cs="宋体"/>
          <w:w w:val="100"/>
        </w:rPr>
      </w:pPr>
      <w:r>
        <w:rPr>
          <w:rFonts w:hint="eastAsia" w:ascii="黑体" w:hAnsi="黑体" w:eastAsia="黑体" w:cs="宋体"/>
          <w:w w:val="100"/>
        </w:rPr>
        <w:t>4 灾情信息管理</w:t>
      </w:r>
    </w:p>
    <w:p w14:paraId="30E6C0E5">
      <w:pPr>
        <w:autoSpaceDE w:val="0"/>
        <w:snapToGrid w:val="0"/>
        <w:ind w:firstLine="640"/>
        <w:rPr>
          <w:rFonts w:hint="eastAsia" w:ascii="Times New Roman" w:hAnsi="Times New Roman" w:cs="Times New Roman"/>
          <w:w w:val="100"/>
        </w:rPr>
      </w:pPr>
      <w:r>
        <w:rPr>
          <w:rFonts w:hAnsi="Times New Roman" w:cs="Times New Roman"/>
          <w:w w:val="100"/>
        </w:rPr>
        <w:t>按照国家防灾减灾救灾委员会、应急管理部印发的《自然灾害情况统计调查制度》和《特别重大自然灾害损失统计调查制度》，做好灾情信息收集、汇总、分析、上报和部门间信息共享工作。</w:t>
      </w:r>
    </w:p>
    <w:p w14:paraId="70AA4570">
      <w:pPr>
        <w:autoSpaceDE w:val="0"/>
        <w:snapToGrid w:val="0"/>
        <w:ind w:firstLine="640"/>
        <w:jc w:val="left"/>
        <w:rPr>
          <w:rFonts w:ascii="楷体_GB2312" w:hAnsi="宋体" w:eastAsia="楷体_GB2312" w:cs="宋体"/>
          <w:w w:val="100"/>
        </w:rPr>
      </w:pPr>
      <w:r>
        <w:rPr>
          <w:rFonts w:hint="eastAsia" w:ascii="楷体_GB2312" w:hAnsi="宋体" w:eastAsia="楷体_GB2312" w:cs="宋体"/>
          <w:w w:val="100"/>
        </w:rPr>
        <w:t>4.1 信息报告</w:t>
      </w:r>
    </w:p>
    <w:p w14:paraId="4337B3CB">
      <w:pPr>
        <w:autoSpaceDE w:val="0"/>
        <w:snapToGrid w:val="0"/>
        <w:ind w:firstLine="640"/>
        <w:rPr>
          <w:rFonts w:hint="eastAsia" w:hAnsi="宋体" w:cs="宋体"/>
          <w:w w:val="100"/>
        </w:rPr>
      </w:pPr>
      <w:r>
        <w:rPr>
          <w:rFonts w:hint="eastAsia" w:hAnsi="宋体" w:cs="宋体"/>
          <w:w w:val="100"/>
        </w:rPr>
        <w:t>4.1.1 对突发性自然灾害，各街道办事处应在灾害发生后1小时内将本行政区域灾情和救灾工作情况向区政府和区应急管理局报告；区应急管理局在接报灾情信息2小时内审核、汇总，并向区政府和市应急管理局报告。</w:t>
      </w:r>
    </w:p>
    <w:p w14:paraId="5F8CD6BB">
      <w:pPr>
        <w:autoSpaceDE w:val="0"/>
        <w:snapToGrid w:val="0"/>
        <w:ind w:firstLine="640"/>
        <w:rPr>
          <w:rFonts w:hint="eastAsia" w:hAnsi="宋体" w:cs="宋体"/>
          <w:w w:val="100"/>
        </w:rPr>
      </w:pPr>
      <w:r>
        <w:rPr>
          <w:rFonts w:hint="eastAsia" w:hAnsi="宋体" w:cs="宋体"/>
          <w:w w:val="100"/>
        </w:rPr>
        <w:t>对造成2人以上死亡（含失踪）或社会关注度高、群众反映强烈、房屋大量倒塌、农田大面积受灾等严重损失的突发性自然灾害，区应急管理局应在灾害发生后立即上报区政府、市应急管理局。</w:t>
      </w:r>
    </w:p>
    <w:p w14:paraId="34865AC6">
      <w:pPr>
        <w:autoSpaceDE w:val="0"/>
        <w:snapToGrid w:val="0"/>
        <w:ind w:firstLine="640"/>
        <w:rPr>
          <w:rFonts w:hint="eastAsia" w:hAnsi="宋体" w:cs="宋体"/>
          <w:w w:val="100"/>
        </w:rPr>
      </w:pPr>
      <w:r>
        <w:rPr>
          <w:rFonts w:hint="eastAsia" w:hAnsi="宋体" w:cs="宋体"/>
          <w:w w:val="100"/>
        </w:rPr>
        <w:t>突发性自然灾害发生后，遇有死亡（失踪）人员相关信息认定困难的情况，灾区街道办事处应按照因灾死亡（失踪）人员信息“先报后核”原则，第一时间上报信息，后续根据认定结果进行核报，避免信息迟报、漏报。</w:t>
      </w:r>
    </w:p>
    <w:p w14:paraId="676690BC">
      <w:pPr>
        <w:autoSpaceDE w:val="0"/>
        <w:snapToGrid w:val="0"/>
        <w:ind w:firstLine="640"/>
        <w:rPr>
          <w:rFonts w:hint="eastAsia" w:hAnsi="宋体" w:cs="宋体"/>
          <w:w w:val="100"/>
        </w:rPr>
      </w:pPr>
      <w:r>
        <w:rPr>
          <w:rFonts w:hint="eastAsia" w:hAnsi="宋体" w:cs="宋体"/>
          <w:w w:val="100"/>
        </w:rPr>
        <w:t>4.1.2 自然灾害灾情稳定前，街道办事处、社区两级执行灾情24小时零报告制度，逐级上报至区应急管理局；灾情发生重大变化时，区应急管理局接报后立即向区政府和市应急管理厅报告。灾情稳定后，区级应急管理部门应在7日内核定灾情，并向区政府和市应急管理局报告。特别重大灾情根据需要随时报告。</w:t>
      </w:r>
    </w:p>
    <w:p w14:paraId="30112AA5">
      <w:pPr>
        <w:autoSpaceDE w:val="0"/>
        <w:snapToGrid w:val="0"/>
        <w:ind w:firstLine="640"/>
        <w:rPr>
          <w:rFonts w:hint="eastAsia" w:hAnsi="宋体" w:cs="宋体"/>
          <w:w w:val="100"/>
        </w:rPr>
      </w:pPr>
      <w:r>
        <w:rPr>
          <w:rFonts w:hint="eastAsia" w:hAnsi="宋体" w:cs="宋体"/>
          <w:w w:val="100"/>
        </w:rPr>
        <w:t>4.1.3 对干旱灾害，各街道办事处要在旱情初显、群众生产和生活受到一定影响时初报灾情；在旱情发展过程中，每10日续报一次灾情，直至灾情解除；灾情解除后及时核报。</w:t>
      </w:r>
    </w:p>
    <w:p w14:paraId="5D751AC4">
      <w:pPr>
        <w:autoSpaceDE w:val="0"/>
        <w:snapToGrid w:val="0"/>
        <w:ind w:firstLine="640"/>
        <w:jc w:val="left"/>
        <w:rPr>
          <w:rFonts w:hint="eastAsia" w:ascii="楷体_GB2312" w:hAnsi="宋体" w:eastAsia="楷体_GB2312" w:cs="宋体"/>
          <w:w w:val="100"/>
        </w:rPr>
      </w:pPr>
      <w:r>
        <w:rPr>
          <w:rFonts w:hint="eastAsia" w:ascii="楷体_GB2312" w:hAnsi="宋体" w:eastAsia="楷体_GB2312" w:cs="宋体"/>
          <w:w w:val="100"/>
        </w:rPr>
        <w:t>4.2 灾情核定</w:t>
      </w:r>
    </w:p>
    <w:p w14:paraId="6222E538">
      <w:pPr>
        <w:autoSpaceDE w:val="0"/>
        <w:snapToGrid w:val="0"/>
        <w:ind w:firstLine="640"/>
        <w:rPr>
          <w:rFonts w:hint="eastAsia" w:hAnsi="宋体" w:cs="宋体"/>
          <w:w w:val="100"/>
        </w:rPr>
      </w:pPr>
      <w:r>
        <w:rPr>
          <w:rFonts w:hint="eastAsia" w:hAnsi="宋体" w:cs="宋体"/>
          <w:w w:val="100"/>
        </w:rPr>
        <w:t xml:space="preserve">4.2.1 </w:t>
      </w:r>
      <w:r>
        <w:rPr>
          <w:rFonts w:hint="eastAsia" w:hAnsi="宋体" w:cs="宋体"/>
          <w:b/>
          <w:bCs/>
          <w:w w:val="100"/>
        </w:rPr>
        <w:t>部门会商核定。</w:t>
      </w:r>
      <w:r>
        <w:rPr>
          <w:rFonts w:hint="eastAsia" w:hAnsi="宋体" w:cs="宋体"/>
          <w:w w:val="100"/>
        </w:rPr>
        <w:t>区政府要建立健全灾情会商制度，及时组织相关部门召开灾情会商会议，全面客观评估、核定灾情数据。</w:t>
      </w:r>
    </w:p>
    <w:p w14:paraId="450AE6CE">
      <w:pPr>
        <w:autoSpaceDE w:val="0"/>
        <w:snapToGrid w:val="0"/>
        <w:ind w:firstLine="640"/>
        <w:rPr>
          <w:rFonts w:hint="eastAsia" w:hAnsi="宋体" w:cs="宋体"/>
          <w:w w:val="100"/>
        </w:rPr>
      </w:pPr>
      <w:r>
        <w:rPr>
          <w:rFonts w:hint="eastAsia" w:hAnsi="宋体" w:cs="宋体"/>
          <w:w w:val="100"/>
        </w:rPr>
        <w:t xml:space="preserve">4.2.2 </w:t>
      </w:r>
      <w:r>
        <w:rPr>
          <w:rFonts w:hint="eastAsia" w:hAnsi="宋体" w:cs="宋体"/>
          <w:b/>
          <w:bCs/>
          <w:w w:val="100"/>
        </w:rPr>
        <w:t>专家小组评估。</w:t>
      </w:r>
      <w:r>
        <w:rPr>
          <w:rFonts w:hint="eastAsia" w:hAnsi="宋体" w:cs="宋体"/>
          <w:w w:val="100"/>
        </w:rPr>
        <w:t>应急、住房城乡建设、水利、自然资源、农业农村等有关部门要组织专家评估小组，通过全面调查、抽样调查、典型调查和专项调查等形式对灾情进行专家评估，核实灾情。</w:t>
      </w:r>
    </w:p>
    <w:p w14:paraId="75511D16">
      <w:pPr>
        <w:autoSpaceDE w:val="0"/>
        <w:snapToGrid w:val="0"/>
        <w:ind w:firstLine="640"/>
        <w:rPr>
          <w:rFonts w:hint="eastAsia" w:hAnsi="宋体" w:cs="宋体"/>
          <w:w w:val="100"/>
        </w:rPr>
      </w:pPr>
      <w:r>
        <w:rPr>
          <w:rFonts w:hint="eastAsia" w:hAnsi="宋体" w:cs="宋体"/>
          <w:w w:val="100"/>
        </w:rPr>
        <w:t xml:space="preserve">4.2.3 </w:t>
      </w:r>
      <w:r>
        <w:rPr>
          <w:rFonts w:hint="eastAsia" w:hAnsi="宋体" w:cs="宋体"/>
          <w:b/>
          <w:bCs/>
          <w:w w:val="100"/>
        </w:rPr>
        <w:t>建立救助台账。</w:t>
      </w:r>
      <w:r>
        <w:rPr>
          <w:rFonts w:hint="eastAsia" w:hAnsi="宋体" w:cs="宋体"/>
          <w:w w:val="100"/>
        </w:rPr>
        <w:t>区减灾委员会办公室、应急管理局在灾情核定后，建立因灾死亡（失踪）人口、倒损居民住房和需政府救助人口台账，为开展生活救助和恢复重建提供依据。</w:t>
      </w:r>
    </w:p>
    <w:p w14:paraId="155D26A1">
      <w:pPr>
        <w:autoSpaceDE w:val="0"/>
        <w:snapToGrid w:val="0"/>
        <w:ind w:firstLine="640"/>
        <w:jc w:val="left"/>
        <w:rPr>
          <w:rFonts w:hint="eastAsia" w:ascii="楷体_GB2312" w:hAnsi="宋体" w:eastAsia="楷体_GB2312" w:cs="宋体"/>
          <w:w w:val="100"/>
        </w:rPr>
      </w:pPr>
      <w:r>
        <w:rPr>
          <w:rFonts w:hint="eastAsia" w:ascii="楷体_GB2312" w:hAnsi="宋体" w:eastAsia="楷体_GB2312" w:cs="宋体"/>
          <w:w w:val="100"/>
        </w:rPr>
        <w:t>4.3 信息发布</w:t>
      </w:r>
    </w:p>
    <w:p w14:paraId="600427F2">
      <w:pPr>
        <w:autoSpaceDE w:val="0"/>
        <w:snapToGrid w:val="0"/>
        <w:ind w:firstLine="640"/>
        <w:rPr>
          <w:rFonts w:hint="eastAsia" w:ascii="Times New Roman" w:hAnsi="Times New Roman" w:cs="Times New Roman"/>
          <w:w w:val="100"/>
        </w:rPr>
      </w:pPr>
      <w:r>
        <w:rPr>
          <w:rFonts w:hAnsi="Times New Roman" w:cs="Times New Roman"/>
          <w:w w:val="100"/>
        </w:rPr>
        <w:t>信息发布坚持实事求是、及时准确、公开透明原则。信息发布形式包括授权发布、组织报道、接受记者采访、举行新闻发布会等。灾区</w:t>
      </w:r>
      <w:r>
        <w:rPr>
          <w:rFonts w:hint="eastAsia" w:hAnsi="Times New Roman" w:cs="Times New Roman"/>
          <w:w w:val="100"/>
        </w:rPr>
        <w:t>街道办事处</w:t>
      </w:r>
      <w:r>
        <w:rPr>
          <w:rFonts w:hAnsi="Times New Roman" w:cs="Times New Roman"/>
          <w:w w:val="100"/>
        </w:rPr>
        <w:t>要主动通过应急广播、重点新闻网站或政府网站、政务微博、政务微信等发布信息。</w:t>
      </w:r>
      <w:r>
        <w:rPr>
          <w:rFonts w:hint="eastAsia" w:hAnsi="宋体" w:cs="宋体"/>
          <w:w w:val="100"/>
        </w:rPr>
        <w:t>区文化广电和旅游局</w:t>
      </w:r>
      <w:r>
        <w:rPr>
          <w:rFonts w:hAnsi="Times New Roman" w:cs="Times New Roman"/>
          <w:w w:val="100"/>
        </w:rPr>
        <w:t>等相关单位应配合应急管理等部门做好预警、灾情等应急信息发布工作。</w:t>
      </w:r>
    </w:p>
    <w:p w14:paraId="670DA67C">
      <w:pPr>
        <w:autoSpaceDE w:val="0"/>
        <w:snapToGrid w:val="0"/>
        <w:ind w:firstLine="640"/>
        <w:rPr>
          <w:rFonts w:ascii="Times New Roman" w:hAnsi="Times New Roman" w:cs="Times New Roman"/>
          <w:w w:val="100"/>
        </w:rPr>
      </w:pPr>
      <w:r>
        <w:rPr>
          <w:rFonts w:hAnsi="Times New Roman" w:cs="Times New Roman"/>
          <w:w w:val="100"/>
        </w:rPr>
        <w:t>灾情稳定前，灾区</w:t>
      </w:r>
      <w:r>
        <w:rPr>
          <w:rFonts w:hint="eastAsia" w:hAnsi="Times New Roman" w:cs="Times New Roman"/>
          <w:w w:val="100"/>
        </w:rPr>
        <w:t>街道办事处</w:t>
      </w:r>
      <w:r>
        <w:rPr>
          <w:rFonts w:hAnsi="Times New Roman" w:cs="Times New Roman"/>
          <w:w w:val="100"/>
        </w:rPr>
        <w:t>要及时向社会发布自然灾害造成的人员伤亡（失踪）、财产损失以及自然灾害救助工作动态、成效、下一步安排等情况；灾情稳定后，要及时评估、核定并按有关规定发布自然灾害损失情况。</w:t>
      </w:r>
    </w:p>
    <w:p w14:paraId="3F66E5A9">
      <w:pPr>
        <w:autoSpaceDE w:val="0"/>
        <w:snapToGrid w:val="0"/>
        <w:ind w:firstLine="640"/>
        <w:rPr>
          <w:rFonts w:ascii="Times New Roman" w:hAnsi="Times New Roman" w:cs="Times New Roman"/>
          <w:w w:val="100"/>
        </w:rPr>
      </w:pPr>
      <w:r>
        <w:rPr>
          <w:rFonts w:hAnsi="Times New Roman" w:cs="Times New Roman"/>
          <w:w w:val="100"/>
        </w:rPr>
        <w:t>关于灾情核定和发布工作，法律、法规另有规定的，从其规定。</w:t>
      </w:r>
    </w:p>
    <w:p w14:paraId="1E775FE7">
      <w:pPr>
        <w:autoSpaceDE w:val="0"/>
        <w:snapToGrid w:val="0"/>
        <w:ind w:firstLine="640"/>
        <w:rPr>
          <w:rFonts w:ascii="黑体" w:hAnsi="黑体" w:eastAsia="黑体" w:cs="宋体"/>
          <w:w w:val="100"/>
        </w:rPr>
      </w:pPr>
      <w:r>
        <w:rPr>
          <w:rFonts w:hint="eastAsia" w:ascii="黑体" w:hAnsi="黑体" w:eastAsia="黑体" w:cs="宋体"/>
          <w:w w:val="100"/>
        </w:rPr>
        <w:t>5 救助应急响应</w:t>
      </w:r>
    </w:p>
    <w:p w14:paraId="1BABED72">
      <w:pPr>
        <w:autoSpaceDE w:val="0"/>
        <w:snapToGrid w:val="0"/>
        <w:ind w:firstLine="640"/>
        <w:rPr>
          <w:rFonts w:hint="eastAsia" w:ascii="Times New Roman" w:hAnsi="Times New Roman" w:cs="Times New Roman"/>
          <w:w w:val="100"/>
        </w:rPr>
      </w:pPr>
      <w:r>
        <w:rPr>
          <w:rFonts w:hAnsi="Times New Roman" w:cs="Times New Roman"/>
          <w:w w:val="100"/>
        </w:rPr>
        <w:t>根据重大自然灾害的危害程度等因素，</w:t>
      </w:r>
      <w:r>
        <w:rPr>
          <w:rFonts w:hint="eastAsia" w:hAnsi="Times New Roman" w:cs="Times New Roman"/>
          <w:w w:val="100"/>
        </w:rPr>
        <w:t>区</w:t>
      </w:r>
      <w:r>
        <w:rPr>
          <w:rFonts w:hAnsi="Times New Roman" w:cs="Times New Roman"/>
          <w:w w:val="100"/>
        </w:rPr>
        <w:t>级自然灾害救助应急响应分为四级、三级、二级、一级。</w:t>
      </w:r>
    </w:p>
    <w:p w14:paraId="24B5E30E">
      <w:pPr>
        <w:autoSpaceDE w:val="0"/>
        <w:snapToGrid w:val="0"/>
        <w:ind w:firstLine="640"/>
        <w:jc w:val="left"/>
        <w:rPr>
          <w:rFonts w:ascii="楷体_GB2312" w:hAnsi="宋体" w:eastAsia="楷体_GB2312" w:cs="宋体"/>
          <w:w w:val="100"/>
        </w:rPr>
      </w:pPr>
      <w:r>
        <w:rPr>
          <w:rFonts w:hint="eastAsia" w:ascii="楷体_GB2312" w:hAnsi="宋体" w:eastAsia="楷体_GB2312" w:cs="宋体"/>
          <w:w w:val="100"/>
        </w:rPr>
        <w:t>5.1 四级响应</w:t>
      </w:r>
    </w:p>
    <w:p w14:paraId="5FF18F9B">
      <w:pPr>
        <w:autoSpaceDE w:val="0"/>
        <w:snapToGrid w:val="0"/>
        <w:ind w:firstLine="640"/>
        <w:rPr>
          <w:rFonts w:hint="eastAsia" w:hAnsi="宋体" w:cs="宋体"/>
          <w:w w:val="100"/>
        </w:rPr>
      </w:pPr>
      <w:r>
        <w:rPr>
          <w:rFonts w:hint="eastAsia" w:hAnsi="宋体" w:cs="宋体"/>
          <w:w w:val="100"/>
        </w:rPr>
        <w:t>5.1.1 启动条件</w:t>
      </w:r>
    </w:p>
    <w:p w14:paraId="2732E443">
      <w:pPr>
        <w:autoSpaceDE w:val="0"/>
        <w:snapToGrid w:val="0"/>
        <w:ind w:firstLine="640"/>
        <w:rPr>
          <w:rFonts w:hint="eastAsia" w:hAnsi="宋体" w:cs="宋体"/>
          <w:w w:val="100"/>
        </w:rPr>
      </w:pPr>
      <w:r>
        <w:rPr>
          <w:rFonts w:hint="eastAsia" w:hAnsi="宋体" w:cs="宋体"/>
          <w:w w:val="100"/>
        </w:rPr>
        <w:t>全区行政区域内，发生重大自然灾害，一次灾害过程出现下列情况之一的，启动四级响应：</w:t>
      </w:r>
    </w:p>
    <w:p w14:paraId="5D60A136">
      <w:pPr>
        <w:autoSpaceDE w:val="0"/>
        <w:snapToGrid w:val="0"/>
        <w:ind w:firstLine="640"/>
        <w:rPr>
          <w:rFonts w:hint="eastAsia" w:hAnsi="宋体" w:cs="宋体"/>
          <w:w w:val="100"/>
        </w:rPr>
      </w:pPr>
      <w:r>
        <w:rPr>
          <w:rFonts w:hint="eastAsia" w:hAnsi="宋体" w:cs="宋体"/>
          <w:w w:val="100"/>
        </w:rPr>
        <w:t>（1）因灾死亡或失踪1人；</w:t>
      </w:r>
    </w:p>
    <w:p w14:paraId="6CC26FE2">
      <w:pPr>
        <w:autoSpaceDE w:val="0"/>
        <w:snapToGrid w:val="0"/>
        <w:ind w:firstLine="640"/>
        <w:rPr>
          <w:rFonts w:hint="eastAsia" w:hAnsi="宋体" w:cs="宋体"/>
          <w:w w:val="100"/>
        </w:rPr>
      </w:pPr>
      <w:r>
        <w:rPr>
          <w:rFonts w:hint="eastAsia" w:hAnsi="宋体" w:cs="宋体"/>
          <w:w w:val="100"/>
        </w:rPr>
        <w:t>（2）紧急转移安置或需紧急生活救助300人以上，1000人以下；</w:t>
      </w:r>
    </w:p>
    <w:p w14:paraId="47D0878C">
      <w:pPr>
        <w:autoSpaceDE w:val="0"/>
        <w:snapToGrid w:val="0"/>
        <w:ind w:firstLine="640"/>
        <w:rPr>
          <w:rFonts w:hint="eastAsia" w:hAnsi="宋体" w:cs="宋体"/>
          <w:w w:val="100"/>
        </w:rPr>
      </w:pPr>
      <w:r>
        <w:rPr>
          <w:rFonts w:hint="eastAsia" w:hAnsi="宋体" w:cs="宋体"/>
          <w:w w:val="100"/>
        </w:rPr>
        <w:t>（3）因灾倒塌和严重损坏房屋50间以上，100间以下；</w:t>
      </w:r>
    </w:p>
    <w:p w14:paraId="6C7A99EB">
      <w:pPr>
        <w:autoSpaceDE w:val="0"/>
        <w:snapToGrid w:val="0"/>
        <w:ind w:firstLine="640"/>
        <w:rPr>
          <w:rFonts w:hint="eastAsia" w:hAnsi="宋体" w:cs="宋体"/>
          <w:w w:val="100"/>
        </w:rPr>
      </w:pPr>
      <w:r>
        <w:rPr>
          <w:rFonts w:hint="eastAsia" w:hAnsi="宋体" w:cs="宋体"/>
          <w:w w:val="100"/>
        </w:rPr>
        <w:t>（4）干旱灾害造成缺粮或缺水等生活困难，需政府救助人数占全区农业人口5%以上（含5%）、10%以下；</w:t>
      </w:r>
    </w:p>
    <w:p w14:paraId="404CE8CF">
      <w:pPr>
        <w:autoSpaceDE w:val="0"/>
        <w:snapToGrid w:val="0"/>
        <w:ind w:firstLine="640"/>
        <w:rPr>
          <w:rFonts w:hint="eastAsia" w:hAnsi="宋体" w:cs="宋体"/>
          <w:w w:val="100"/>
        </w:rPr>
      </w:pPr>
      <w:r>
        <w:rPr>
          <w:rFonts w:hint="eastAsia" w:hAnsi="宋体" w:cs="宋体"/>
          <w:w w:val="100"/>
        </w:rPr>
        <w:t>（5）灾害造成群众生产生活资料遭受较大损失、短期内失去收入来源、群众反映强烈等，区政府决定启动四级响应的情形。</w:t>
      </w:r>
    </w:p>
    <w:p w14:paraId="5B0AABEE">
      <w:pPr>
        <w:autoSpaceDE w:val="0"/>
        <w:snapToGrid w:val="0"/>
        <w:ind w:firstLine="640"/>
        <w:jc w:val="left"/>
        <w:rPr>
          <w:rFonts w:hint="eastAsia" w:hAnsi="宋体" w:cs="宋体"/>
          <w:w w:val="100"/>
        </w:rPr>
      </w:pPr>
      <w:r>
        <w:rPr>
          <w:rFonts w:hint="eastAsia" w:hAnsi="宋体" w:cs="宋体"/>
          <w:w w:val="100"/>
        </w:rPr>
        <w:t>5.1.2 启动程序</w:t>
      </w:r>
    </w:p>
    <w:p w14:paraId="69EF575C">
      <w:pPr>
        <w:autoSpaceDE w:val="0"/>
        <w:snapToGrid w:val="0"/>
        <w:ind w:firstLine="640"/>
        <w:rPr>
          <w:rFonts w:hint="eastAsia" w:hAnsi="宋体" w:cs="宋体"/>
          <w:w w:val="100"/>
        </w:rPr>
      </w:pPr>
      <w:r>
        <w:rPr>
          <w:rFonts w:hint="eastAsia" w:hAnsi="宋体" w:cs="宋体"/>
          <w:w w:val="100"/>
        </w:rPr>
        <w:t>灾害发生后，区减灾委员会办公室经分析评估，认定灾情达到启动条件，由减灾委员会办公室副主任决定启动四级响应，并向区减灾委员会办公室主任（区应急管理局局长）报告。</w:t>
      </w:r>
    </w:p>
    <w:p w14:paraId="4F0DAFFE">
      <w:pPr>
        <w:autoSpaceDE w:val="0"/>
        <w:snapToGrid w:val="0"/>
        <w:ind w:firstLine="640"/>
        <w:jc w:val="left"/>
        <w:rPr>
          <w:rFonts w:hint="eastAsia" w:hAnsi="宋体" w:cs="宋体"/>
          <w:w w:val="100"/>
        </w:rPr>
      </w:pPr>
      <w:r>
        <w:rPr>
          <w:rFonts w:hint="eastAsia" w:hAnsi="宋体" w:cs="宋体"/>
          <w:w w:val="100"/>
        </w:rPr>
        <w:t>5.1.3 响应措施</w:t>
      </w:r>
    </w:p>
    <w:p w14:paraId="7F9466FA">
      <w:pPr>
        <w:autoSpaceDE w:val="0"/>
        <w:snapToGrid w:val="0"/>
        <w:ind w:firstLine="640"/>
        <w:rPr>
          <w:rFonts w:hint="eastAsia" w:hAnsi="宋体" w:cs="宋体"/>
          <w:w w:val="100"/>
        </w:rPr>
      </w:pPr>
      <w:r>
        <w:rPr>
          <w:rFonts w:hint="eastAsia" w:hAnsi="宋体" w:cs="宋体"/>
          <w:w w:val="100"/>
        </w:rPr>
        <w:t xml:space="preserve">区减灾委员会办公室组织协调区减灾委员会成员单位开展区级层面自然灾害救助工作，指导、支持受灾街道办事处自然灾害救助工作，区减灾委员会及其成员单位视情采取以下措施: </w:t>
      </w:r>
    </w:p>
    <w:p w14:paraId="460A449B">
      <w:pPr>
        <w:autoSpaceDE w:val="0"/>
        <w:snapToGrid w:val="0"/>
        <w:ind w:firstLine="640"/>
        <w:rPr>
          <w:rFonts w:hint="eastAsia" w:hAnsi="宋体" w:cs="宋体"/>
          <w:w w:val="100"/>
        </w:rPr>
      </w:pPr>
      <w:r>
        <w:rPr>
          <w:rFonts w:hint="eastAsia" w:hAnsi="宋体" w:cs="宋体"/>
          <w:w w:val="100"/>
        </w:rPr>
        <w:t>（1）区减灾委员会办公室发出响应通知，及时组织区减灾委员会有关成员单位及受灾街道办事处召开灾情会商会议，分析灾区形势，研究落实对灾区的救灾支持措施。</w:t>
      </w:r>
    </w:p>
    <w:p w14:paraId="7F70574B">
      <w:pPr>
        <w:autoSpaceDE w:val="0"/>
        <w:snapToGrid w:val="0"/>
        <w:ind w:firstLine="640"/>
        <w:rPr>
          <w:rFonts w:hint="eastAsia" w:hAnsi="宋体" w:cs="宋体"/>
          <w:w w:val="100"/>
        </w:rPr>
      </w:pPr>
      <w:r>
        <w:rPr>
          <w:rFonts w:hint="eastAsia" w:hAnsi="宋体" w:cs="宋体"/>
          <w:w w:val="100"/>
        </w:rPr>
        <w:t>（2）灾情发生后，区减灾委员会办公室及时派出工作组赴受灾街道办事处慰问受灾群众，核查灾情，协助指导灾区开展救灾工作。</w:t>
      </w:r>
    </w:p>
    <w:p w14:paraId="19CD8376">
      <w:pPr>
        <w:autoSpaceDE w:val="0"/>
        <w:snapToGrid w:val="0"/>
        <w:ind w:firstLine="640"/>
        <w:rPr>
          <w:rFonts w:hint="eastAsia" w:hAnsi="宋体" w:cs="宋体"/>
          <w:w w:val="100"/>
        </w:rPr>
      </w:pPr>
      <w:r>
        <w:rPr>
          <w:rFonts w:hint="eastAsia" w:hAnsi="宋体" w:cs="宋体"/>
          <w:w w:val="100"/>
        </w:rPr>
        <w:t>（3）区减灾委员会办公室及时掌握并按照有关规定统一发布灾情和救灾工作动态信息。</w:t>
      </w:r>
    </w:p>
    <w:p w14:paraId="0456F971">
      <w:pPr>
        <w:autoSpaceDE w:val="0"/>
        <w:snapToGrid w:val="0"/>
        <w:ind w:firstLine="640"/>
        <w:rPr>
          <w:rFonts w:hint="eastAsia" w:hAnsi="宋体" w:cs="宋体"/>
          <w:w w:val="100"/>
        </w:rPr>
      </w:pPr>
      <w:r>
        <w:rPr>
          <w:rFonts w:hint="eastAsia" w:hAnsi="宋体" w:cs="宋体"/>
          <w:w w:val="100"/>
        </w:rPr>
        <w:t>（4）区财政局会同区应急管理局及时向市财政局、市应急管理局申请自然灾害救灾资金。上级下达自然灾害救灾资金后，根据灾区街道办事处申请和灾情核定情况，区财政局会同区应急管理局及时下达自然灾害救灾资金，用于支持做好自然灾害救助工作。区应急管理局会同区发展和改革委员会紧急调拨区级生活类救灾物资，指导、监督各级救灾应急措施落实和救灾款物发放。</w:t>
      </w:r>
    </w:p>
    <w:p w14:paraId="63782486">
      <w:pPr>
        <w:autoSpaceDE w:val="0"/>
        <w:snapToGrid w:val="0"/>
        <w:ind w:firstLine="640"/>
        <w:rPr>
          <w:rFonts w:hint="eastAsia" w:hAnsi="宋体" w:cs="宋体"/>
          <w:w w:val="100"/>
        </w:rPr>
      </w:pPr>
      <w:r>
        <w:rPr>
          <w:rFonts w:hint="eastAsia" w:hAnsi="宋体" w:cs="宋体"/>
          <w:w w:val="100"/>
        </w:rPr>
        <w:t>（5）指导灾区街道办事处做好受灾人员转移安置、生活保障等工作。</w:t>
      </w:r>
    </w:p>
    <w:p w14:paraId="0C92AC31">
      <w:pPr>
        <w:autoSpaceDE w:val="0"/>
        <w:snapToGrid w:val="0"/>
        <w:ind w:firstLine="640"/>
        <w:rPr>
          <w:rFonts w:hint="eastAsia" w:hAnsi="宋体" w:cs="宋体"/>
          <w:w w:val="100"/>
        </w:rPr>
      </w:pPr>
      <w:r>
        <w:rPr>
          <w:rFonts w:hint="eastAsia" w:hAnsi="宋体" w:cs="宋体"/>
          <w:w w:val="100"/>
        </w:rPr>
        <w:t>（6）区卫生健康委员会指导灾区做好医疗救治、卫生防疫和心理援助等卫生应急工作。</w:t>
      </w:r>
    </w:p>
    <w:p w14:paraId="518DDC11">
      <w:pPr>
        <w:autoSpaceDE w:val="0"/>
        <w:snapToGrid w:val="0"/>
        <w:ind w:firstLine="640"/>
        <w:rPr>
          <w:rFonts w:hint="eastAsia" w:hAnsi="宋体" w:cs="宋体"/>
          <w:w w:val="100"/>
        </w:rPr>
      </w:pPr>
      <w:r>
        <w:rPr>
          <w:rFonts w:hint="eastAsia" w:hAnsi="宋体" w:cs="宋体"/>
          <w:w w:val="100"/>
        </w:rPr>
        <w:t>（7）灾情稳定后，指导灾区街道办事处评估、核定自然灾害损失情况，及时将评估结果报送区减灾委员会办公室。</w:t>
      </w:r>
    </w:p>
    <w:p w14:paraId="357A96D2">
      <w:pPr>
        <w:autoSpaceDE w:val="0"/>
        <w:snapToGrid w:val="0"/>
        <w:ind w:firstLine="640"/>
        <w:rPr>
          <w:rFonts w:hint="eastAsia" w:hAnsi="宋体" w:cs="宋体"/>
          <w:w w:val="100"/>
        </w:rPr>
      </w:pPr>
      <w:r>
        <w:rPr>
          <w:rFonts w:hint="eastAsia" w:hAnsi="宋体" w:cs="宋体"/>
          <w:w w:val="100"/>
        </w:rPr>
        <w:t>（8）区减灾委员会其他成员单位按照职责分工做好有关工作。</w:t>
      </w:r>
    </w:p>
    <w:p w14:paraId="7192268B">
      <w:pPr>
        <w:autoSpaceDE w:val="0"/>
        <w:snapToGrid w:val="0"/>
        <w:ind w:firstLine="640"/>
        <w:jc w:val="left"/>
        <w:rPr>
          <w:rFonts w:hint="eastAsia" w:ascii="楷体_GB2312" w:hAnsi="宋体" w:eastAsia="楷体_GB2312" w:cs="宋体"/>
          <w:w w:val="100"/>
        </w:rPr>
      </w:pPr>
      <w:r>
        <w:rPr>
          <w:rFonts w:hint="eastAsia" w:ascii="楷体_GB2312" w:hAnsi="宋体" w:eastAsia="楷体_GB2312" w:cs="宋体"/>
          <w:w w:val="100"/>
        </w:rPr>
        <w:t>5.2 三级响应</w:t>
      </w:r>
    </w:p>
    <w:p w14:paraId="77FE4118">
      <w:pPr>
        <w:autoSpaceDE w:val="0"/>
        <w:snapToGrid w:val="0"/>
        <w:ind w:firstLine="640"/>
        <w:jc w:val="left"/>
        <w:rPr>
          <w:rFonts w:hint="eastAsia" w:hAnsi="宋体" w:cs="宋体"/>
          <w:w w:val="100"/>
        </w:rPr>
      </w:pPr>
      <w:r>
        <w:rPr>
          <w:rFonts w:hint="eastAsia" w:hAnsi="宋体" w:cs="宋体"/>
          <w:w w:val="100"/>
        </w:rPr>
        <w:t>5.2.1 启动条件</w:t>
      </w:r>
    </w:p>
    <w:p w14:paraId="4EBFED38">
      <w:pPr>
        <w:autoSpaceDE w:val="0"/>
        <w:snapToGrid w:val="0"/>
        <w:ind w:firstLine="640"/>
        <w:rPr>
          <w:rFonts w:hint="eastAsia" w:hAnsi="宋体" w:cs="宋体"/>
          <w:w w:val="100"/>
        </w:rPr>
      </w:pPr>
      <w:r>
        <w:rPr>
          <w:rFonts w:hint="eastAsia" w:hAnsi="宋体" w:cs="宋体"/>
          <w:w w:val="100"/>
        </w:rPr>
        <w:t>全区行政区域内，发生重大自然灾害，一次灾害过程中出现下列情况之一的，启动三级响应。</w:t>
      </w:r>
    </w:p>
    <w:p w14:paraId="31DD4184">
      <w:pPr>
        <w:autoSpaceDE w:val="0"/>
        <w:snapToGrid w:val="0"/>
        <w:ind w:firstLine="640"/>
        <w:rPr>
          <w:rFonts w:hint="eastAsia" w:hAnsi="宋体" w:cs="宋体"/>
          <w:w w:val="100"/>
        </w:rPr>
      </w:pPr>
      <w:r>
        <w:rPr>
          <w:rFonts w:hint="eastAsia" w:hAnsi="宋体" w:cs="宋体"/>
          <w:w w:val="100"/>
        </w:rPr>
        <w:t>（1）因灾死亡或失踪2人；</w:t>
      </w:r>
    </w:p>
    <w:p w14:paraId="48F16F1B">
      <w:pPr>
        <w:autoSpaceDE w:val="0"/>
        <w:snapToGrid w:val="0"/>
        <w:ind w:firstLine="640"/>
        <w:rPr>
          <w:rFonts w:hint="eastAsia" w:hAnsi="宋体" w:cs="宋体"/>
          <w:w w:val="100"/>
        </w:rPr>
      </w:pPr>
      <w:r>
        <w:rPr>
          <w:rFonts w:hint="eastAsia" w:hAnsi="宋体" w:cs="宋体"/>
          <w:w w:val="100"/>
        </w:rPr>
        <w:t>（2）紧急转移安置或需紧急生活救助1000人以上，3000人以下；</w:t>
      </w:r>
    </w:p>
    <w:p w14:paraId="43CD18D2">
      <w:pPr>
        <w:autoSpaceDE w:val="0"/>
        <w:snapToGrid w:val="0"/>
        <w:ind w:firstLine="640"/>
        <w:rPr>
          <w:rFonts w:hint="eastAsia" w:hAnsi="宋体" w:cs="宋体"/>
          <w:w w:val="100"/>
        </w:rPr>
      </w:pPr>
      <w:r>
        <w:rPr>
          <w:rFonts w:hint="eastAsia" w:hAnsi="宋体" w:cs="宋体"/>
          <w:w w:val="100"/>
        </w:rPr>
        <w:t>（3）因灾倒塌和严重损坏房屋100间以上，500间以下；</w:t>
      </w:r>
    </w:p>
    <w:p w14:paraId="3BD68D86">
      <w:pPr>
        <w:autoSpaceDE w:val="0"/>
        <w:snapToGrid w:val="0"/>
        <w:ind w:firstLine="640"/>
        <w:rPr>
          <w:rFonts w:hint="eastAsia" w:hAnsi="宋体" w:cs="宋体"/>
          <w:w w:val="100"/>
        </w:rPr>
      </w:pPr>
      <w:r>
        <w:rPr>
          <w:rFonts w:hint="eastAsia" w:hAnsi="宋体" w:cs="宋体"/>
          <w:w w:val="100"/>
        </w:rPr>
        <w:t>（4）干旱灾害造成缺粮或缺水等生活困难，需政府救助人数占全区农业人口10%以上（含10%）、15%以下；</w:t>
      </w:r>
    </w:p>
    <w:p w14:paraId="7A066556">
      <w:pPr>
        <w:autoSpaceDE w:val="0"/>
        <w:snapToGrid w:val="0"/>
        <w:ind w:firstLine="640"/>
        <w:rPr>
          <w:rFonts w:hint="eastAsia" w:hAnsi="宋体" w:cs="宋体"/>
          <w:w w:val="100"/>
        </w:rPr>
      </w:pPr>
      <w:r>
        <w:rPr>
          <w:rFonts w:hint="eastAsia" w:hAnsi="宋体" w:cs="宋体"/>
          <w:w w:val="100"/>
        </w:rPr>
        <w:t>（5）灾害造成群众生产生活资料遭受较大损失、短期内失去收入来源，或社会关注度高、群众反映强烈等，区政府决定启动三级响应的情形。</w:t>
      </w:r>
    </w:p>
    <w:p w14:paraId="138BB84C">
      <w:pPr>
        <w:autoSpaceDE w:val="0"/>
        <w:snapToGrid w:val="0"/>
        <w:ind w:firstLine="640"/>
        <w:jc w:val="left"/>
        <w:rPr>
          <w:rFonts w:hint="eastAsia" w:hAnsi="宋体" w:cs="宋体"/>
          <w:w w:val="100"/>
        </w:rPr>
      </w:pPr>
      <w:r>
        <w:rPr>
          <w:rFonts w:hint="eastAsia" w:hAnsi="宋体" w:cs="宋体"/>
          <w:w w:val="100"/>
        </w:rPr>
        <w:t>5.2.2 启动程序</w:t>
      </w:r>
    </w:p>
    <w:p w14:paraId="3CBA9931">
      <w:pPr>
        <w:autoSpaceDE w:val="0"/>
        <w:snapToGrid w:val="0"/>
        <w:ind w:firstLine="640"/>
        <w:rPr>
          <w:rFonts w:hint="eastAsia" w:hAnsi="宋体" w:cs="宋体"/>
          <w:w w:val="100"/>
        </w:rPr>
      </w:pPr>
      <w:r>
        <w:rPr>
          <w:rFonts w:hint="eastAsia" w:hAnsi="宋体" w:cs="宋体"/>
          <w:w w:val="100"/>
        </w:rPr>
        <w:t>灾害发生后，区减灾委员会办公室经分析评估，认定灾情达到启动条件，向区减灾委员会提出启动三级响应的建议；区减灾委员会副主任（区应急管理局局长）决定启动三级响应，并向区减灾委员会常务副主任报告。</w:t>
      </w:r>
    </w:p>
    <w:p w14:paraId="13B46440">
      <w:pPr>
        <w:autoSpaceDE w:val="0"/>
        <w:snapToGrid w:val="0"/>
        <w:ind w:firstLine="640"/>
        <w:jc w:val="left"/>
        <w:rPr>
          <w:rFonts w:hint="eastAsia" w:hAnsi="宋体" w:cs="宋体"/>
          <w:w w:val="100"/>
        </w:rPr>
      </w:pPr>
      <w:r>
        <w:rPr>
          <w:rFonts w:hint="eastAsia" w:hAnsi="宋体" w:cs="宋体"/>
          <w:w w:val="100"/>
        </w:rPr>
        <w:t>5.2.3 响应措施</w:t>
      </w:r>
    </w:p>
    <w:p w14:paraId="7E3B62A7">
      <w:pPr>
        <w:autoSpaceDE w:val="0"/>
        <w:snapToGrid w:val="0"/>
        <w:ind w:firstLine="640"/>
        <w:rPr>
          <w:rFonts w:hint="eastAsia" w:hAnsi="宋体" w:cs="宋体"/>
          <w:w w:val="100"/>
        </w:rPr>
      </w:pPr>
      <w:r>
        <w:rPr>
          <w:rFonts w:hint="eastAsia" w:hAnsi="宋体" w:cs="宋体"/>
          <w:w w:val="100"/>
        </w:rPr>
        <w:t>区减灾委员会办公室组织协调区减灾委员会成员单位开展区级层面自然灾害救助工作，指导、支持受灾街道办事处自然灾害救助工作，区减灾委员会及其成员单位视情采取以下措施:</w:t>
      </w:r>
    </w:p>
    <w:p w14:paraId="3F55A808">
      <w:pPr>
        <w:autoSpaceDE w:val="0"/>
        <w:snapToGrid w:val="0"/>
        <w:ind w:firstLine="640"/>
        <w:rPr>
          <w:rFonts w:hint="eastAsia" w:hAnsi="宋体" w:cs="宋体"/>
          <w:w w:val="100"/>
        </w:rPr>
      </w:pPr>
      <w:r>
        <w:rPr>
          <w:rFonts w:hint="eastAsia" w:hAnsi="宋体" w:cs="宋体"/>
          <w:w w:val="100"/>
        </w:rPr>
        <w:t>（1）区减灾委员会办公室发出响应通知，及时组织区减灾委员会有关成员单位及有关受灾街道办事处召开灾情会商会议，分析灾区形势，研究落实救灾支持措施。</w:t>
      </w:r>
    </w:p>
    <w:p w14:paraId="061D9EA4">
      <w:pPr>
        <w:autoSpaceDE w:val="0"/>
        <w:snapToGrid w:val="0"/>
        <w:ind w:firstLine="640"/>
        <w:rPr>
          <w:rFonts w:hint="eastAsia" w:hAnsi="宋体" w:cs="宋体"/>
          <w:w w:val="100"/>
        </w:rPr>
      </w:pPr>
      <w:r>
        <w:rPr>
          <w:rFonts w:hint="eastAsia" w:hAnsi="宋体" w:cs="宋体"/>
          <w:w w:val="100"/>
        </w:rPr>
        <w:t>（2）灾情发生后，派出由区应急管理局负责同志带队、有关部门参加的联合工作组赴受灾街道办事处慰问受灾群众、核查灾情，协助指导受灾地区开展救灾工作。</w:t>
      </w:r>
    </w:p>
    <w:p w14:paraId="4B4B4FD4">
      <w:pPr>
        <w:autoSpaceDE w:val="0"/>
        <w:snapToGrid w:val="0"/>
        <w:ind w:firstLine="640"/>
        <w:rPr>
          <w:rFonts w:hint="eastAsia" w:hAnsi="宋体" w:cs="宋体"/>
          <w:w w:val="100"/>
        </w:rPr>
      </w:pPr>
      <w:r>
        <w:rPr>
          <w:rFonts w:hint="eastAsia" w:hAnsi="宋体" w:cs="宋体"/>
          <w:w w:val="100"/>
        </w:rPr>
        <w:t>（3）区减灾委员会办公室及时掌握并按有关规定统一发布灾情和救灾工作动态信息。</w:t>
      </w:r>
    </w:p>
    <w:p w14:paraId="4F9349F1">
      <w:pPr>
        <w:autoSpaceDE w:val="0"/>
        <w:snapToGrid w:val="0"/>
        <w:ind w:firstLine="640"/>
        <w:rPr>
          <w:rFonts w:hint="eastAsia" w:hAnsi="宋体" w:cs="宋体"/>
          <w:w w:val="100"/>
        </w:rPr>
      </w:pPr>
      <w:r>
        <w:rPr>
          <w:rFonts w:hint="eastAsia" w:hAnsi="宋体" w:cs="宋体"/>
          <w:w w:val="100"/>
        </w:rPr>
        <w:t>（4）以区应急管理局、区财政局名义向市应急管理局、市财政局上报拨付救灾资金和救灾物资的请示，请求上级支持。收到中央、省级、市级救灾资金后，根据灾区街道办事处申请和灾情核定情况，区应急管理局提出资金分配意见，区财政局审核后及时下达救灾资金。</w:t>
      </w:r>
    </w:p>
    <w:p w14:paraId="1CBF11E1">
      <w:pPr>
        <w:autoSpaceDE w:val="0"/>
        <w:snapToGrid w:val="0"/>
        <w:ind w:firstLine="640"/>
        <w:rPr>
          <w:rFonts w:hint="eastAsia" w:hAnsi="宋体" w:cs="宋体"/>
          <w:w w:val="100"/>
        </w:rPr>
      </w:pPr>
      <w:r>
        <w:rPr>
          <w:rFonts w:hint="eastAsia" w:hAnsi="宋体" w:cs="宋体"/>
          <w:w w:val="100"/>
        </w:rPr>
        <w:t>（5）区应急管理局会同区发展和改革委员会紧急调拨区级生活类救灾物资，接收和调运中央、省级、市级救灾物资，指导、监督街道办事处救灾应急措施落实和救灾款物发放。区交通运输局协调指导开展救灾物资、人员运输工作。</w:t>
      </w:r>
    </w:p>
    <w:p w14:paraId="0C8C5C4D">
      <w:pPr>
        <w:autoSpaceDE w:val="0"/>
        <w:snapToGrid w:val="0"/>
        <w:ind w:firstLine="640"/>
        <w:rPr>
          <w:rFonts w:hint="eastAsia" w:hAnsi="宋体" w:cs="宋体"/>
          <w:w w:val="100"/>
        </w:rPr>
      </w:pPr>
      <w:r>
        <w:rPr>
          <w:rFonts w:hint="eastAsia" w:hAnsi="宋体" w:cs="宋体"/>
          <w:w w:val="100"/>
        </w:rPr>
        <w:t>（6）指导灾区街道办事处做好受灾群众转移安置、生活保障等工作。</w:t>
      </w:r>
    </w:p>
    <w:p w14:paraId="69847C5A">
      <w:pPr>
        <w:autoSpaceDE w:val="0"/>
        <w:snapToGrid w:val="0"/>
        <w:ind w:firstLine="640"/>
        <w:rPr>
          <w:rFonts w:hint="eastAsia" w:hAnsi="宋体" w:cs="宋体"/>
          <w:w w:val="100"/>
        </w:rPr>
      </w:pPr>
      <w:r>
        <w:rPr>
          <w:rFonts w:hint="eastAsia" w:hAnsi="宋体" w:cs="宋体"/>
          <w:w w:val="100"/>
        </w:rPr>
        <w:t>（7）区卫生健康委员会指导灾区做好医疗救治、卫生防疫和心理援助等卫生应急工作。</w:t>
      </w:r>
    </w:p>
    <w:p w14:paraId="65F1E4EC">
      <w:pPr>
        <w:autoSpaceDE w:val="0"/>
        <w:snapToGrid w:val="0"/>
        <w:ind w:firstLine="640"/>
        <w:rPr>
          <w:rFonts w:hint="eastAsia" w:hAnsi="宋体" w:cs="宋体"/>
          <w:w w:val="100"/>
        </w:rPr>
      </w:pPr>
      <w:r>
        <w:rPr>
          <w:rFonts w:hint="eastAsia" w:hAnsi="宋体" w:cs="宋体"/>
          <w:w w:val="100"/>
        </w:rPr>
        <w:t>（8）区应急管理局会同区民政局指导社会组织、社会工作者、志愿者等社会力量有序参与灾害救助工作。</w:t>
      </w:r>
    </w:p>
    <w:p w14:paraId="52A4D6AB">
      <w:pPr>
        <w:autoSpaceDE w:val="0"/>
        <w:snapToGrid w:val="0"/>
        <w:ind w:firstLine="640"/>
        <w:rPr>
          <w:rFonts w:hint="eastAsia" w:hAnsi="宋体" w:cs="宋体"/>
          <w:w w:val="100"/>
        </w:rPr>
      </w:pPr>
      <w:r>
        <w:rPr>
          <w:rFonts w:hint="eastAsia" w:hAnsi="宋体" w:cs="宋体"/>
          <w:w w:val="100"/>
        </w:rPr>
        <w:t>（9）灾情稳定后，指导灾区街道办事处评估、核定自然灾害损失情况，及时将评估结果报送区减灾委员会办公室。</w:t>
      </w:r>
    </w:p>
    <w:p w14:paraId="773C6284">
      <w:pPr>
        <w:autoSpaceDE w:val="0"/>
        <w:snapToGrid w:val="0"/>
        <w:ind w:firstLine="640"/>
        <w:rPr>
          <w:rFonts w:hint="eastAsia" w:hAnsi="宋体" w:cs="宋体"/>
          <w:w w:val="100"/>
        </w:rPr>
      </w:pPr>
      <w:r>
        <w:rPr>
          <w:rFonts w:hint="eastAsia" w:hAnsi="宋体" w:cs="宋体"/>
          <w:w w:val="100"/>
        </w:rPr>
        <w:t>（10）区减灾委员会其他成员单位按照职责分工做好有关工作。</w:t>
      </w:r>
    </w:p>
    <w:p w14:paraId="1EBD59F1">
      <w:pPr>
        <w:autoSpaceDE w:val="0"/>
        <w:snapToGrid w:val="0"/>
        <w:ind w:firstLine="640"/>
        <w:jc w:val="left"/>
        <w:rPr>
          <w:rFonts w:hint="eastAsia" w:ascii="楷体_GB2312" w:hAnsi="宋体" w:eastAsia="楷体_GB2312" w:cs="宋体"/>
          <w:w w:val="100"/>
        </w:rPr>
      </w:pPr>
      <w:r>
        <w:rPr>
          <w:rFonts w:hint="eastAsia" w:ascii="楷体_GB2312" w:hAnsi="宋体" w:eastAsia="楷体_GB2312" w:cs="宋体"/>
          <w:w w:val="100"/>
        </w:rPr>
        <w:t>5.3 二级响应</w:t>
      </w:r>
    </w:p>
    <w:p w14:paraId="42765B83">
      <w:pPr>
        <w:autoSpaceDE w:val="0"/>
        <w:snapToGrid w:val="0"/>
        <w:ind w:firstLine="640"/>
        <w:jc w:val="left"/>
        <w:rPr>
          <w:rFonts w:hint="eastAsia" w:hAnsi="宋体" w:cs="宋体"/>
          <w:w w:val="100"/>
        </w:rPr>
      </w:pPr>
      <w:r>
        <w:rPr>
          <w:rFonts w:hint="eastAsia" w:hAnsi="宋体" w:cs="宋体"/>
          <w:w w:val="100"/>
        </w:rPr>
        <w:t>5.3.1 启动条件</w:t>
      </w:r>
    </w:p>
    <w:p w14:paraId="787151B7">
      <w:pPr>
        <w:ind w:firstLine="640"/>
        <w:rPr>
          <w:rFonts w:hint="eastAsia" w:hAnsi="宋体" w:cs="宋体"/>
          <w:w w:val="100"/>
        </w:rPr>
      </w:pPr>
      <w:r>
        <w:rPr>
          <w:rFonts w:hint="eastAsia" w:hAnsi="宋体" w:cs="宋体"/>
          <w:w w:val="100"/>
        </w:rPr>
        <w:t>全区行政区域内，发生一般自然灾害，一次灾害过程中出现下列情况之一的，启动二级响应。</w:t>
      </w:r>
    </w:p>
    <w:p w14:paraId="662C824F">
      <w:pPr>
        <w:ind w:firstLine="640"/>
        <w:rPr>
          <w:rFonts w:hint="eastAsia" w:hAnsi="宋体" w:cs="宋体"/>
          <w:w w:val="100"/>
        </w:rPr>
      </w:pPr>
      <w:r>
        <w:rPr>
          <w:rFonts w:hint="eastAsia" w:hAnsi="宋体" w:cs="宋体"/>
          <w:w w:val="100"/>
        </w:rPr>
        <w:t>（1）因灾死亡或失踪3人以上，5人以下；</w:t>
      </w:r>
    </w:p>
    <w:p w14:paraId="69A13C1A">
      <w:pPr>
        <w:ind w:firstLine="640"/>
        <w:rPr>
          <w:rFonts w:hint="eastAsia" w:hAnsi="宋体" w:cs="宋体"/>
          <w:w w:val="100"/>
        </w:rPr>
      </w:pPr>
      <w:r>
        <w:rPr>
          <w:rFonts w:hint="eastAsia" w:hAnsi="宋体" w:cs="宋体"/>
          <w:w w:val="100"/>
        </w:rPr>
        <w:t>（2）紧急转移安置或需紧急生活救助3000人以上，5000人以下；</w:t>
      </w:r>
    </w:p>
    <w:p w14:paraId="541CAF09">
      <w:pPr>
        <w:ind w:firstLine="640"/>
        <w:rPr>
          <w:rFonts w:hint="eastAsia" w:hAnsi="宋体" w:cs="宋体"/>
          <w:w w:val="100"/>
        </w:rPr>
      </w:pPr>
      <w:r>
        <w:rPr>
          <w:rFonts w:hint="eastAsia" w:hAnsi="宋体" w:cs="宋体"/>
          <w:w w:val="100"/>
        </w:rPr>
        <w:t>（3）因灾倒塌和严重损坏房屋500间以上，1000间以下；</w:t>
      </w:r>
    </w:p>
    <w:p w14:paraId="4B192273">
      <w:pPr>
        <w:autoSpaceDE w:val="0"/>
        <w:snapToGrid w:val="0"/>
        <w:ind w:firstLine="640"/>
        <w:rPr>
          <w:rFonts w:hint="eastAsia" w:hAnsi="宋体" w:cs="宋体"/>
          <w:w w:val="100"/>
        </w:rPr>
      </w:pPr>
      <w:r>
        <w:rPr>
          <w:rFonts w:hint="eastAsia" w:hAnsi="宋体" w:cs="宋体"/>
          <w:w w:val="100"/>
        </w:rPr>
        <w:t>（4）干旱灾害造成缺粮或缺水等生活困难，需政府救助人数占全区农业人口15%以上（含15%）、20%以下；</w:t>
      </w:r>
    </w:p>
    <w:p w14:paraId="38F09079">
      <w:pPr>
        <w:autoSpaceDE w:val="0"/>
        <w:snapToGrid w:val="0"/>
        <w:ind w:firstLine="640"/>
        <w:rPr>
          <w:rFonts w:hint="eastAsia" w:hAnsi="宋体" w:cs="宋体"/>
          <w:w w:val="100"/>
        </w:rPr>
      </w:pPr>
      <w:r>
        <w:rPr>
          <w:rFonts w:hint="eastAsia" w:hAnsi="宋体" w:cs="宋体"/>
          <w:w w:val="100"/>
        </w:rPr>
        <w:t>（5）灾害造成群众生产生活资料遭受特别重大损失、短期内失去收入来源，或社会关注度特别高、群众反映特别强烈等，区政府决定启动二级响应的情形。</w:t>
      </w:r>
    </w:p>
    <w:p w14:paraId="72023451">
      <w:pPr>
        <w:autoSpaceDE w:val="0"/>
        <w:snapToGrid w:val="0"/>
        <w:ind w:firstLine="640"/>
        <w:jc w:val="left"/>
        <w:rPr>
          <w:rFonts w:hint="eastAsia" w:hAnsi="宋体" w:cs="宋体"/>
          <w:w w:val="100"/>
        </w:rPr>
      </w:pPr>
      <w:r>
        <w:rPr>
          <w:rFonts w:hint="eastAsia" w:hAnsi="宋体" w:cs="宋体"/>
          <w:w w:val="100"/>
        </w:rPr>
        <w:t>5.3.2 启动程序</w:t>
      </w:r>
    </w:p>
    <w:p w14:paraId="22B8B6C9">
      <w:pPr>
        <w:autoSpaceDE w:val="0"/>
        <w:snapToGrid w:val="0"/>
        <w:ind w:firstLine="640"/>
        <w:rPr>
          <w:rFonts w:hint="eastAsia" w:hAnsi="宋体" w:cs="宋体"/>
          <w:w w:val="100"/>
        </w:rPr>
      </w:pPr>
      <w:r>
        <w:rPr>
          <w:rFonts w:hint="eastAsia" w:hAnsi="宋体" w:cs="宋体"/>
          <w:w w:val="100"/>
        </w:rPr>
        <w:t>灾害发生后，区减灾委员会办公室经分析评估，认定灾情达到启动标准的，向区减灾委员会提出启动二级响应的建议；区减灾委员会常务副主任决定启动二级响应，并向区减灾委员会主任报告。</w:t>
      </w:r>
    </w:p>
    <w:p w14:paraId="609EC442">
      <w:pPr>
        <w:autoSpaceDE w:val="0"/>
        <w:snapToGrid w:val="0"/>
        <w:ind w:firstLine="640"/>
        <w:jc w:val="left"/>
        <w:rPr>
          <w:rFonts w:hint="eastAsia" w:hAnsi="宋体" w:cs="宋体"/>
          <w:w w:val="100"/>
        </w:rPr>
      </w:pPr>
      <w:r>
        <w:rPr>
          <w:rFonts w:hint="eastAsia" w:hAnsi="宋体" w:cs="宋体"/>
          <w:w w:val="100"/>
        </w:rPr>
        <w:t>5.3.3 响应措施</w:t>
      </w:r>
    </w:p>
    <w:p w14:paraId="482AC617">
      <w:pPr>
        <w:autoSpaceDE w:val="0"/>
        <w:snapToGrid w:val="0"/>
        <w:ind w:firstLine="640"/>
        <w:rPr>
          <w:rFonts w:hint="eastAsia" w:hAnsi="宋体" w:cs="宋体"/>
          <w:w w:val="100"/>
        </w:rPr>
      </w:pPr>
      <w:r>
        <w:rPr>
          <w:rFonts w:hint="eastAsia" w:hAnsi="宋体" w:cs="宋体"/>
          <w:w w:val="100"/>
        </w:rPr>
        <w:t>区减灾委员会组织区减灾委员会成员单位开展区级层面自然灾害救助工作，指导支持灾区街道办事处自然灾害救助工作，视情采取以下措施:</w:t>
      </w:r>
    </w:p>
    <w:p w14:paraId="582D4F99">
      <w:pPr>
        <w:autoSpaceDE w:val="0"/>
        <w:snapToGrid w:val="0"/>
        <w:ind w:firstLine="640"/>
        <w:rPr>
          <w:rFonts w:hint="eastAsia" w:hAnsi="宋体" w:cs="宋体"/>
          <w:w w:val="100"/>
        </w:rPr>
      </w:pPr>
      <w:r>
        <w:rPr>
          <w:rFonts w:hint="eastAsia" w:hAnsi="宋体" w:cs="宋体"/>
          <w:w w:val="100"/>
        </w:rPr>
        <w:t>（1）区减灾委员会发出响应通知，组织区减灾委员会有关成员单位、专家委员会和受灾地区街道办事处召开灾情会商会议，分析灾区形势，按照区委、区政府关于救灾工作的指示，研究落实救灾支持措施；各工作组迅速开展救灾救助工作。</w:t>
      </w:r>
    </w:p>
    <w:p w14:paraId="19F140D2">
      <w:pPr>
        <w:autoSpaceDE w:val="0"/>
        <w:snapToGrid w:val="0"/>
        <w:ind w:firstLine="640"/>
        <w:rPr>
          <w:rFonts w:hint="eastAsia" w:hAnsi="宋体" w:cs="宋体"/>
          <w:w w:val="100"/>
        </w:rPr>
      </w:pPr>
      <w:r>
        <w:rPr>
          <w:rFonts w:hint="eastAsia" w:hAnsi="宋体" w:cs="宋体"/>
          <w:w w:val="100"/>
        </w:rPr>
        <w:t>（2）灾情发生后，区委、区政府领导带领有关部门负责同志赴灾区街道办事处指导救灾工作。</w:t>
      </w:r>
    </w:p>
    <w:p w14:paraId="12B7BEED">
      <w:pPr>
        <w:autoSpaceDE w:val="0"/>
        <w:snapToGrid w:val="0"/>
        <w:ind w:firstLine="640"/>
        <w:rPr>
          <w:rFonts w:hint="eastAsia" w:hAnsi="宋体" w:cs="宋体"/>
          <w:w w:val="100"/>
        </w:rPr>
      </w:pPr>
      <w:r>
        <w:rPr>
          <w:rFonts w:hint="eastAsia" w:hAnsi="宋体" w:cs="宋体"/>
          <w:w w:val="100"/>
        </w:rPr>
        <w:t>（3）区减灾委员会办公室及时掌握灾情和救灾工作动态信息，每日向区委、区政府和市减灾委员会办公室至少报告一次灾情和救灾工作动态信息，重大情况随时报告；组织灾情会商，按照有关规定统一发布灾情，及时发布灾区需求。区减灾委员会有关成员单位做好灾情、灾区需求及救灾工作动态等信息共享，每日向区减灾委员会办公室通报有关情况，必要时，专家委员会组织专家进行实时灾情、灾情发展趋势以及灾区需求评估。</w:t>
      </w:r>
    </w:p>
    <w:p w14:paraId="05777A7B">
      <w:pPr>
        <w:autoSpaceDE w:val="0"/>
        <w:snapToGrid w:val="0"/>
        <w:ind w:firstLine="640"/>
        <w:rPr>
          <w:rFonts w:hint="eastAsia" w:hAnsi="宋体" w:cs="宋体"/>
          <w:w w:val="100"/>
        </w:rPr>
      </w:pPr>
      <w:r>
        <w:rPr>
          <w:rFonts w:hint="eastAsia" w:hAnsi="宋体" w:cs="宋体"/>
          <w:w w:val="100"/>
        </w:rPr>
        <w:t>（4）以区政府或区应急管理局、区财政局名义向市政府或市应急管理局、市财政局上报拨付救灾资金和救灾物资的请示，请求市级支持。收到中央、省级、市级下达救灾资金后，根据灾区申请和灾情核定情况，区应急管理局提出资金分配意见，区财政局审核后及时下达救灾资金。</w:t>
      </w:r>
    </w:p>
    <w:p w14:paraId="7C09D17F">
      <w:pPr>
        <w:autoSpaceDE w:val="0"/>
        <w:snapToGrid w:val="0"/>
        <w:ind w:firstLine="640"/>
        <w:rPr>
          <w:rFonts w:hint="eastAsia" w:hAnsi="宋体" w:cs="宋体"/>
          <w:w w:val="100"/>
        </w:rPr>
      </w:pPr>
      <w:r>
        <w:rPr>
          <w:rFonts w:hint="eastAsia" w:hAnsi="宋体" w:cs="宋体"/>
          <w:w w:val="100"/>
        </w:rPr>
        <w:t>（5）区应急管理局会同区发展和改革委员会紧急调拨区级生活类救灾物资，接收和调运中央、省级、市级救灾物资，指导、监督街道办事处救灾应急措施落实和救灾款物发放。区交通运输局协调指导开展救灾物资、人员运输工作。</w:t>
      </w:r>
    </w:p>
    <w:p w14:paraId="519D218B">
      <w:pPr>
        <w:autoSpaceDE w:val="0"/>
        <w:snapToGrid w:val="0"/>
        <w:ind w:firstLine="640"/>
        <w:rPr>
          <w:rFonts w:hint="eastAsia" w:hAnsi="宋体" w:cs="宋体"/>
          <w:w w:val="100"/>
        </w:rPr>
      </w:pPr>
      <w:r>
        <w:rPr>
          <w:rFonts w:hint="eastAsia" w:hAnsi="宋体" w:cs="宋体"/>
          <w:w w:val="100"/>
        </w:rPr>
        <w:t>（6）指导受灾街道办事处做好受灾人员转移安置、生活保障等工作。</w:t>
      </w:r>
    </w:p>
    <w:p w14:paraId="3A36B2E9">
      <w:pPr>
        <w:autoSpaceDE w:val="0"/>
        <w:snapToGrid w:val="0"/>
        <w:ind w:firstLine="640"/>
        <w:rPr>
          <w:rFonts w:hint="eastAsia" w:hAnsi="宋体" w:cs="宋体"/>
          <w:w w:val="100"/>
        </w:rPr>
      </w:pPr>
      <w:r>
        <w:rPr>
          <w:rFonts w:hint="eastAsia" w:hAnsi="宋体" w:cs="宋体"/>
          <w:w w:val="100"/>
        </w:rPr>
        <w:t>（7）区公安分局加强灾区社会治安和道路交通的应急管理。区消防救援大队参与救灾工作，协助灾区转移受灾群众、加强安置场所消防管理。区人民武装部根据灾区街道办事处请求，组织协调解放军、武警、预备役部队、民兵参加抢险救灾，必要时协助政府运送、发放救灾物资。</w:t>
      </w:r>
    </w:p>
    <w:p w14:paraId="1C382D5C">
      <w:pPr>
        <w:autoSpaceDE w:val="0"/>
        <w:snapToGrid w:val="0"/>
        <w:ind w:firstLine="640"/>
        <w:rPr>
          <w:rFonts w:hint="eastAsia" w:hAnsi="宋体" w:cs="宋体"/>
          <w:w w:val="100"/>
        </w:rPr>
      </w:pPr>
      <w:r>
        <w:rPr>
          <w:rFonts w:hint="eastAsia" w:hAnsi="宋体" w:cs="宋体"/>
          <w:w w:val="100"/>
        </w:rPr>
        <w:t>（8）区卫生健康委员会根据需要，及时派出医疗卫生队伍赴灾区协助开展医疗救治、卫生防疫和心理援助等卫生应急工作。区自然资源和规划分局准备灾区地理信息数据，协调相关部门组织灾区现场影像获取等应急测绘，开展灾情监测和空间分析，提供应急测绘保障服务。</w:t>
      </w:r>
    </w:p>
    <w:p w14:paraId="13524C2E">
      <w:pPr>
        <w:autoSpaceDE w:val="0"/>
        <w:snapToGrid w:val="0"/>
        <w:ind w:firstLine="640"/>
        <w:rPr>
          <w:rFonts w:hint="eastAsia" w:hAnsi="宋体" w:cs="宋体"/>
          <w:w w:val="100"/>
        </w:rPr>
      </w:pPr>
      <w:r>
        <w:rPr>
          <w:rFonts w:hint="eastAsia" w:hAnsi="宋体" w:cs="宋体"/>
          <w:w w:val="100"/>
        </w:rPr>
        <w:t>（9）区委宣传部、区文化广电和旅游局等组织做好新闻宣传和舆论引导等工作。</w:t>
      </w:r>
    </w:p>
    <w:p w14:paraId="4C43ED30">
      <w:pPr>
        <w:autoSpaceDE w:val="0"/>
        <w:snapToGrid w:val="0"/>
        <w:ind w:firstLine="640"/>
        <w:rPr>
          <w:rFonts w:hint="eastAsia" w:hAnsi="宋体" w:cs="宋体"/>
          <w:w w:val="100"/>
        </w:rPr>
      </w:pPr>
      <w:r>
        <w:rPr>
          <w:rFonts w:hint="eastAsia" w:hAnsi="宋体" w:cs="宋体"/>
          <w:w w:val="100"/>
        </w:rPr>
        <w:t>（10）以区政府或区减灾委员会名义向社会发布接受救灾捐赠的公告，组织开展救灾捐赠活动。区应急管理局、区民政局指导社会组织、社会工作者、志愿者等社会力量有序参与灾害救助工作。区民政局指导慈善组织开展救灾募捐活动。区红十字会依法开展救灾募捐活动，参与救灾工作。</w:t>
      </w:r>
    </w:p>
    <w:p w14:paraId="25A2208C">
      <w:pPr>
        <w:autoSpaceDE w:val="0"/>
        <w:snapToGrid w:val="0"/>
        <w:ind w:firstLine="640"/>
        <w:rPr>
          <w:rFonts w:hint="eastAsia" w:hAnsi="宋体" w:cs="宋体"/>
          <w:w w:val="100"/>
        </w:rPr>
      </w:pPr>
      <w:r>
        <w:rPr>
          <w:rFonts w:hint="eastAsia" w:hAnsi="宋体" w:cs="宋体"/>
          <w:w w:val="100"/>
        </w:rPr>
        <w:t>（11）灾情稳定后，根据区委、区政府关于灾害评估工作的有关部署，区减灾委员会组织灾区街道办事处会同有关部门组织开展灾害损失综合评估工作，及时将评估结果报送市减灾委员会办公室。区减灾委员会办公室按照规定统一发布自然灾害损失情况。</w:t>
      </w:r>
    </w:p>
    <w:p w14:paraId="403C8338">
      <w:pPr>
        <w:autoSpaceDE w:val="0"/>
        <w:snapToGrid w:val="0"/>
        <w:ind w:firstLine="640"/>
        <w:rPr>
          <w:rFonts w:hint="eastAsia" w:hAnsi="宋体" w:cs="宋体"/>
          <w:w w:val="100"/>
        </w:rPr>
      </w:pPr>
      <w:r>
        <w:rPr>
          <w:rFonts w:hint="eastAsia" w:hAnsi="宋体" w:cs="宋体"/>
          <w:w w:val="100"/>
        </w:rPr>
        <w:t>（12）区减灾委员会其他成员单位按照职责分工做好有关工作。</w:t>
      </w:r>
    </w:p>
    <w:p w14:paraId="21685A88">
      <w:pPr>
        <w:autoSpaceDE w:val="0"/>
        <w:snapToGrid w:val="0"/>
        <w:ind w:firstLine="640"/>
        <w:jc w:val="left"/>
        <w:rPr>
          <w:rFonts w:hint="eastAsia" w:ascii="楷体_GB2312" w:hAnsi="宋体" w:eastAsia="楷体_GB2312" w:cs="宋体"/>
          <w:w w:val="100"/>
        </w:rPr>
      </w:pPr>
      <w:r>
        <w:rPr>
          <w:rFonts w:hint="eastAsia" w:ascii="楷体_GB2312" w:hAnsi="宋体" w:eastAsia="楷体_GB2312" w:cs="宋体"/>
          <w:w w:val="100"/>
        </w:rPr>
        <w:t>5.4 一级响应</w:t>
      </w:r>
    </w:p>
    <w:p w14:paraId="0DF00184">
      <w:pPr>
        <w:autoSpaceDE w:val="0"/>
        <w:snapToGrid w:val="0"/>
        <w:ind w:firstLine="640"/>
        <w:rPr>
          <w:rFonts w:hint="eastAsia" w:hAnsi="宋体" w:cs="宋体"/>
          <w:w w:val="100"/>
        </w:rPr>
      </w:pPr>
      <w:r>
        <w:rPr>
          <w:rFonts w:hint="eastAsia" w:hAnsi="宋体" w:cs="宋体"/>
          <w:w w:val="100"/>
        </w:rPr>
        <w:t>5.4.1 启动条件</w:t>
      </w:r>
    </w:p>
    <w:p w14:paraId="330ED956">
      <w:pPr>
        <w:autoSpaceDE w:val="0"/>
        <w:snapToGrid w:val="0"/>
        <w:ind w:firstLine="640"/>
        <w:rPr>
          <w:rFonts w:hint="eastAsia" w:hAnsi="宋体" w:cs="宋体"/>
          <w:w w:val="100"/>
        </w:rPr>
      </w:pPr>
      <w:r>
        <w:rPr>
          <w:rFonts w:hint="eastAsia" w:hAnsi="宋体" w:cs="宋体"/>
          <w:w w:val="100"/>
        </w:rPr>
        <w:t>全区行政区域内，发生重大自然灾害，一次灾害过程中出现下列情况之一的，启动一级响应。</w:t>
      </w:r>
    </w:p>
    <w:p w14:paraId="09E3FA0A">
      <w:pPr>
        <w:autoSpaceDE w:val="0"/>
        <w:snapToGrid w:val="0"/>
        <w:ind w:firstLine="640"/>
        <w:rPr>
          <w:rFonts w:hint="eastAsia" w:hAnsi="宋体" w:cs="宋体"/>
          <w:w w:val="100"/>
        </w:rPr>
      </w:pPr>
      <w:r>
        <w:rPr>
          <w:rFonts w:hint="eastAsia" w:hAnsi="宋体" w:cs="宋体"/>
          <w:w w:val="100"/>
        </w:rPr>
        <w:t>（1）因灾死亡或失踪5人以上；</w:t>
      </w:r>
    </w:p>
    <w:p w14:paraId="045303A1">
      <w:pPr>
        <w:autoSpaceDE w:val="0"/>
        <w:snapToGrid w:val="0"/>
        <w:ind w:firstLine="640"/>
        <w:rPr>
          <w:rFonts w:hint="eastAsia" w:hAnsi="宋体" w:cs="宋体"/>
          <w:w w:val="100"/>
        </w:rPr>
      </w:pPr>
      <w:r>
        <w:rPr>
          <w:rFonts w:hint="eastAsia" w:hAnsi="宋体" w:cs="宋体"/>
          <w:w w:val="100"/>
        </w:rPr>
        <w:t>（2）紧急转移安置或需紧急生活救助5000人以上；</w:t>
      </w:r>
    </w:p>
    <w:p w14:paraId="5BDEECFB">
      <w:pPr>
        <w:autoSpaceDE w:val="0"/>
        <w:snapToGrid w:val="0"/>
        <w:ind w:firstLine="640"/>
        <w:rPr>
          <w:rFonts w:hint="eastAsia" w:hAnsi="宋体" w:cs="宋体"/>
          <w:w w:val="100"/>
        </w:rPr>
      </w:pPr>
      <w:r>
        <w:rPr>
          <w:rFonts w:hint="eastAsia" w:hAnsi="宋体" w:cs="宋体"/>
          <w:w w:val="100"/>
        </w:rPr>
        <w:t>（3）因灾倒塌和严重损坏房屋1000间以上；</w:t>
      </w:r>
    </w:p>
    <w:p w14:paraId="307FA9DD">
      <w:pPr>
        <w:autoSpaceDE w:val="0"/>
        <w:snapToGrid w:val="0"/>
        <w:ind w:firstLine="640"/>
        <w:rPr>
          <w:rFonts w:hint="eastAsia" w:hAnsi="宋体" w:cs="宋体"/>
          <w:w w:val="100"/>
        </w:rPr>
      </w:pPr>
      <w:r>
        <w:rPr>
          <w:rFonts w:hint="eastAsia" w:hAnsi="宋体" w:cs="宋体"/>
          <w:w w:val="100"/>
        </w:rPr>
        <w:t>（4）干旱灾害造成缺粮或缺水等生活困难，需政府救助人数占全区农业人口20%以上（含20%）。</w:t>
      </w:r>
    </w:p>
    <w:p w14:paraId="53CB152A">
      <w:pPr>
        <w:autoSpaceDE w:val="0"/>
        <w:snapToGrid w:val="0"/>
        <w:ind w:firstLine="640"/>
        <w:rPr>
          <w:rFonts w:hint="eastAsia" w:hAnsi="宋体" w:cs="宋体"/>
          <w:w w:val="100"/>
        </w:rPr>
      </w:pPr>
      <w:r>
        <w:rPr>
          <w:rFonts w:hint="eastAsia" w:hAnsi="宋体" w:cs="宋体"/>
          <w:w w:val="100"/>
        </w:rPr>
        <w:t>（5）灾害造成群众生产生活资料遭受特别巨大损失、短期内失去收入来源，或社会关注度特别高、群众反映特别强烈等，区政府决定启动一级响应的情形。</w:t>
      </w:r>
    </w:p>
    <w:p w14:paraId="221FBB3A">
      <w:pPr>
        <w:autoSpaceDE w:val="0"/>
        <w:snapToGrid w:val="0"/>
        <w:ind w:firstLine="640"/>
        <w:jc w:val="left"/>
        <w:rPr>
          <w:rFonts w:hint="eastAsia" w:hAnsi="宋体" w:cs="宋体"/>
          <w:w w:val="100"/>
        </w:rPr>
      </w:pPr>
      <w:r>
        <w:rPr>
          <w:rFonts w:hint="eastAsia" w:hAnsi="宋体" w:cs="宋体"/>
          <w:w w:val="100"/>
        </w:rPr>
        <w:t>5.4.2 启动程序</w:t>
      </w:r>
    </w:p>
    <w:p w14:paraId="08C5F1E4">
      <w:pPr>
        <w:autoSpaceDE w:val="0"/>
        <w:snapToGrid w:val="0"/>
        <w:ind w:firstLine="640"/>
        <w:rPr>
          <w:rFonts w:hint="eastAsia" w:hAnsi="宋体" w:cs="宋体"/>
          <w:w w:val="100"/>
        </w:rPr>
      </w:pPr>
      <w:r>
        <w:rPr>
          <w:rFonts w:hint="eastAsia" w:hAnsi="宋体" w:cs="宋体"/>
          <w:w w:val="100"/>
        </w:rPr>
        <w:t>灾害发生后，区减灾委员会办公室经分析评估，认定灾情达到启动标准，向区减灾委员会提出启动一级响应的建议，区减灾委员会主任决定启动一级响应，并报告区委、区政府。必要时，区政府直接决定启动一级响应。</w:t>
      </w:r>
    </w:p>
    <w:p w14:paraId="08B2C4BB">
      <w:pPr>
        <w:autoSpaceDE w:val="0"/>
        <w:snapToGrid w:val="0"/>
        <w:ind w:firstLine="640"/>
        <w:jc w:val="left"/>
        <w:rPr>
          <w:rFonts w:hint="eastAsia" w:hAnsi="宋体" w:cs="宋体"/>
          <w:w w:val="100"/>
        </w:rPr>
      </w:pPr>
      <w:r>
        <w:rPr>
          <w:rFonts w:hint="eastAsia" w:hAnsi="宋体" w:cs="宋体"/>
          <w:w w:val="100"/>
        </w:rPr>
        <w:t>5.4.3 响应措施</w:t>
      </w:r>
    </w:p>
    <w:p w14:paraId="33FE1E3A">
      <w:pPr>
        <w:autoSpaceDE w:val="0"/>
        <w:snapToGrid w:val="0"/>
        <w:ind w:firstLine="640"/>
        <w:rPr>
          <w:rFonts w:hint="eastAsia" w:hAnsi="宋体" w:cs="宋体"/>
          <w:w w:val="100"/>
        </w:rPr>
      </w:pPr>
      <w:r>
        <w:rPr>
          <w:rFonts w:hint="eastAsia" w:hAnsi="宋体" w:cs="宋体"/>
          <w:w w:val="100"/>
        </w:rPr>
        <w:t>区减灾委员会组织开展区级层面自然灾害救助工作，指导支持灾区街道办事处自然灾害救助工作，视情采取以下措施:</w:t>
      </w:r>
    </w:p>
    <w:p w14:paraId="3DD24674">
      <w:pPr>
        <w:autoSpaceDE w:val="0"/>
        <w:snapToGrid w:val="0"/>
        <w:ind w:firstLine="640"/>
        <w:rPr>
          <w:rFonts w:hint="eastAsia" w:hAnsi="宋体" w:cs="宋体"/>
          <w:w w:val="100"/>
        </w:rPr>
      </w:pPr>
      <w:r>
        <w:rPr>
          <w:rFonts w:hint="eastAsia" w:hAnsi="宋体" w:cs="宋体"/>
          <w:w w:val="100"/>
        </w:rPr>
        <w:t>（1）区减灾委员会发出响应通知，组织区减灾委员会各成员单位、专家委员会及受灾地区街道办事处召开灾情会商会议，对指导、支持灾区减灾救灾重大事项作出决定。各工作组迅速开展救灾救助工作。</w:t>
      </w:r>
    </w:p>
    <w:p w14:paraId="4843919A">
      <w:pPr>
        <w:autoSpaceDE w:val="0"/>
        <w:snapToGrid w:val="0"/>
        <w:ind w:firstLine="640"/>
        <w:rPr>
          <w:rFonts w:hint="eastAsia" w:hAnsi="宋体" w:cs="宋体"/>
          <w:w w:val="100"/>
        </w:rPr>
      </w:pPr>
      <w:r>
        <w:rPr>
          <w:rFonts w:hint="eastAsia" w:hAnsi="宋体" w:cs="宋体"/>
          <w:w w:val="100"/>
        </w:rPr>
        <w:t>（2）区委、区政府领导带领有关部门负责同志赴灾区指导救灾工作。</w:t>
      </w:r>
    </w:p>
    <w:p w14:paraId="34D1F309">
      <w:pPr>
        <w:autoSpaceDE w:val="0"/>
        <w:snapToGrid w:val="0"/>
        <w:ind w:firstLine="640"/>
        <w:rPr>
          <w:rFonts w:hint="eastAsia" w:hAnsi="宋体" w:cs="宋体"/>
          <w:w w:val="100"/>
        </w:rPr>
      </w:pPr>
      <w:r>
        <w:rPr>
          <w:rFonts w:hint="eastAsia" w:hAnsi="宋体" w:cs="宋体"/>
          <w:w w:val="100"/>
        </w:rPr>
        <w:t>（3）区减灾委员会办公室及时掌握灾情和救灾工作动态信息，每日向区委、区政府和市减灾委员会公室、市应急管理局至少报告1次灾情和救灾工作动态信息，重大情况随时报告；组织灾情会商，按照有关规定统一发布灾情，及时发布灾区需求。区减灾委员会有关成员单位做好灾情、灾区需求及救灾工作动态等信息共享，每日向区减灾委员会办公室通报有关情况。必要时，专家委员会组织专家进行实时灾情、灾情发展趋势以及灾区需求评估。</w:t>
      </w:r>
    </w:p>
    <w:p w14:paraId="3314A459">
      <w:pPr>
        <w:autoSpaceDE w:val="0"/>
        <w:snapToGrid w:val="0"/>
        <w:ind w:firstLine="640"/>
        <w:rPr>
          <w:rFonts w:hint="eastAsia" w:hAnsi="宋体" w:cs="宋体"/>
          <w:w w:val="100"/>
        </w:rPr>
      </w:pPr>
      <w:r>
        <w:rPr>
          <w:rFonts w:hint="eastAsia" w:hAnsi="宋体" w:cs="宋体"/>
          <w:w w:val="100"/>
        </w:rPr>
        <w:t>（4）以区政府或区应急管理局、区财政局名义向市政府或市应急管理局、市财政局上报拨付救灾资金和救灾物资的请示，请求市级支持。收到中央、省级、市级下达救灾资金后，根据灾区申请和灾情核定情况，区应急管理局迅速制定分配方案，区财政局审核后及时下达救灾资金。</w:t>
      </w:r>
    </w:p>
    <w:p w14:paraId="11CD930C">
      <w:pPr>
        <w:autoSpaceDE w:val="0"/>
        <w:snapToGrid w:val="0"/>
        <w:ind w:firstLine="640"/>
        <w:rPr>
          <w:rFonts w:hint="eastAsia" w:hAnsi="宋体" w:cs="宋体"/>
          <w:w w:val="100"/>
        </w:rPr>
      </w:pPr>
      <w:r>
        <w:rPr>
          <w:rFonts w:hint="eastAsia" w:hAnsi="宋体" w:cs="宋体"/>
          <w:w w:val="100"/>
        </w:rPr>
        <w:t>（5）区应急管理局会同区发展和改革委员会紧急调拨区级生活类救灾物资，接收和调运中央、省级、市级救灾物资，指导、监督灾区街道办事处救灾应急措施落实和救灾款物发放；区交通运输局协调指导开展救灾物资、人员运输工作。</w:t>
      </w:r>
    </w:p>
    <w:p w14:paraId="3B1A8EE2">
      <w:pPr>
        <w:autoSpaceDE w:val="0"/>
        <w:snapToGrid w:val="0"/>
        <w:ind w:firstLine="640"/>
        <w:rPr>
          <w:rFonts w:hint="eastAsia" w:hAnsi="宋体" w:cs="宋体"/>
          <w:w w:val="100"/>
        </w:rPr>
      </w:pPr>
      <w:r>
        <w:rPr>
          <w:rFonts w:hint="eastAsia" w:hAnsi="宋体" w:cs="宋体"/>
          <w:w w:val="100"/>
        </w:rPr>
        <w:t>（6）指导灾区街道办事处做好受灾群众转移安置、生活保障等工作。</w:t>
      </w:r>
    </w:p>
    <w:p w14:paraId="41E52F94">
      <w:pPr>
        <w:autoSpaceDE w:val="0"/>
        <w:snapToGrid w:val="0"/>
        <w:ind w:firstLine="640"/>
        <w:rPr>
          <w:rFonts w:hint="eastAsia" w:hAnsi="宋体" w:cs="宋体"/>
          <w:w w:val="100"/>
        </w:rPr>
      </w:pPr>
      <w:r>
        <w:rPr>
          <w:rFonts w:hint="eastAsia" w:hAnsi="宋体" w:cs="宋体"/>
          <w:w w:val="100"/>
        </w:rPr>
        <w:t>（7）区公安分局加强灾区社会治安和道路交通应急管理。区消防救援大队参与救灾工作，协助灾区转移受灾群众、加强安置场所消防管理；区人民武装部根据灾区街道办事处请求，组织协调解放军、武警、预备役部队、民兵参加抢险救灾，必要时协助政府运送、发放救灾物资。</w:t>
      </w:r>
    </w:p>
    <w:p w14:paraId="5328ECAD">
      <w:pPr>
        <w:autoSpaceDE w:val="0"/>
        <w:snapToGrid w:val="0"/>
        <w:ind w:firstLine="640"/>
        <w:rPr>
          <w:rFonts w:hint="eastAsia" w:hAnsi="宋体" w:cs="宋体"/>
          <w:w w:val="100"/>
        </w:rPr>
      </w:pPr>
      <w:r>
        <w:rPr>
          <w:rFonts w:hint="eastAsia" w:hAnsi="宋体" w:cs="宋体"/>
          <w:w w:val="100"/>
        </w:rPr>
        <w:t>（8）区发展和改革委员会、区农业农村局、区商务局、区市场监督管理分局保障市场供应，防止价格大幅波动。区应急管理局、区发展和改革委员会、区科技和工业信息化局组织协调救灾物资装备、防护和消杀用品、医药等生产供应工作。区住房和城乡建设局指导灾后房屋建筑和市政基础设施工程的安全应急评估等工作。区水利局指导灾区水利工程修复、水利行业供水和街道办事处应急供水工作。区卫生健康委员会及时组织医疗卫生队伍赴灾区协助开展医疗救治、卫生防疫和心理援助等卫生应急工作。区自然资源和规划分局准备灾区地理信息数据，协调有关部门组织灾区现场影像获取等应急测绘，开展灾情监测和空间分析，提供应急测绘保障服务。区生态环境分局及时监测因灾害导致的生态环境破坏、污染、变化等情况，开展灾区生态环境状况调查评估。</w:t>
      </w:r>
    </w:p>
    <w:p w14:paraId="566F80AD">
      <w:pPr>
        <w:autoSpaceDE w:val="0"/>
        <w:snapToGrid w:val="0"/>
        <w:ind w:firstLine="640"/>
        <w:rPr>
          <w:rFonts w:hint="eastAsia" w:hAnsi="宋体" w:cs="宋体"/>
          <w:w w:val="100"/>
        </w:rPr>
      </w:pPr>
      <w:r>
        <w:rPr>
          <w:rFonts w:hint="eastAsia" w:hAnsi="宋体" w:cs="宋体"/>
          <w:w w:val="100"/>
        </w:rPr>
        <w:t>（9）区委宣传部、区文化广电和旅游局等组织做好新闻宣传和舆论引导等工作。</w:t>
      </w:r>
    </w:p>
    <w:p w14:paraId="2A7F4686">
      <w:pPr>
        <w:autoSpaceDE w:val="0"/>
        <w:snapToGrid w:val="0"/>
        <w:ind w:firstLine="640"/>
        <w:rPr>
          <w:rFonts w:hint="eastAsia" w:hAnsi="宋体" w:cs="宋体"/>
          <w:w w:val="100"/>
        </w:rPr>
      </w:pPr>
      <w:r>
        <w:rPr>
          <w:rFonts w:hint="eastAsia" w:hAnsi="宋体" w:cs="宋体"/>
          <w:w w:val="100"/>
        </w:rPr>
        <w:t>（10）以区政府或区减灾委员会名义向社会发布接受救灾捐赠的公告，组织开展救灾捐赠活动。区应急管理局、区民政局指导社会组织、社会工作者、志愿者等社会力量有序参与灾害救助工作。区民政局指导慈善组织开展救灾募捐活动。区红十字会依法开展救灾募捐活动，参与救灾工作。</w:t>
      </w:r>
    </w:p>
    <w:p w14:paraId="75F9999F">
      <w:pPr>
        <w:autoSpaceDE w:val="0"/>
        <w:snapToGrid w:val="0"/>
        <w:ind w:firstLine="640"/>
        <w:rPr>
          <w:rFonts w:hint="eastAsia" w:hAnsi="宋体" w:cs="宋体"/>
          <w:w w:val="100"/>
        </w:rPr>
      </w:pPr>
      <w:r>
        <w:rPr>
          <w:rFonts w:hint="eastAsia" w:hAnsi="宋体" w:cs="宋体"/>
          <w:w w:val="100"/>
        </w:rPr>
        <w:t>（11）灾情稳定后，根据区委、区政府关于灾害评估工作的有关部署，区减灾委员会组织灾区街道办事处政府会同有关部门开展灾害损失综合评估工作，及时将评估结果报送市减灾委员会。区减灾委员会按照有关规定统一发布自然灾害损失情况。</w:t>
      </w:r>
    </w:p>
    <w:p w14:paraId="5B46EE70">
      <w:pPr>
        <w:autoSpaceDE w:val="0"/>
        <w:snapToGrid w:val="0"/>
        <w:ind w:firstLine="640"/>
        <w:rPr>
          <w:rFonts w:hint="eastAsia" w:hAnsi="宋体" w:cs="宋体"/>
          <w:w w:val="100"/>
        </w:rPr>
      </w:pPr>
      <w:r>
        <w:rPr>
          <w:rFonts w:hint="eastAsia" w:hAnsi="宋体" w:cs="宋体"/>
          <w:w w:val="100"/>
        </w:rPr>
        <w:t>（12）区减灾委员会其他成员单位按照职责分工做好有关工作。</w:t>
      </w:r>
    </w:p>
    <w:p w14:paraId="2A8B387F">
      <w:pPr>
        <w:autoSpaceDE w:val="0"/>
        <w:snapToGrid w:val="0"/>
        <w:ind w:firstLine="640"/>
        <w:jc w:val="left"/>
        <w:rPr>
          <w:rFonts w:hint="eastAsia" w:ascii="楷体_GB2312" w:hAnsi="宋体" w:eastAsia="楷体_GB2312" w:cs="宋体"/>
          <w:w w:val="100"/>
        </w:rPr>
      </w:pPr>
      <w:r>
        <w:rPr>
          <w:rFonts w:hint="eastAsia" w:ascii="楷体_GB2312" w:hAnsi="宋体" w:eastAsia="楷体_GB2312" w:cs="宋体"/>
          <w:w w:val="100"/>
        </w:rPr>
        <w:t>5.5 启动条件调整</w:t>
      </w:r>
    </w:p>
    <w:p w14:paraId="56A98138">
      <w:pPr>
        <w:autoSpaceDE w:val="0"/>
        <w:snapToGrid w:val="0"/>
        <w:ind w:firstLine="640"/>
        <w:rPr>
          <w:rFonts w:hint="eastAsia" w:ascii="Times New Roman" w:hAnsi="Times New Roman" w:cs="Times New Roman"/>
          <w:w w:val="100"/>
        </w:rPr>
      </w:pPr>
      <w:r>
        <w:rPr>
          <w:rFonts w:hAnsi="Times New Roman" w:cs="Times New Roman"/>
          <w:w w:val="100"/>
        </w:rPr>
        <w:t>对灾害发生在敏感地区、敏感时间和救助能力特别薄弱的多灾易灾地区等特殊情况，或灾害对受灾地区经济社会造成重大影响时，启动</w:t>
      </w:r>
      <w:r>
        <w:rPr>
          <w:rFonts w:hint="eastAsia" w:hAnsi="Times New Roman" w:cs="Times New Roman"/>
          <w:w w:val="100"/>
        </w:rPr>
        <w:t>区</w:t>
      </w:r>
      <w:r>
        <w:rPr>
          <w:rFonts w:hAnsi="Times New Roman" w:cs="Times New Roman"/>
          <w:w w:val="100"/>
        </w:rPr>
        <w:t>级自然灾害救助应急响应的标准可酌情调整。</w:t>
      </w:r>
    </w:p>
    <w:p w14:paraId="74603534">
      <w:pPr>
        <w:autoSpaceDE w:val="0"/>
        <w:snapToGrid w:val="0"/>
        <w:ind w:firstLine="640"/>
        <w:jc w:val="left"/>
        <w:rPr>
          <w:rFonts w:ascii="楷体_GB2312" w:hAnsi="宋体" w:eastAsia="楷体_GB2312" w:cs="宋体"/>
          <w:w w:val="100"/>
        </w:rPr>
      </w:pPr>
      <w:r>
        <w:rPr>
          <w:rFonts w:hint="eastAsia" w:ascii="楷体_GB2312" w:hAnsi="宋体" w:eastAsia="楷体_GB2312" w:cs="宋体"/>
          <w:w w:val="100"/>
        </w:rPr>
        <w:t>5.6 响应升级</w:t>
      </w:r>
    </w:p>
    <w:p w14:paraId="7555D794">
      <w:pPr>
        <w:autoSpaceDE w:val="0"/>
        <w:snapToGrid w:val="0"/>
        <w:ind w:firstLine="640"/>
        <w:rPr>
          <w:rFonts w:hint="eastAsia" w:ascii="Times New Roman" w:hAnsi="Times New Roman" w:cs="Times New Roman"/>
          <w:w w:val="100"/>
        </w:rPr>
      </w:pPr>
      <w:r>
        <w:rPr>
          <w:rFonts w:hAnsi="Times New Roman" w:cs="Times New Roman"/>
          <w:w w:val="100"/>
        </w:rPr>
        <w:t>当启动响应后，出现灾情扩大、达到更高级别的响应条件时，按照相应响应程序提升响应等级。</w:t>
      </w:r>
    </w:p>
    <w:p w14:paraId="76181ADE">
      <w:pPr>
        <w:autoSpaceDE w:val="0"/>
        <w:snapToGrid w:val="0"/>
        <w:ind w:firstLine="640"/>
        <w:jc w:val="left"/>
        <w:rPr>
          <w:rFonts w:ascii="楷体_GB2312" w:hAnsi="宋体" w:eastAsia="楷体_GB2312" w:cs="宋体"/>
          <w:w w:val="100"/>
        </w:rPr>
      </w:pPr>
      <w:r>
        <w:rPr>
          <w:rFonts w:hint="eastAsia" w:ascii="楷体_GB2312" w:hAnsi="宋体" w:eastAsia="楷体_GB2312" w:cs="宋体"/>
          <w:w w:val="100"/>
        </w:rPr>
        <w:t>5.7 响应终止</w:t>
      </w:r>
    </w:p>
    <w:p w14:paraId="433B7EE5">
      <w:pPr>
        <w:autoSpaceDE w:val="0"/>
        <w:snapToGrid w:val="0"/>
        <w:ind w:firstLine="640"/>
        <w:rPr>
          <w:rFonts w:hint="eastAsia" w:ascii="Times New Roman" w:hAnsi="Times New Roman" w:cs="Times New Roman"/>
          <w:w w:val="100"/>
        </w:rPr>
      </w:pPr>
      <w:r>
        <w:rPr>
          <w:rFonts w:hAnsi="Times New Roman" w:cs="Times New Roman"/>
          <w:w w:val="100"/>
        </w:rPr>
        <w:t>救灾应急救助工作结束后，由</w:t>
      </w:r>
      <w:r>
        <w:rPr>
          <w:rFonts w:hint="eastAsia" w:hAnsi="Times New Roman" w:cs="Times New Roman"/>
          <w:w w:val="100"/>
        </w:rPr>
        <w:t>区</w:t>
      </w:r>
      <w:r>
        <w:rPr>
          <w:rFonts w:hAnsi="Times New Roman" w:cs="Times New Roman"/>
          <w:w w:val="100"/>
        </w:rPr>
        <w:t>减灾委员会办公室提出建议，按照启动响应的审批程序决定终止响应。</w:t>
      </w:r>
    </w:p>
    <w:p w14:paraId="17842746">
      <w:pPr>
        <w:autoSpaceDE w:val="0"/>
        <w:snapToGrid w:val="0"/>
        <w:ind w:firstLine="640"/>
        <w:jc w:val="left"/>
        <w:rPr>
          <w:rFonts w:ascii="楷体_GB2312" w:hAnsi="宋体" w:eastAsia="楷体_GB2312" w:cs="宋体"/>
          <w:w w:val="100"/>
        </w:rPr>
      </w:pPr>
      <w:r>
        <w:rPr>
          <w:rFonts w:hint="eastAsia" w:ascii="楷体_GB2312" w:hAnsi="宋体" w:eastAsia="楷体_GB2312" w:cs="宋体"/>
          <w:w w:val="100"/>
        </w:rPr>
        <w:t>5.8 响应协同衔接</w:t>
      </w:r>
    </w:p>
    <w:p w14:paraId="438BA4AD">
      <w:pPr>
        <w:autoSpaceDE w:val="0"/>
        <w:snapToGrid w:val="0"/>
        <w:ind w:firstLine="640"/>
        <w:rPr>
          <w:rFonts w:hint="eastAsia" w:ascii="Times New Roman" w:hAnsi="Times New Roman" w:cs="Times New Roman"/>
          <w:w w:val="100"/>
        </w:rPr>
      </w:pPr>
      <w:r>
        <w:rPr>
          <w:rFonts w:hAnsi="Times New Roman" w:cs="Times New Roman"/>
          <w:w w:val="100"/>
        </w:rPr>
        <w:t>启动</w:t>
      </w:r>
      <w:r>
        <w:rPr>
          <w:rFonts w:hint="eastAsia" w:hAnsi="Times New Roman" w:cs="Times New Roman"/>
          <w:w w:val="100"/>
        </w:rPr>
        <w:t>区</w:t>
      </w:r>
      <w:r>
        <w:rPr>
          <w:rFonts w:hAnsi="Times New Roman" w:cs="Times New Roman"/>
          <w:w w:val="100"/>
        </w:rPr>
        <w:t>级自然灾害救助应急响应的，自然灾害救助应急响应级别应与市级响应级别协同衔接。</w:t>
      </w:r>
    </w:p>
    <w:p w14:paraId="4F2D2DD5">
      <w:pPr>
        <w:autoSpaceDE w:val="0"/>
        <w:snapToGrid w:val="0"/>
        <w:ind w:firstLine="640"/>
        <w:rPr>
          <w:rFonts w:ascii="Times New Roman" w:hAnsi="Times New Roman" w:cs="Times New Roman"/>
          <w:w w:val="100"/>
        </w:rPr>
      </w:pPr>
      <w:r>
        <w:rPr>
          <w:rFonts w:hint="eastAsia" w:hAnsi="Times New Roman" w:cs="Times New Roman"/>
          <w:w w:val="100"/>
        </w:rPr>
        <w:t>区级</w:t>
      </w:r>
      <w:r>
        <w:rPr>
          <w:rFonts w:hAnsi="Times New Roman" w:cs="Times New Roman"/>
          <w:w w:val="100"/>
        </w:rPr>
        <w:t>自然灾害救助应急响应分级标准由</w:t>
      </w:r>
      <w:r>
        <w:rPr>
          <w:rFonts w:hint="eastAsia" w:hAnsi="Times New Roman" w:cs="Times New Roman"/>
          <w:w w:val="100"/>
        </w:rPr>
        <w:t>区</w:t>
      </w:r>
      <w:r>
        <w:rPr>
          <w:rFonts w:hAnsi="Times New Roman" w:cs="Times New Roman"/>
          <w:w w:val="100"/>
        </w:rPr>
        <w:t>级自然灾害救助应急预案予以规定，并报市应急管理局备案。</w:t>
      </w:r>
    </w:p>
    <w:p w14:paraId="720E6140">
      <w:pPr>
        <w:autoSpaceDE w:val="0"/>
        <w:snapToGrid w:val="0"/>
        <w:ind w:firstLine="640"/>
        <w:rPr>
          <w:rFonts w:ascii="黑体" w:hAnsi="黑体" w:eastAsia="黑体" w:cs="宋体"/>
          <w:w w:val="100"/>
        </w:rPr>
      </w:pPr>
      <w:r>
        <w:rPr>
          <w:rFonts w:hint="eastAsia" w:ascii="黑体" w:hAnsi="黑体" w:eastAsia="黑体" w:cs="宋体"/>
          <w:w w:val="100"/>
        </w:rPr>
        <w:t>6 灾后救助与恢复重建</w:t>
      </w:r>
    </w:p>
    <w:p w14:paraId="077C5DC9">
      <w:pPr>
        <w:autoSpaceDE w:val="0"/>
        <w:snapToGrid w:val="0"/>
        <w:ind w:firstLine="640"/>
        <w:jc w:val="left"/>
        <w:rPr>
          <w:rFonts w:hint="eastAsia" w:ascii="楷体_GB2312" w:hAnsi="宋体" w:eastAsia="楷体_GB2312" w:cs="宋体"/>
          <w:w w:val="100"/>
        </w:rPr>
      </w:pPr>
      <w:r>
        <w:rPr>
          <w:rFonts w:hint="eastAsia" w:ascii="楷体_GB2312" w:hAnsi="宋体" w:eastAsia="楷体_GB2312" w:cs="宋体"/>
          <w:w w:val="100"/>
        </w:rPr>
        <w:t>6.1 过渡期生活救助</w:t>
      </w:r>
    </w:p>
    <w:p w14:paraId="45FAF768">
      <w:pPr>
        <w:autoSpaceDE w:val="0"/>
        <w:snapToGrid w:val="0"/>
        <w:ind w:firstLine="640"/>
        <w:rPr>
          <w:rFonts w:hint="eastAsia" w:hAnsi="宋体" w:cs="宋体"/>
          <w:w w:val="100"/>
        </w:rPr>
      </w:pPr>
      <w:r>
        <w:rPr>
          <w:rFonts w:hint="eastAsia" w:hAnsi="宋体" w:cs="宋体"/>
          <w:w w:val="100"/>
        </w:rPr>
        <w:t>6.1.1 对启动区级应急响应的自然灾害，区减灾委员会办公室组织有关部门、专家及灾区街道办事处评估当地过渡期生活救助需求情况。</w:t>
      </w:r>
    </w:p>
    <w:p w14:paraId="12DB9855">
      <w:pPr>
        <w:autoSpaceDE w:val="0"/>
        <w:snapToGrid w:val="0"/>
        <w:ind w:firstLine="640"/>
        <w:rPr>
          <w:rFonts w:hint="eastAsia" w:hAnsi="宋体" w:cs="宋体"/>
          <w:w w:val="100"/>
        </w:rPr>
      </w:pPr>
      <w:r>
        <w:rPr>
          <w:rFonts w:hint="eastAsia" w:hAnsi="宋体" w:cs="宋体"/>
          <w:w w:val="100"/>
        </w:rPr>
        <w:t>6.1.2 区应急管理局结合灾情评估情况提出资金分配意见，区财政局及时拨付中央、省级、市级自然灾害生活救助资金；区应急管理局指导灾区街道办事处做好过渡期生活救助的人员核定、台账登记、资金发放等工作。</w:t>
      </w:r>
    </w:p>
    <w:p w14:paraId="5EA652D5">
      <w:pPr>
        <w:autoSpaceDE w:val="0"/>
        <w:snapToGrid w:val="0"/>
        <w:ind w:firstLine="640"/>
        <w:rPr>
          <w:rFonts w:hint="eastAsia" w:hAnsi="宋体" w:cs="宋体"/>
          <w:w w:val="100"/>
        </w:rPr>
      </w:pPr>
      <w:r>
        <w:rPr>
          <w:rFonts w:hint="eastAsia" w:hAnsi="宋体" w:cs="宋体"/>
          <w:w w:val="100"/>
        </w:rPr>
        <w:t>6.1.3 区应急管理局、区财政局监督检查灾区街道办事处过渡期生活救助政策和措施的落实情况，定期通报灾区救助工作情况，过渡期生活救助工作结束后组织开展绩效评估。</w:t>
      </w:r>
    </w:p>
    <w:p w14:paraId="434072C5">
      <w:pPr>
        <w:autoSpaceDE w:val="0"/>
        <w:snapToGrid w:val="0"/>
        <w:ind w:firstLine="640"/>
        <w:jc w:val="left"/>
        <w:rPr>
          <w:rFonts w:hint="eastAsia" w:ascii="楷体_GB2312" w:hAnsi="宋体" w:eastAsia="楷体_GB2312" w:cs="宋体"/>
          <w:w w:val="100"/>
        </w:rPr>
      </w:pPr>
      <w:r>
        <w:rPr>
          <w:rFonts w:hint="eastAsia" w:ascii="楷体_GB2312" w:hAnsi="宋体" w:eastAsia="楷体_GB2312" w:cs="宋体"/>
          <w:w w:val="100"/>
        </w:rPr>
        <w:t>6.2 冬春救助</w:t>
      </w:r>
    </w:p>
    <w:p w14:paraId="1E2E461A">
      <w:pPr>
        <w:autoSpaceDE w:val="0"/>
        <w:snapToGrid w:val="0"/>
        <w:ind w:firstLine="640"/>
        <w:rPr>
          <w:rFonts w:hint="eastAsia" w:hAnsi="宋体" w:cs="宋体"/>
          <w:w w:val="100"/>
        </w:rPr>
      </w:pPr>
      <w:r>
        <w:rPr>
          <w:rFonts w:hint="eastAsia" w:hAnsi="宋体" w:cs="宋体"/>
          <w:w w:val="100"/>
        </w:rPr>
        <w:t>自然灾害发生后的当年冬季、次年春季，灾区街道办事处为生活困难的受灾人员提供基本生活救助。</w:t>
      </w:r>
    </w:p>
    <w:p w14:paraId="26F73008">
      <w:pPr>
        <w:autoSpaceDE w:val="0"/>
        <w:snapToGrid w:val="0"/>
        <w:ind w:firstLine="640"/>
        <w:rPr>
          <w:rFonts w:hint="eastAsia" w:hAnsi="宋体" w:cs="宋体"/>
          <w:w w:val="100"/>
        </w:rPr>
      </w:pPr>
      <w:r>
        <w:rPr>
          <w:rFonts w:hint="eastAsia" w:hAnsi="宋体" w:cs="宋体"/>
          <w:w w:val="100"/>
        </w:rPr>
        <w:t>6.2.1 冬春救助对象为当年遭受自然灾害导致冬春临时生活困难的受灾人员。区级应急管理部门应于9月组织力量深入基层，做好需救助人员的调查、统计、评估，确定救助对象。</w:t>
      </w:r>
    </w:p>
    <w:p w14:paraId="6C6B3A94">
      <w:pPr>
        <w:autoSpaceDE w:val="0"/>
        <w:snapToGrid w:val="0"/>
        <w:ind w:firstLine="640"/>
        <w:rPr>
          <w:rFonts w:hint="eastAsia" w:hAnsi="宋体" w:cs="宋体"/>
          <w:w w:val="100"/>
        </w:rPr>
      </w:pPr>
      <w:r>
        <w:rPr>
          <w:rFonts w:hint="eastAsia" w:hAnsi="宋体" w:cs="宋体"/>
          <w:w w:val="100"/>
        </w:rPr>
        <w:t>6.2.2 区级应急管理部门、财政部门审核街道办事处报送材料，组织填写需救助人员信息，并于10月下旬将需救助情况，通过自然灾害灾情管理系统上报市级应急管理、财政部门。</w:t>
      </w:r>
    </w:p>
    <w:p w14:paraId="514B97B8">
      <w:pPr>
        <w:autoSpaceDE w:val="0"/>
        <w:snapToGrid w:val="0"/>
        <w:ind w:firstLine="640"/>
        <w:rPr>
          <w:rFonts w:hint="eastAsia" w:hAnsi="宋体" w:cs="宋体"/>
          <w:w w:val="100"/>
        </w:rPr>
      </w:pPr>
      <w:r>
        <w:rPr>
          <w:rFonts w:hint="eastAsia" w:hAnsi="宋体" w:cs="宋体"/>
          <w:w w:val="100"/>
        </w:rPr>
        <w:t>6.2.3 根据灾区街道办事处的资金申请，区应急管理局结合灾情评估情况提出资金分配意见，区财政局及时下拨中央、省级、市级自然灾害救灾资金，专项用于帮助解决冬春受灾群众吃饭、穿衣、取暖等基本生活困难。</w:t>
      </w:r>
    </w:p>
    <w:p w14:paraId="7379CAE4">
      <w:pPr>
        <w:autoSpaceDE w:val="0"/>
        <w:snapToGrid w:val="0"/>
        <w:ind w:firstLine="640"/>
        <w:rPr>
          <w:rFonts w:hint="eastAsia" w:hAnsi="宋体" w:cs="宋体"/>
          <w:w w:val="100"/>
        </w:rPr>
      </w:pPr>
      <w:r>
        <w:rPr>
          <w:rFonts w:hint="eastAsia" w:hAnsi="宋体" w:cs="宋体"/>
          <w:w w:val="100"/>
        </w:rPr>
        <w:t>6.2.4 区应急管理局指导各街道办事处通过开展救灾捐赠、对口支援、政府采购、在库救灾物资调剂调拨等方式解决受灾人员的过冬衣被等问题，组织有关部门和专家评估全区冬春救助期间中期和终期救助工作绩效。区发展和改革委员会、区财政局组织落实以工代赈、灾歉减免政策，区发展和改革委员会确保粮食供应。</w:t>
      </w:r>
    </w:p>
    <w:p w14:paraId="3696862C">
      <w:pPr>
        <w:autoSpaceDE w:val="0"/>
        <w:snapToGrid w:val="0"/>
        <w:ind w:firstLine="640"/>
        <w:jc w:val="left"/>
        <w:rPr>
          <w:rFonts w:hint="eastAsia" w:ascii="楷体_GB2312" w:hAnsi="宋体" w:eastAsia="楷体_GB2312" w:cs="宋体"/>
          <w:w w:val="100"/>
        </w:rPr>
      </w:pPr>
      <w:r>
        <w:rPr>
          <w:rFonts w:hint="eastAsia" w:ascii="楷体_GB2312" w:hAnsi="宋体" w:eastAsia="楷体_GB2312" w:cs="宋体"/>
          <w:w w:val="100"/>
        </w:rPr>
        <w:t>6.3 倒损住房恢复重建</w:t>
      </w:r>
    </w:p>
    <w:p w14:paraId="3A0295E6">
      <w:pPr>
        <w:autoSpaceDE w:val="0"/>
        <w:snapToGrid w:val="0"/>
        <w:ind w:firstLine="640"/>
        <w:rPr>
          <w:rFonts w:hint="eastAsia" w:hAnsi="宋体" w:cs="宋体"/>
          <w:w w:val="100"/>
        </w:rPr>
      </w:pPr>
      <w:r>
        <w:rPr>
          <w:rFonts w:hint="eastAsia" w:hAnsi="宋体" w:cs="宋体"/>
          <w:w w:val="100"/>
        </w:rPr>
        <w:t>因灾倒损住房恢复重建要尊重群众意愿，以受灾户自建为主，由区级政府负责组织实施。区级政府应制定完善因灾倒损住房恢复重建补助资金管理制度规范，积极发挥巨灾保险等保险补偿作用，完善市场化筹集重建资金机制，确保补助资金规范有序发放到受灾群众手中。重建规划和房屋设计要根据减灾抗灾需求因地制宜确定方案，科学安排项目选址，合理布局，避开地震断裂带、地质灾害隐患点、泄洪通道、低洼易涝地等，提高抗灾设防能力，确保安全。</w:t>
      </w:r>
    </w:p>
    <w:p w14:paraId="451874F6">
      <w:pPr>
        <w:autoSpaceDE w:val="0"/>
        <w:snapToGrid w:val="0"/>
        <w:ind w:firstLine="640"/>
        <w:rPr>
          <w:rFonts w:hint="eastAsia" w:hAnsi="宋体" w:cs="宋体"/>
          <w:w w:val="100"/>
        </w:rPr>
      </w:pPr>
      <w:r>
        <w:rPr>
          <w:rFonts w:hint="eastAsia" w:hAnsi="宋体" w:cs="宋体"/>
          <w:w w:val="100"/>
        </w:rPr>
        <w:t>6.3.1 启动区级自然灾害救助应急响应的，区应急管理局要根据住房城乡建设部门倒损住房核定情况，视情组织评估小组，参考住房城乡建设部门评估数据，对因灾倒损住房情况进行综合评估。</w:t>
      </w:r>
    </w:p>
    <w:p w14:paraId="1A7AFA85">
      <w:pPr>
        <w:autoSpaceDE w:val="0"/>
        <w:snapToGrid w:val="0"/>
        <w:ind w:firstLine="640"/>
        <w:rPr>
          <w:rFonts w:hint="eastAsia" w:hAnsi="宋体" w:cs="宋体"/>
          <w:w w:val="100"/>
        </w:rPr>
      </w:pPr>
      <w:r>
        <w:rPr>
          <w:rFonts w:hint="eastAsia" w:hAnsi="宋体" w:cs="宋体"/>
          <w:w w:val="100"/>
        </w:rPr>
        <w:t>6.3.2 以区政府或区财政局、区应急管理局名义向市政府或市财政局、市应急管理局申请因灾倒损住房恢复重建补助资金。</w:t>
      </w:r>
    </w:p>
    <w:p w14:paraId="0B22E8AA">
      <w:pPr>
        <w:autoSpaceDE w:val="0"/>
        <w:snapToGrid w:val="0"/>
        <w:ind w:firstLine="640"/>
        <w:rPr>
          <w:rFonts w:hint="eastAsia" w:hAnsi="宋体" w:cs="宋体"/>
          <w:w w:val="100"/>
        </w:rPr>
      </w:pPr>
      <w:r>
        <w:rPr>
          <w:rFonts w:hint="eastAsia" w:hAnsi="宋体" w:cs="宋体"/>
          <w:w w:val="100"/>
        </w:rPr>
        <w:t>6.3.3 根据灾区街道办事处的资金申请，区应急管理局依据评估小组的倒损住房情况评估结果提出资金分配意见，区财政局及时下拨中央、省级、市级自然灾害补助资金，专项用于因灾倒损住房恢复重建。</w:t>
      </w:r>
    </w:p>
    <w:p w14:paraId="7E3747F7">
      <w:pPr>
        <w:autoSpaceDE w:val="0"/>
        <w:snapToGrid w:val="0"/>
        <w:ind w:firstLine="640"/>
        <w:rPr>
          <w:rFonts w:hint="eastAsia" w:hAnsi="宋体" w:cs="宋体"/>
          <w:w w:val="100"/>
        </w:rPr>
      </w:pPr>
      <w:r>
        <w:rPr>
          <w:rFonts w:hint="eastAsia" w:hAnsi="宋体" w:cs="宋体"/>
          <w:w w:val="100"/>
        </w:rPr>
        <w:t>6.3.4 倒损住房恢复重建工作结束后，各级应急管理部门要采取实地调查、抽样调查等方式，对本地倒损住房恢复重建补助资金管理工作开展绩效评价，并将评价结果报上一级应急管理部门。区应急管理局收到灾区街道办事处上报本行政区域内的绩效评价情况后，通过组成工作组实地抽查等方式，对全区倒损住房恢复重建补助资金管理工作进行绩效评价。</w:t>
      </w:r>
    </w:p>
    <w:p w14:paraId="4ED90A88">
      <w:pPr>
        <w:autoSpaceDE w:val="0"/>
        <w:snapToGrid w:val="0"/>
        <w:ind w:firstLine="640"/>
        <w:rPr>
          <w:rFonts w:hint="eastAsia" w:hAnsi="宋体" w:cs="宋体"/>
          <w:color w:val="FF0000"/>
          <w:w w:val="100"/>
        </w:rPr>
      </w:pPr>
      <w:r>
        <w:rPr>
          <w:rFonts w:hint="eastAsia" w:hAnsi="宋体" w:cs="宋体"/>
          <w:w w:val="100"/>
        </w:rPr>
        <w:t>6.3.5 住房城乡建设部门负责倒损住房恢复重建的技术支持和质量监督等工作。财政部门负责多渠道筹集资金，做好补助资金使用管理工作，加快资金拨付进度。自然资源部门负责做好科学规划、选址和用地保障工作。卫生健康、教育部门负责做好灾后农村医疗机构、各类学校的恢复重建工作。市场监督管理部门负责做好建筑材料生产销售环节的监督管理工作。应急管理部门负责因灾毁损房屋恢复重建补助和受灾人员生活救助工作。民政部门负责对应急期救助和过渡期救助后基本生活仍存在较大困难的受灾人员开展民政领域社会救助。农业农村部门负责做好宅基地审批管理和农村户用卫生厕所改造建设工作。水利部门负责做好供水保障。税务部门负责重建中有关税费减免工作。金融机构负责为受灾农户提供优惠贷款支持。</w:t>
      </w:r>
    </w:p>
    <w:p w14:paraId="7EDE3C39">
      <w:pPr>
        <w:autoSpaceDE w:val="0"/>
        <w:snapToGrid w:val="0"/>
        <w:ind w:firstLine="640"/>
        <w:rPr>
          <w:rFonts w:hint="eastAsia" w:hAnsi="宋体" w:cs="宋体"/>
          <w:w w:val="100"/>
        </w:rPr>
      </w:pPr>
      <w:r>
        <w:rPr>
          <w:rFonts w:hint="eastAsia" w:hAnsi="宋体" w:cs="宋体"/>
          <w:w w:val="100"/>
        </w:rPr>
        <w:t>6.3.6 由区委、区政府统一组织开展的倒损住房恢复重建按有关规定执行。</w:t>
      </w:r>
    </w:p>
    <w:p w14:paraId="018C9C68">
      <w:pPr>
        <w:autoSpaceDE w:val="0"/>
        <w:snapToGrid w:val="0"/>
        <w:ind w:firstLine="640"/>
        <w:rPr>
          <w:rFonts w:hint="eastAsia" w:ascii="黑体" w:hAnsi="黑体" w:eastAsia="黑体" w:cs="宋体"/>
          <w:w w:val="100"/>
        </w:rPr>
      </w:pPr>
      <w:r>
        <w:rPr>
          <w:rFonts w:hint="eastAsia" w:ascii="黑体" w:hAnsi="黑体" w:eastAsia="黑体" w:cs="宋体"/>
          <w:w w:val="100"/>
        </w:rPr>
        <w:t>7  保障措施</w:t>
      </w:r>
    </w:p>
    <w:p w14:paraId="5385EBD5">
      <w:pPr>
        <w:autoSpaceDE w:val="0"/>
        <w:snapToGrid w:val="0"/>
        <w:ind w:firstLine="640"/>
        <w:jc w:val="left"/>
        <w:rPr>
          <w:rFonts w:hint="eastAsia" w:ascii="楷体_GB2312" w:hAnsi="宋体" w:eastAsia="楷体_GB2312" w:cs="宋体"/>
          <w:w w:val="100"/>
        </w:rPr>
      </w:pPr>
      <w:r>
        <w:rPr>
          <w:rFonts w:hint="eastAsia" w:ascii="楷体_GB2312" w:hAnsi="宋体" w:eastAsia="楷体_GB2312" w:cs="宋体"/>
          <w:w w:val="100"/>
        </w:rPr>
        <w:t>7.1 资金保障</w:t>
      </w:r>
    </w:p>
    <w:p w14:paraId="22FBA73A">
      <w:pPr>
        <w:autoSpaceDE w:val="0"/>
        <w:snapToGrid w:val="0"/>
        <w:ind w:firstLine="640"/>
        <w:rPr>
          <w:rFonts w:hint="eastAsia" w:hAnsi="宋体" w:cs="宋体"/>
          <w:w w:val="100"/>
        </w:rPr>
      </w:pPr>
      <w:r>
        <w:rPr>
          <w:rFonts w:hint="eastAsia" w:hAnsi="宋体" w:cs="宋体"/>
          <w:w w:val="100"/>
        </w:rPr>
        <w:t>7.1.1 区政府将自然灾害救助工作纳入国民经济和社会发展规划，建立健全与自然灾害救助需求相适应的资金、物资保障机制，将自然灾害救助资金和自然灾害救助工作经费纳入财政预算。</w:t>
      </w:r>
    </w:p>
    <w:p w14:paraId="0F924460">
      <w:pPr>
        <w:autoSpaceDE w:val="0"/>
        <w:snapToGrid w:val="0"/>
        <w:ind w:firstLine="640"/>
        <w:rPr>
          <w:rFonts w:hint="eastAsia" w:ascii="Times New Roman" w:hAnsi="Times New Roman" w:cs="Times New Roman"/>
          <w:w w:val="100"/>
        </w:rPr>
      </w:pPr>
      <w:r>
        <w:rPr>
          <w:rFonts w:hint="eastAsia" w:hAnsi="宋体" w:cs="宋体"/>
          <w:w w:val="100"/>
        </w:rPr>
        <w:t>7.1.2 区政府根据经济社会发展水平、自然灾害生活救助成本等因素适时调整自然灾害救助政策和相关补助标准。</w:t>
      </w:r>
    </w:p>
    <w:p w14:paraId="7BEFF641">
      <w:pPr>
        <w:autoSpaceDE w:val="0"/>
        <w:snapToGrid w:val="0"/>
        <w:ind w:firstLine="640"/>
        <w:jc w:val="left"/>
        <w:rPr>
          <w:rFonts w:ascii="楷体_GB2312" w:hAnsi="宋体" w:eastAsia="楷体_GB2312" w:cs="宋体"/>
          <w:w w:val="100"/>
        </w:rPr>
      </w:pPr>
      <w:r>
        <w:rPr>
          <w:rFonts w:hint="eastAsia" w:ascii="楷体_GB2312" w:hAnsi="宋体" w:eastAsia="楷体_GB2312" w:cs="宋体"/>
          <w:w w:val="100"/>
        </w:rPr>
        <w:t>7.2 物资保障</w:t>
      </w:r>
    </w:p>
    <w:p w14:paraId="24B918C3">
      <w:pPr>
        <w:autoSpaceDE w:val="0"/>
        <w:snapToGrid w:val="0"/>
        <w:ind w:firstLine="640"/>
        <w:rPr>
          <w:rFonts w:hint="eastAsia" w:hAnsi="宋体" w:cs="宋体"/>
          <w:w w:val="100"/>
        </w:rPr>
      </w:pPr>
      <w:r>
        <w:rPr>
          <w:rFonts w:hint="eastAsia" w:hAnsi="宋体" w:cs="宋体"/>
          <w:w w:val="100"/>
        </w:rPr>
        <w:t>7.2.1 充分利用现有储备仓储资源，合理规划、建设各级救灾物资储备库，优化救灾物资储备库布局，完善救灾物资储备库的仓储条件、设施和功能，形成救灾物资储备网络。区政府要根据自然灾害特点、居民人口数量和分布等情况，按照布局合理、规模适度原则，设立救灾物资储备库（点）。救灾物资储备库（点）建设应统筹考虑各行业应急处置、抢险救灾等方面需要。</w:t>
      </w:r>
    </w:p>
    <w:p w14:paraId="10CB1FCB">
      <w:pPr>
        <w:autoSpaceDE w:val="0"/>
        <w:snapToGrid w:val="0"/>
        <w:ind w:firstLine="640"/>
        <w:rPr>
          <w:rFonts w:hint="eastAsia" w:hAnsi="宋体" w:cs="宋体"/>
          <w:w w:val="100"/>
        </w:rPr>
      </w:pPr>
      <w:r>
        <w:rPr>
          <w:rFonts w:hint="eastAsia" w:hAnsi="宋体" w:cs="宋体"/>
          <w:w w:val="100"/>
        </w:rPr>
        <w:t>7.2.2 制定救灾物资储备保障规划，科学合理确定储备品种和规模，提升区级救灾物资储备保障能力；建立健全救灾物资采购和储备制度，每年根据应对重大自然灾害要求储备必要物资。健全应急状态下集中生产调度和紧急采购供应机制，提升救灾物资保障的社会协同能力。</w:t>
      </w:r>
    </w:p>
    <w:p w14:paraId="72F22296">
      <w:pPr>
        <w:autoSpaceDE w:val="0"/>
        <w:snapToGrid w:val="0"/>
        <w:ind w:firstLine="640"/>
        <w:rPr>
          <w:rFonts w:hint="eastAsia" w:hAnsi="宋体" w:cs="宋体"/>
          <w:w w:val="100"/>
        </w:rPr>
      </w:pPr>
      <w:r>
        <w:rPr>
          <w:rFonts w:hint="eastAsia" w:hAnsi="宋体" w:cs="宋体"/>
          <w:w w:val="100"/>
        </w:rPr>
        <w:t>7.2.3 区级救灾物资储备由区应急管理局提出计划，区发展和改革委员会商区财政局后组织采购。</w:t>
      </w:r>
    </w:p>
    <w:p w14:paraId="3471C62C">
      <w:pPr>
        <w:autoSpaceDE w:val="0"/>
        <w:snapToGrid w:val="0"/>
        <w:ind w:firstLine="640"/>
        <w:rPr>
          <w:rFonts w:hint="eastAsia" w:hAnsi="宋体" w:cs="宋体"/>
          <w:w w:val="100"/>
        </w:rPr>
      </w:pPr>
      <w:r>
        <w:rPr>
          <w:rFonts w:hint="eastAsia" w:hAnsi="宋体" w:cs="宋体"/>
          <w:w w:val="100"/>
        </w:rPr>
        <w:t>7.2.4 加强储备库（点）建设和管理，强化应急资源管理平台管理，实现救灾物资保障全过程信息化。</w:t>
      </w:r>
    </w:p>
    <w:p w14:paraId="7335BD67">
      <w:pPr>
        <w:autoSpaceDE w:val="0"/>
        <w:snapToGrid w:val="0"/>
        <w:ind w:firstLine="640"/>
        <w:rPr>
          <w:rFonts w:hint="eastAsia" w:hAnsi="宋体" w:cs="宋体"/>
          <w:w w:val="100"/>
        </w:rPr>
      </w:pPr>
      <w:r>
        <w:rPr>
          <w:rFonts w:hint="eastAsia" w:hAnsi="宋体" w:cs="宋体"/>
          <w:w w:val="100"/>
        </w:rPr>
        <w:t>7.2.5 建立健全救灾物资紧急调拨和运输制度。灾害发生时，上级应急管理部门可调用下级救灾储备物资，并在调用后给予补充或给予资金补偿。交通运输部门要开辟“绿色”通道，按有关规定对运送救灾人员、物资、设备和受灾人员的车辆免费通行。</w:t>
      </w:r>
    </w:p>
    <w:p w14:paraId="65239389">
      <w:pPr>
        <w:autoSpaceDE w:val="0"/>
        <w:snapToGrid w:val="0"/>
        <w:ind w:firstLine="640"/>
        <w:jc w:val="left"/>
        <w:rPr>
          <w:rFonts w:hint="eastAsia" w:ascii="楷体_GB2312" w:hAnsi="宋体" w:eastAsia="楷体_GB2312" w:cs="宋体"/>
          <w:w w:val="100"/>
        </w:rPr>
      </w:pPr>
      <w:r>
        <w:rPr>
          <w:rFonts w:hint="eastAsia" w:ascii="楷体_GB2312" w:hAnsi="宋体" w:eastAsia="楷体_GB2312" w:cs="宋体"/>
          <w:w w:val="100"/>
        </w:rPr>
        <w:t>7.3通信和信息保障</w:t>
      </w:r>
    </w:p>
    <w:p w14:paraId="41DDA462">
      <w:pPr>
        <w:autoSpaceDE w:val="0"/>
        <w:snapToGrid w:val="0"/>
        <w:ind w:firstLine="640"/>
        <w:rPr>
          <w:rFonts w:hint="eastAsia" w:hAnsi="宋体" w:cs="宋体"/>
          <w:w w:val="100"/>
        </w:rPr>
      </w:pPr>
      <w:r>
        <w:rPr>
          <w:rFonts w:hint="eastAsia" w:hAnsi="宋体" w:cs="宋体"/>
          <w:w w:val="100"/>
        </w:rPr>
        <w:t>7.3.1 通信主管部门负责组织开展灾害事故应急指挥通信保障。基础电信企业应依法保障公共通信网络畅通、灾情信息及时传送。自然灾害应急信息网络应以公用通信网为基础，合理组建灾情专用通信网络，确保信息畅通。</w:t>
      </w:r>
    </w:p>
    <w:p w14:paraId="42D699DD">
      <w:pPr>
        <w:autoSpaceDE w:val="0"/>
        <w:snapToGrid w:val="0"/>
        <w:ind w:firstLine="640"/>
        <w:rPr>
          <w:rFonts w:hint="eastAsia" w:hAnsi="宋体" w:cs="宋体"/>
          <w:w w:val="100"/>
        </w:rPr>
      </w:pPr>
      <w:r>
        <w:rPr>
          <w:rFonts w:hint="eastAsia" w:hAnsi="宋体" w:cs="宋体"/>
          <w:w w:val="100"/>
        </w:rPr>
        <w:t>7.3.2 加强灾情管理系统建设，指导各街道办事处建设、管理救灾通信网络，确保各级政府及时准确掌握重大灾情。</w:t>
      </w:r>
    </w:p>
    <w:p w14:paraId="54296F82">
      <w:pPr>
        <w:autoSpaceDE w:val="0"/>
        <w:snapToGrid w:val="0"/>
        <w:ind w:firstLine="640"/>
        <w:rPr>
          <w:rFonts w:hint="eastAsia" w:hAnsi="宋体" w:cs="宋体"/>
          <w:w w:val="100"/>
        </w:rPr>
      </w:pPr>
      <w:r>
        <w:rPr>
          <w:rFonts w:hint="eastAsia" w:hAnsi="宋体" w:cs="宋体"/>
          <w:w w:val="100"/>
        </w:rPr>
        <w:t>7.3.3充分利用现有资源、设备，完善灾情和数据共享平台，健全灾情共享机制，实现数据实时共享。</w:t>
      </w:r>
    </w:p>
    <w:p w14:paraId="708DBCF2">
      <w:pPr>
        <w:autoSpaceDE w:val="0"/>
        <w:snapToGrid w:val="0"/>
        <w:ind w:firstLine="640"/>
        <w:jc w:val="left"/>
        <w:rPr>
          <w:rFonts w:hint="eastAsia" w:ascii="楷体_GB2312" w:hAnsi="宋体" w:eastAsia="楷体_GB2312" w:cs="宋体"/>
          <w:w w:val="100"/>
        </w:rPr>
      </w:pPr>
      <w:r>
        <w:rPr>
          <w:rFonts w:hint="eastAsia" w:ascii="楷体_GB2312" w:hAnsi="宋体" w:eastAsia="楷体_GB2312" w:cs="宋体"/>
          <w:w w:val="100"/>
        </w:rPr>
        <w:t>7.4 装备和设施保障</w:t>
      </w:r>
    </w:p>
    <w:p w14:paraId="5F271265">
      <w:pPr>
        <w:autoSpaceDE w:val="0"/>
        <w:snapToGrid w:val="0"/>
        <w:ind w:firstLine="640"/>
        <w:rPr>
          <w:rFonts w:hint="eastAsia" w:hAnsi="宋体" w:cs="宋体"/>
          <w:w w:val="100"/>
        </w:rPr>
      </w:pPr>
      <w:r>
        <w:rPr>
          <w:rFonts w:hint="eastAsia" w:hAnsi="宋体" w:cs="宋体"/>
          <w:w w:val="100"/>
        </w:rPr>
        <w:t>区级有关部门要配备救灾管理工作必需的设备和装备。区政府要建立自然灾害救助应急指挥技术支撑系统，并为自然灾害救助工作提供必要的交通、通信等设备和工作经费保障。要注重应用物联网信息技术，建立健全应急物资监测网络、预警体系和应急物资储备、调拨及紧急配送体系，优化应急工作程序，确保应急所需物资和生活用品的及时供应，并加强对物资储备的监督管理，及时予以补充和更新。</w:t>
      </w:r>
    </w:p>
    <w:p w14:paraId="5E1D3D00">
      <w:pPr>
        <w:autoSpaceDE w:val="0"/>
        <w:snapToGrid w:val="0"/>
        <w:ind w:firstLine="640"/>
        <w:rPr>
          <w:rFonts w:hint="eastAsia" w:hAnsi="宋体" w:cs="宋体"/>
          <w:w w:val="100"/>
        </w:rPr>
      </w:pPr>
      <w:r>
        <w:rPr>
          <w:rFonts w:hint="eastAsia" w:hAnsi="宋体" w:cs="宋体"/>
          <w:w w:val="100"/>
        </w:rPr>
        <w:t>区政府要根据当地居民人口数量和分布等情况，利用公园、广场、体育场馆等公共设施统筹规划设立应急避难场所，并设置明显标志。</w:t>
      </w:r>
    </w:p>
    <w:p w14:paraId="01FBC2A8">
      <w:pPr>
        <w:autoSpaceDE w:val="0"/>
        <w:snapToGrid w:val="0"/>
        <w:ind w:firstLine="640"/>
        <w:rPr>
          <w:rFonts w:hint="eastAsia" w:hAnsi="宋体" w:cs="宋体"/>
          <w:w w:val="100"/>
        </w:rPr>
      </w:pPr>
      <w:r>
        <w:rPr>
          <w:rFonts w:hint="eastAsia" w:hAnsi="宋体" w:cs="宋体"/>
          <w:w w:val="100"/>
        </w:rPr>
        <w:t>灾情发生后，区政府要及时启用各类避难场所，科学设置受灾群众安置点，避开地质灾害隐患点，防范次生灾害，同时要加强安置点消防安全、卫生防疫、食品安全、治安等保障，维护安置点秩序。</w:t>
      </w:r>
    </w:p>
    <w:p w14:paraId="550453D7">
      <w:pPr>
        <w:autoSpaceDE w:val="0"/>
        <w:snapToGrid w:val="0"/>
        <w:ind w:firstLine="640"/>
        <w:jc w:val="left"/>
        <w:rPr>
          <w:rFonts w:hint="eastAsia" w:ascii="楷体_GB2312" w:hAnsi="宋体" w:eastAsia="楷体_GB2312" w:cs="宋体"/>
          <w:w w:val="100"/>
        </w:rPr>
      </w:pPr>
      <w:r>
        <w:rPr>
          <w:rFonts w:hint="eastAsia" w:ascii="楷体_GB2312" w:hAnsi="宋体" w:eastAsia="楷体_GB2312" w:cs="宋体"/>
          <w:w w:val="100"/>
        </w:rPr>
        <w:t>7.5 人力资源保障</w:t>
      </w:r>
    </w:p>
    <w:p w14:paraId="69C6B1E0">
      <w:pPr>
        <w:autoSpaceDE w:val="0"/>
        <w:snapToGrid w:val="0"/>
        <w:ind w:firstLine="640"/>
        <w:rPr>
          <w:rFonts w:hint="eastAsia" w:hAnsi="宋体" w:cs="宋体"/>
          <w:w w:val="100"/>
        </w:rPr>
      </w:pPr>
      <w:r>
        <w:rPr>
          <w:rFonts w:hint="eastAsia" w:hAnsi="宋体" w:cs="宋体"/>
          <w:w w:val="100"/>
        </w:rPr>
        <w:t>7.5.1 加强自然灾害各类专业救援队伍、灾害管理人员队伍建设，提高自然灾害救助能力。培育和发展相关社会组织、社会工作者和志愿者队伍，鼓励和引导其在防灾减灾救灾工作中发挥积极作用。</w:t>
      </w:r>
    </w:p>
    <w:p w14:paraId="3FBD3727">
      <w:pPr>
        <w:autoSpaceDE w:val="0"/>
        <w:snapToGrid w:val="0"/>
        <w:ind w:firstLine="640"/>
        <w:rPr>
          <w:rFonts w:hint="eastAsia" w:hAnsi="宋体" w:cs="宋体"/>
          <w:w w:val="100"/>
        </w:rPr>
      </w:pPr>
      <w:r>
        <w:rPr>
          <w:rFonts w:hint="eastAsia" w:hAnsi="宋体" w:cs="宋体"/>
          <w:w w:val="100"/>
        </w:rPr>
        <w:t>7.5.2 组织应急管理、自然资源、住房城乡建设、生态环境、交通运输、水利、农业农村、商务、卫生健康、红十字会等方面专家，重点开展灾情会商、赴灾区现场评估及灾害管理的业务咨询工作。</w:t>
      </w:r>
    </w:p>
    <w:p w14:paraId="447A2562">
      <w:pPr>
        <w:autoSpaceDE w:val="0"/>
        <w:snapToGrid w:val="0"/>
        <w:ind w:firstLine="640"/>
        <w:rPr>
          <w:rFonts w:hint="eastAsia" w:hAnsi="宋体" w:cs="宋体"/>
          <w:w w:val="100"/>
        </w:rPr>
      </w:pPr>
      <w:r>
        <w:rPr>
          <w:rFonts w:hint="eastAsia" w:hAnsi="宋体" w:cs="宋体"/>
          <w:w w:val="100"/>
        </w:rPr>
        <w:t>7.5.3 推行灾害信息员培训制度，建立健全覆盖区、街道办事处、社区三级的灾害信息员队伍。居民委员会和企事业单位要设立专职或者兼职的灾害信息员。</w:t>
      </w:r>
    </w:p>
    <w:p w14:paraId="5A4D9378">
      <w:pPr>
        <w:autoSpaceDE w:val="0"/>
        <w:snapToGrid w:val="0"/>
        <w:ind w:firstLine="640"/>
        <w:jc w:val="left"/>
        <w:rPr>
          <w:rFonts w:hint="eastAsia" w:ascii="楷体_GB2312" w:hAnsi="宋体" w:eastAsia="楷体_GB2312" w:cs="宋体"/>
          <w:w w:val="100"/>
        </w:rPr>
      </w:pPr>
      <w:r>
        <w:rPr>
          <w:rFonts w:hint="eastAsia" w:ascii="楷体_GB2312" w:hAnsi="宋体" w:eastAsia="楷体_GB2312" w:cs="宋体"/>
          <w:w w:val="100"/>
        </w:rPr>
        <w:t>7.6 社会动员保障</w:t>
      </w:r>
    </w:p>
    <w:p w14:paraId="00EC79F7">
      <w:pPr>
        <w:autoSpaceDE w:val="0"/>
        <w:snapToGrid w:val="0"/>
        <w:ind w:firstLine="640"/>
        <w:rPr>
          <w:rFonts w:hint="eastAsia" w:hAnsi="宋体" w:cs="宋体"/>
          <w:w w:val="100"/>
        </w:rPr>
      </w:pPr>
      <w:r>
        <w:rPr>
          <w:rFonts w:hint="eastAsia" w:hAnsi="宋体" w:cs="宋体"/>
          <w:w w:val="100"/>
        </w:rPr>
        <w:t>7.6.1 完善救灾捐赠管理政策，建立健全救灾捐赠动员、运行和监督管理机制，规范救灾捐赠的组织发动、款物接收、统计、分配、使用、公示反馈等各环节工作。</w:t>
      </w:r>
    </w:p>
    <w:p w14:paraId="4CC51A6C">
      <w:pPr>
        <w:autoSpaceDE w:val="0"/>
        <w:snapToGrid w:val="0"/>
        <w:ind w:firstLine="640"/>
        <w:rPr>
          <w:rFonts w:hint="eastAsia" w:hAnsi="宋体" w:cs="宋体"/>
          <w:w w:val="100"/>
        </w:rPr>
      </w:pPr>
      <w:r>
        <w:rPr>
          <w:rFonts w:hint="eastAsia" w:hAnsi="宋体" w:cs="宋体"/>
          <w:w w:val="100"/>
        </w:rPr>
        <w:t>7.6.2 完善非灾区支援灾区、轻灾区支援重灾区的救助对口支援机制。</w:t>
      </w:r>
    </w:p>
    <w:p w14:paraId="360C90F5">
      <w:pPr>
        <w:autoSpaceDE w:val="0"/>
        <w:snapToGrid w:val="0"/>
        <w:ind w:firstLine="640"/>
        <w:rPr>
          <w:rFonts w:hint="eastAsia" w:ascii="Times New Roman" w:hAnsi="Times New Roman" w:cs="Times New Roman"/>
          <w:w w:val="100"/>
        </w:rPr>
      </w:pPr>
      <w:r>
        <w:rPr>
          <w:rFonts w:hint="eastAsia" w:hAnsi="宋体" w:cs="宋体"/>
          <w:w w:val="100"/>
        </w:rPr>
        <w:t>7.6.3 科学组织、有效引导，充分发挥街道办事处、居民委员会、企事业单位、社会组织、社会工作者和志愿者在灾害救助中的作用。</w:t>
      </w:r>
    </w:p>
    <w:p w14:paraId="516C99D3">
      <w:pPr>
        <w:autoSpaceDE w:val="0"/>
        <w:snapToGrid w:val="0"/>
        <w:ind w:firstLine="640"/>
        <w:jc w:val="left"/>
        <w:rPr>
          <w:rFonts w:ascii="楷体_GB2312" w:hAnsi="宋体" w:eastAsia="楷体_GB2312" w:cs="宋体"/>
          <w:w w:val="100"/>
        </w:rPr>
      </w:pPr>
      <w:r>
        <w:rPr>
          <w:rFonts w:hint="eastAsia" w:ascii="楷体_GB2312" w:hAnsi="宋体" w:eastAsia="楷体_GB2312" w:cs="宋体"/>
          <w:w w:val="100"/>
        </w:rPr>
        <w:t>7.7 科技保障</w:t>
      </w:r>
    </w:p>
    <w:p w14:paraId="3897B549">
      <w:pPr>
        <w:autoSpaceDE w:val="0"/>
        <w:snapToGrid w:val="0"/>
        <w:ind w:firstLine="640"/>
        <w:rPr>
          <w:rFonts w:hint="eastAsia" w:hAnsi="宋体" w:cs="宋体"/>
          <w:w w:val="100"/>
        </w:rPr>
      </w:pPr>
      <w:r>
        <w:rPr>
          <w:rFonts w:hint="eastAsia" w:hAnsi="宋体" w:cs="宋体"/>
          <w:w w:val="100"/>
        </w:rPr>
        <w:t>7.7.1 充分发挥基于卫星定位、遥感测绘、地理信息系统、模拟仿真、计算机网络等技术的“天地空”一体化的灾害监测预警、分析评估和应急决策支持系统的积极作用，开展减灾应用示范和培训工作。</w:t>
      </w:r>
    </w:p>
    <w:p w14:paraId="5D102701">
      <w:pPr>
        <w:autoSpaceDE w:val="0"/>
        <w:snapToGrid w:val="0"/>
        <w:ind w:firstLine="640"/>
        <w:rPr>
          <w:rFonts w:hint="eastAsia" w:hAnsi="宋体" w:cs="宋体"/>
          <w:w w:val="100"/>
        </w:rPr>
      </w:pPr>
      <w:r>
        <w:rPr>
          <w:rFonts w:hint="eastAsia" w:hAnsi="宋体" w:cs="宋体"/>
          <w:w w:val="100"/>
        </w:rPr>
        <w:t>7.7.2 组织应急管理、自然资源、生态环境、交通运输，水利、农业农村、卫生健康等方面专家及高等院校、科研院所等单位专家开展灾害风险调查，编制全区自然灾害风险区划图，制定相关技术和管理标准。</w:t>
      </w:r>
    </w:p>
    <w:p w14:paraId="6369D6A3">
      <w:pPr>
        <w:autoSpaceDE w:val="0"/>
        <w:snapToGrid w:val="0"/>
        <w:ind w:firstLine="640"/>
        <w:rPr>
          <w:rFonts w:hint="eastAsia" w:hAnsi="宋体" w:cs="宋体"/>
          <w:w w:val="100"/>
        </w:rPr>
      </w:pPr>
      <w:r>
        <w:rPr>
          <w:rFonts w:hint="eastAsia" w:hAnsi="宋体" w:cs="宋体"/>
          <w:w w:val="100"/>
        </w:rPr>
        <w:t>7.7.3 支持和鼓励高等院校、科研院所、企事业单位和社会组织开展灾害相关领域的科学研究和技术装备开发、推广应用，建立合作机制，鼓励减灾救灾政策理论研究。</w:t>
      </w:r>
    </w:p>
    <w:p w14:paraId="1E23AD27">
      <w:pPr>
        <w:autoSpaceDE w:val="0"/>
        <w:snapToGrid w:val="0"/>
        <w:ind w:firstLine="640"/>
        <w:rPr>
          <w:rFonts w:hint="eastAsia" w:hAnsi="宋体" w:cs="宋体"/>
          <w:w w:val="100"/>
        </w:rPr>
      </w:pPr>
      <w:r>
        <w:rPr>
          <w:rFonts w:hint="eastAsia" w:hAnsi="宋体" w:cs="宋体"/>
          <w:w w:val="100"/>
        </w:rPr>
        <w:t>7.7.4 建立完善应急广播体系，利用人防通信、警报设施有效补盲，实现灾情预警预报和减灾救灾信息全面立体覆盖。加快突发公共事件预警信息发布系统建设，及时向公众发布自然灾害预警。</w:t>
      </w:r>
    </w:p>
    <w:p w14:paraId="1EF4455D">
      <w:pPr>
        <w:autoSpaceDE w:val="0"/>
        <w:snapToGrid w:val="0"/>
        <w:ind w:firstLine="640"/>
        <w:jc w:val="left"/>
        <w:rPr>
          <w:rFonts w:hint="eastAsia" w:ascii="楷体_GB2312" w:hAnsi="宋体" w:eastAsia="楷体_GB2312" w:cs="宋体"/>
          <w:w w:val="100"/>
        </w:rPr>
      </w:pPr>
      <w:r>
        <w:rPr>
          <w:rFonts w:hint="eastAsia" w:ascii="楷体_GB2312" w:hAnsi="宋体" w:eastAsia="楷体_GB2312" w:cs="宋体"/>
          <w:w w:val="100"/>
        </w:rPr>
        <w:t>7.8 宣传和培训</w:t>
      </w:r>
    </w:p>
    <w:p w14:paraId="5871A9F7">
      <w:pPr>
        <w:autoSpaceDE w:val="0"/>
        <w:snapToGrid w:val="0"/>
        <w:ind w:firstLine="640"/>
        <w:rPr>
          <w:rFonts w:hint="eastAsia" w:hAnsi="宋体" w:cs="宋体"/>
          <w:w w:val="100"/>
        </w:rPr>
      </w:pPr>
      <w:r>
        <w:rPr>
          <w:rFonts w:hint="eastAsia" w:hAnsi="宋体" w:cs="宋体"/>
          <w:w w:val="100"/>
        </w:rPr>
        <w:t>7.8.1组织开展防灾减灾救灾宣传活动，利用各种媒体宣传应急法律、法规和灾害预防、避险、避灾、自救、互救、保险常识，组织“全国防灾减灾日”“国际减灾日”“世界急救日”“全国科普日”“全国消防日”等活动，加强防灾减灾科普宣传，提高公民防灾减灾意识和科学防灾减灾能力。</w:t>
      </w:r>
    </w:p>
    <w:p w14:paraId="528C940F">
      <w:pPr>
        <w:autoSpaceDE w:val="0"/>
        <w:snapToGrid w:val="0"/>
        <w:ind w:firstLine="640"/>
        <w:rPr>
          <w:rFonts w:hint="eastAsia" w:hAnsi="宋体" w:cs="宋体"/>
          <w:w w:val="100"/>
        </w:rPr>
      </w:pPr>
      <w:r>
        <w:rPr>
          <w:rFonts w:hint="eastAsia" w:hAnsi="宋体" w:cs="宋体"/>
          <w:w w:val="100"/>
        </w:rPr>
        <w:t>7.8.2 积极开展社区减灾活动，推动综合减灾（安全）示范社区建设。</w:t>
      </w:r>
    </w:p>
    <w:p w14:paraId="305125EE">
      <w:pPr>
        <w:autoSpaceDE w:val="0"/>
        <w:snapToGrid w:val="0"/>
        <w:ind w:firstLine="640"/>
        <w:rPr>
          <w:rFonts w:hint="eastAsia" w:hAnsi="宋体" w:cs="宋体"/>
          <w:w w:val="100"/>
        </w:rPr>
      </w:pPr>
      <w:r>
        <w:rPr>
          <w:rFonts w:hint="eastAsia" w:hAnsi="宋体" w:cs="宋体"/>
          <w:w w:val="100"/>
        </w:rPr>
        <w:t>7.8.3 组织开展对各街道办事处分管负责人、灾害管理人员和专业应急救灾队伍、社会组织、社会工作者和志愿者的培训。</w:t>
      </w:r>
    </w:p>
    <w:p w14:paraId="0E95296E">
      <w:pPr>
        <w:autoSpaceDE w:val="0"/>
        <w:snapToGrid w:val="0"/>
        <w:ind w:firstLine="640"/>
        <w:rPr>
          <w:rFonts w:hint="eastAsia" w:ascii="黑体" w:hAnsi="黑体" w:eastAsia="黑体" w:cs="宋体"/>
          <w:w w:val="100"/>
        </w:rPr>
      </w:pPr>
      <w:r>
        <w:rPr>
          <w:rFonts w:hint="eastAsia" w:ascii="黑体" w:hAnsi="黑体" w:eastAsia="黑体" w:cs="宋体"/>
          <w:w w:val="100"/>
        </w:rPr>
        <w:t>8  附则</w:t>
      </w:r>
    </w:p>
    <w:p w14:paraId="32121997">
      <w:pPr>
        <w:autoSpaceDE w:val="0"/>
        <w:snapToGrid w:val="0"/>
        <w:ind w:firstLine="640"/>
        <w:jc w:val="left"/>
        <w:rPr>
          <w:rFonts w:hint="eastAsia" w:ascii="楷体_GB2312" w:hAnsi="宋体" w:eastAsia="楷体_GB2312" w:cs="宋体"/>
          <w:w w:val="100"/>
        </w:rPr>
      </w:pPr>
      <w:r>
        <w:rPr>
          <w:rFonts w:hint="eastAsia" w:ascii="楷体_GB2312" w:hAnsi="宋体" w:eastAsia="楷体_GB2312" w:cs="宋体"/>
          <w:w w:val="100"/>
        </w:rPr>
        <w:t>8.1 术语解释</w:t>
      </w:r>
    </w:p>
    <w:p w14:paraId="0BCB7291">
      <w:pPr>
        <w:autoSpaceDE w:val="0"/>
        <w:snapToGrid w:val="0"/>
        <w:ind w:firstLine="640"/>
        <w:rPr>
          <w:rFonts w:hint="eastAsia" w:hAnsi="宋体" w:cs="宋体"/>
          <w:w w:val="100"/>
        </w:rPr>
      </w:pPr>
      <w:r>
        <w:rPr>
          <w:rFonts w:hint="eastAsia" w:hAnsi="宋体" w:cs="宋体"/>
          <w:w w:val="100"/>
        </w:rPr>
        <w:t>8.1.1 自然灾害：本预案所称自然灾害主要包括干旱、洪涝灾害，台风、风雹、低温冷冻、雪灾、沙尘暴等气象灾害，地震灾害，山体崩塌、滑坡、泥石流等地质灾害，森林火灾等。</w:t>
      </w:r>
    </w:p>
    <w:p w14:paraId="2D7DDF1F">
      <w:pPr>
        <w:autoSpaceDE w:val="0"/>
        <w:snapToGrid w:val="0"/>
        <w:ind w:firstLine="640"/>
        <w:rPr>
          <w:rFonts w:hint="eastAsia" w:hAnsi="宋体" w:cs="宋体"/>
          <w:w w:val="100"/>
        </w:rPr>
      </w:pPr>
      <w:r>
        <w:rPr>
          <w:rFonts w:hint="eastAsia" w:hAnsi="宋体" w:cs="宋体"/>
          <w:w w:val="100"/>
        </w:rPr>
        <w:t>8.1.2 本预案所称重大、特别重大自然灾害，参照《国家特别重大、重大突发公共事件分级标准（试行）》有关规定。</w:t>
      </w:r>
    </w:p>
    <w:p w14:paraId="2D5A1C33">
      <w:pPr>
        <w:autoSpaceDE w:val="0"/>
        <w:snapToGrid w:val="0"/>
        <w:ind w:firstLine="640"/>
        <w:rPr>
          <w:rFonts w:hint="eastAsia" w:hAnsi="宋体" w:cs="宋体"/>
          <w:w w:val="100"/>
        </w:rPr>
      </w:pPr>
      <w:r>
        <w:rPr>
          <w:rFonts w:hint="eastAsia" w:hAnsi="宋体" w:cs="宋体"/>
          <w:w w:val="100"/>
        </w:rPr>
        <w:t>8.1.3 灾情：指自然灾害造成的损失情况，包括人员伤亡和财产损失等。</w:t>
      </w:r>
    </w:p>
    <w:p w14:paraId="22F8E735">
      <w:pPr>
        <w:autoSpaceDE w:val="0"/>
        <w:snapToGrid w:val="0"/>
        <w:ind w:firstLine="640"/>
        <w:rPr>
          <w:rFonts w:hint="eastAsia" w:hAnsi="宋体" w:cs="宋体"/>
          <w:w w:val="100"/>
        </w:rPr>
      </w:pPr>
      <w:r>
        <w:rPr>
          <w:rFonts w:hint="eastAsia" w:hAnsi="宋体" w:cs="宋体"/>
          <w:w w:val="100"/>
        </w:rPr>
        <w:t>8.1.4 灾情预警：指根据气象、水利、地震、自然资源等部门的灾害预警、预报信息，结合人口、自然和社会经济背景数据库，对灾害可能影响的地方和人口数量等损失情况作出分析、评估和预警。</w:t>
      </w:r>
    </w:p>
    <w:p w14:paraId="444776CC">
      <w:pPr>
        <w:autoSpaceDE w:val="0"/>
        <w:snapToGrid w:val="0"/>
        <w:ind w:firstLine="640"/>
        <w:rPr>
          <w:rFonts w:hint="eastAsia" w:hAnsi="宋体" w:cs="宋体"/>
          <w:w w:val="100"/>
        </w:rPr>
      </w:pPr>
      <w:r>
        <w:rPr>
          <w:rFonts w:hint="eastAsia" w:hAnsi="宋体" w:cs="宋体"/>
          <w:w w:val="100"/>
        </w:rPr>
        <w:t>8.1.5 本预案关于救灾物资的表述专指生活类救灾物资。</w:t>
      </w:r>
    </w:p>
    <w:p w14:paraId="02EB7A72">
      <w:pPr>
        <w:autoSpaceDE w:val="0"/>
        <w:snapToGrid w:val="0"/>
        <w:ind w:firstLine="640"/>
        <w:jc w:val="left"/>
        <w:rPr>
          <w:rFonts w:hint="eastAsia" w:ascii="楷体_GB2312" w:hAnsi="宋体" w:eastAsia="楷体_GB2312" w:cs="宋体"/>
          <w:w w:val="100"/>
        </w:rPr>
      </w:pPr>
      <w:r>
        <w:rPr>
          <w:rFonts w:hint="eastAsia" w:ascii="楷体_GB2312" w:hAnsi="宋体" w:eastAsia="楷体_GB2312" w:cs="宋体"/>
          <w:w w:val="100"/>
        </w:rPr>
        <w:t>8.2 奖励与责任</w:t>
      </w:r>
    </w:p>
    <w:p w14:paraId="73344301">
      <w:pPr>
        <w:autoSpaceDE w:val="0"/>
        <w:snapToGrid w:val="0"/>
        <w:ind w:firstLine="640"/>
        <w:rPr>
          <w:rFonts w:hint="eastAsia" w:ascii="Times New Roman" w:hAnsi="Times New Roman" w:cs="Times New Roman"/>
          <w:w w:val="100"/>
        </w:rPr>
      </w:pPr>
      <w:r>
        <w:rPr>
          <w:rFonts w:hAnsi="Times New Roman" w:cs="Times New Roman"/>
          <w:w w:val="100"/>
        </w:rPr>
        <w:t>对在自然灾害救助工作中</w:t>
      </w:r>
      <w:r>
        <w:rPr>
          <w:rFonts w:hint="eastAsia" w:hAnsi="Times New Roman" w:cs="Times New Roman"/>
          <w:w w:val="100"/>
        </w:rPr>
        <w:t>作</w:t>
      </w:r>
      <w:r>
        <w:rPr>
          <w:rFonts w:hAnsi="Times New Roman" w:cs="Times New Roman"/>
          <w:w w:val="100"/>
        </w:rPr>
        <w:t>出贡献的集体和个人，按照国家、省</w:t>
      </w:r>
      <w:r>
        <w:rPr>
          <w:rFonts w:hint="eastAsia" w:hAnsi="Times New Roman" w:cs="Times New Roman"/>
          <w:w w:val="100"/>
        </w:rPr>
        <w:t>、</w:t>
      </w:r>
      <w:r>
        <w:rPr>
          <w:rFonts w:hAnsi="Times New Roman" w:cs="Times New Roman"/>
          <w:w w:val="100"/>
        </w:rPr>
        <w:t>市</w:t>
      </w:r>
      <w:r>
        <w:rPr>
          <w:rFonts w:hint="eastAsia" w:hAnsi="Times New Roman" w:cs="Times New Roman"/>
          <w:w w:val="100"/>
        </w:rPr>
        <w:t>和魏都区</w:t>
      </w:r>
      <w:r>
        <w:rPr>
          <w:rFonts w:hAnsi="Times New Roman" w:cs="Times New Roman"/>
          <w:w w:val="100"/>
        </w:rPr>
        <w:t>有关规定给予表彰（表扬）和奖励，对在自然灾害救助工作中玩忽职守造成损失的，依法依规追究当事人的责任；构成犯罪的，依法追究其刑事责任。</w:t>
      </w:r>
    </w:p>
    <w:p w14:paraId="455EA9D0">
      <w:pPr>
        <w:autoSpaceDE w:val="0"/>
        <w:snapToGrid w:val="0"/>
        <w:ind w:firstLine="640"/>
        <w:jc w:val="left"/>
        <w:rPr>
          <w:rFonts w:ascii="楷体_GB2312" w:hAnsi="宋体" w:eastAsia="楷体_GB2312" w:cs="宋体"/>
          <w:w w:val="100"/>
        </w:rPr>
      </w:pPr>
      <w:r>
        <w:rPr>
          <w:rFonts w:hint="eastAsia" w:ascii="楷体_GB2312" w:hAnsi="宋体" w:eastAsia="楷体_GB2312" w:cs="宋体"/>
          <w:w w:val="100"/>
        </w:rPr>
        <w:t>8.3 预案演练</w:t>
      </w:r>
    </w:p>
    <w:p w14:paraId="0538C5EC">
      <w:pPr>
        <w:autoSpaceDE w:val="0"/>
        <w:snapToGrid w:val="0"/>
        <w:ind w:firstLine="640"/>
        <w:rPr>
          <w:rFonts w:hint="eastAsia" w:ascii="Times New Roman" w:hAnsi="Times New Roman" w:cs="Times New Roman"/>
          <w:w w:val="100"/>
        </w:rPr>
      </w:pPr>
      <w:r>
        <w:rPr>
          <w:rFonts w:hint="eastAsia" w:hAnsi="Times New Roman" w:cs="Times New Roman"/>
          <w:w w:val="100"/>
        </w:rPr>
        <w:t>区</w:t>
      </w:r>
      <w:r>
        <w:rPr>
          <w:rFonts w:hAnsi="Times New Roman" w:cs="Times New Roman"/>
          <w:w w:val="100"/>
        </w:rPr>
        <w:t>减灾委员会办公室协同</w:t>
      </w:r>
      <w:r>
        <w:rPr>
          <w:rFonts w:hint="eastAsia" w:hAnsi="Times New Roman" w:cs="Times New Roman"/>
          <w:w w:val="100"/>
        </w:rPr>
        <w:t>区</w:t>
      </w:r>
      <w:r>
        <w:rPr>
          <w:rFonts w:hAnsi="Times New Roman" w:cs="Times New Roman"/>
          <w:w w:val="100"/>
        </w:rPr>
        <w:t>减灾委员会成员单位制定应急演练计划并定期组织演练。</w:t>
      </w:r>
    </w:p>
    <w:p w14:paraId="107865E5">
      <w:pPr>
        <w:autoSpaceDE w:val="0"/>
        <w:snapToGrid w:val="0"/>
        <w:ind w:firstLine="640"/>
        <w:jc w:val="left"/>
        <w:rPr>
          <w:rFonts w:ascii="楷体_GB2312" w:hAnsi="宋体" w:eastAsia="楷体_GB2312" w:cs="宋体"/>
          <w:w w:val="100"/>
        </w:rPr>
      </w:pPr>
      <w:r>
        <w:rPr>
          <w:rFonts w:hint="eastAsia" w:ascii="楷体_GB2312" w:hAnsi="宋体" w:eastAsia="楷体_GB2312" w:cs="宋体"/>
          <w:w w:val="100"/>
        </w:rPr>
        <w:t>8.4 预案管理</w:t>
      </w:r>
    </w:p>
    <w:p w14:paraId="139355AE">
      <w:pPr>
        <w:autoSpaceDE w:val="0"/>
        <w:snapToGrid w:val="0"/>
        <w:ind w:firstLine="640"/>
        <w:rPr>
          <w:rFonts w:hint="eastAsia" w:ascii="Times New Roman" w:hAnsi="Times New Roman" w:cs="Times New Roman"/>
          <w:w w:val="100"/>
        </w:rPr>
      </w:pPr>
      <w:r>
        <w:rPr>
          <w:rFonts w:hAnsi="Times New Roman" w:cs="Times New Roman"/>
          <w:w w:val="100"/>
        </w:rPr>
        <w:t>本预案由</w:t>
      </w:r>
      <w:r>
        <w:rPr>
          <w:rFonts w:hint="eastAsia" w:hAnsi="Times New Roman" w:cs="Times New Roman"/>
          <w:w w:val="100"/>
        </w:rPr>
        <w:t>区</w:t>
      </w:r>
      <w:r>
        <w:rPr>
          <w:rFonts w:hAnsi="Times New Roman" w:cs="Times New Roman"/>
          <w:w w:val="100"/>
        </w:rPr>
        <w:t>减灾委员会办公室负责管理和组织实施，视情况变化作出相应修改，按程序报报市应急管理局备案。有关部门和单位要制定落实本预案任务的工作手册、行动方案等，确保责任落实到位。</w:t>
      </w:r>
    </w:p>
    <w:p w14:paraId="3C598AB2">
      <w:pPr>
        <w:autoSpaceDE w:val="0"/>
        <w:snapToGrid w:val="0"/>
        <w:ind w:firstLine="640"/>
        <w:jc w:val="left"/>
        <w:rPr>
          <w:rFonts w:ascii="楷体_GB2312" w:hAnsi="宋体" w:eastAsia="楷体_GB2312" w:cs="宋体"/>
          <w:w w:val="100"/>
        </w:rPr>
      </w:pPr>
      <w:r>
        <w:rPr>
          <w:rFonts w:hint="eastAsia" w:ascii="楷体_GB2312" w:hAnsi="宋体" w:eastAsia="楷体_GB2312" w:cs="宋体"/>
          <w:w w:val="100"/>
        </w:rPr>
        <w:t>8.5 救助款物监管</w:t>
      </w:r>
    </w:p>
    <w:p w14:paraId="2B73050A">
      <w:pPr>
        <w:autoSpaceDE w:val="0"/>
        <w:snapToGrid w:val="0"/>
        <w:ind w:firstLine="640"/>
        <w:rPr>
          <w:rFonts w:hint="eastAsia" w:ascii="Times New Roman" w:hAnsi="Times New Roman" w:cs="Times New Roman"/>
          <w:w w:val="100"/>
        </w:rPr>
      </w:pPr>
      <w:r>
        <w:rPr>
          <w:rFonts w:hint="eastAsia" w:hAnsi="Times New Roman" w:cs="Times New Roman"/>
          <w:w w:val="100"/>
        </w:rPr>
        <w:t>区</w:t>
      </w:r>
      <w:r>
        <w:rPr>
          <w:rFonts w:hAnsi="Times New Roman" w:cs="Times New Roman"/>
          <w:w w:val="100"/>
        </w:rPr>
        <w:t>财政、应急管理部门要对救灾款物的管理使用特别是基层发放工作进行专项检查，跟踪问效。有关</w:t>
      </w:r>
      <w:r>
        <w:rPr>
          <w:rFonts w:hint="eastAsia" w:hAnsi="Times New Roman" w:cs="Times New Roman"/>
          <w:w w:val="100"/>
        </w:rPr>
        <w:t>单位</w:t>
      </w:r>
      <w:r>
        <w:rPr>
          <w:rFonts w:hAnsi="Times New Roman" w:cs="Times New Roman"/>
          <w:w w:val="100"/>
        </w:rPr>
        <w:t>要积极配合纪检监察机关、审计部门对救灾款物和捐赠款物管理使用情况的监督检查。</w:t>
      </w:r>
    </w:p>
    <w:p w14:paraId="090F0509">
      <w:pPr>
        <w:autoSpaceDE w:val="0"/>
        <w:snapToGrid w:val="0"/>
        <w:ind w:firstLine="640"/>
        <w:jc w:val="left"/>
        <w:rPr>
          <w:rFonts w:ascii="楷体_GB2312" w:hAnsi="宋体" w:eastAsia="楷体_GB2312" w:cs="宋体"/>
          <w:w w:val="100"/>
        </w:rPr>
      </w:pPr>
      <w:r>
        <w:rPr>
          <w:rFonts w:hint="eastAsia" w:ascii="楷体_GB2312" w:hAnsi="宋体" w:eastAsia="楷体_GB2312" w:cs="宋体"/>
          <w:w w:val="100"/>
        </w:rPr>
        <w:t>8.6 预案解释</w:t>
      </w:r>
    </w:p>
    <w:p w14:paraId="73DDD35C">
      <w:pPr>
        <w:autoSpaceDE w:val="0"/>
        <w:snapToGrid w:val="0"/>
        <w:ind w:firstLine="640"/>
        <w:rPr>
          <w:rFonts w:hint="eastAsia" w:ascii="Times New Roman" w:hAnsi="Times New Roman" w:cs="Times New Roman"/>
          <w:w w:val="100"/>
        </w:rPr>
      </w:pPr>
      <w:r>
        <w:rPr>
          <w:rFonts w:hAnsi="Times New Roman" w:cs="Times New Roman"/>
          <w:w w:val="100"/>
        </w:rPr>
        <w:t>本预案执行过程中具体问题由</w:t>
      </w:r>
      <w:r>
        <w:rPr>
          <w:rFonts w:hint="eastAsia" w:hAnsi="Times New Roman" w:cs="Times New Roman"/>
          <w:w w:val="100"/>
        </w:rPr>
        <w:t>区</w:t>
      </w:r>
      <w:r>
        <w:rPr>
          <w:rFonts w:hAnsi="Times New Roman" w:cs="Times New Roman"/>
          <w:w w:val="100"/>
        </w:rPr>
        <w:t>应急管理局负责解释。</w:t>
      </w:r>
    </w:p>
    <w:p w14:paraId="5C06EC83">
      <w:pPr>
        <w:autoSpaceDE w:val="0"/>
        <w:snapToGrid w:val="0"/>
        <w:ind w:firstLine="640"/>
        <w:rPr>
          <w:rFonts w:ascii="Times New Roman" w:hAnsi="Times New Roman" w:cs="Times New Roman"/>
          <w:w w:val="100"/>
        </w:rPr>
      </w:pPr>
      <w:r>
        <w:rPr>
          <w:rFonts w:hAnsi="Times New Roman" w:cs="Times New Roman"/>
          <w:w w:val="100"/>
        </w:rPr>
        <w:t>发生事故灾难、公共卫生事件、社会安全事件等造成大量人员伤亡、需要紧急转移安置或生活救助的其他类型突发公共事件，参照本预案开展应急救助工作。</w:t>
      </w:r>
    </w:p>
    <w:p w14:paraId="34F3917E">
      <w:pPr>
        <w:autoSpaceDE w:val="0"/>
        <w:snapToGrid w:val="0"/>
        <w:ind w:firstLine="640"/>
        <w:jc w:val="left"/>
        <w:rPr>
          <w:rFonts w:ascii="楷体_GB2312" w:hAnsi="宋体" w:eastAsia="楷体_GB2312" w:cs="宋体"/>
          <w:w w:val="100"/>
        </w:rPr>
      </w:pPr>
      <w:r>
        <w:rPr>
          <w:rFonts w:hint="eastAsia" w:ascii="楷体_GB2312" w:hAnsi="宋体" w:eastAsia="楷体_GB2312" w:cs="宋体"/>
          <w:w w:val="100"/>
        </w:rPr>
        <w:t>8.7 预案实施时间</w:t>
      </w:r>
    </w:p>
    <w:p w14:paraId="7501DAA7">
      <w:pPr>
        <w:spacing w:line="240" w:lineRule="auto"/>
        <w:ind w:firstLine="0" w:firstLineChars="0"/>
        <w:rPr>
          <w:rFonts w:hint="eastAsia" w:hAnsi="宋体" w:cs="宋体"/>
          <w:w w:val="100"/>
        </w:rPr>
      </w:pPr>
      <w:r>
        <w:rPr>
          <w:rFonts w:hint="eastAsia" w:hAnsi="宋体" w:cs="宋体"/>
          <w:w w:val="100"/>
        </w:rPr>
        <w:t>本预案自印发之日起实施，原《魏都区自然灾害救助应急预案》（许魏减委〔2022〕3号）同时废止。</w:t>
      </w:r>
    </w:p>
    <w:p w14:paraId="6DD7532F">
      <w:pPr>
        <w:ind w:firstLine="0" w:firstLineChars="0"/>
      </w:pPr>
    </w:p>
    <w:p w14:paraId="1CE1E0A1">
      <w:pPr>
        <w:pStyle w:val="2"/>
        <w:ind w:left="605" w:firstLine="605"/>
      </w:pPr>
    </w:p>
    <w:p w14:paraId="43B6B7FD">
      <w:pPr>
        <w:pStyle w:val="2"/>
        <w:ind w:left="605" w:firstLine="605"/>
      </w:pPr>
    </w:p>
    <w:p w14:paraId="44B89B7A">
      <w:pPr>
        <w:pStyle w:val="2"/>
        <w:ind w:left="605" w:firstLine="605"/>
      </w:pPr>
    </w:p>
    <w:p w14:paraId="2EF642DC">
      <w:pPr>
        <w:pStyle w:val="2"/>
        <w:ind w:left="605" w:firstLine="605"/>
      </w:pPr>
    </w:p>
    <w:p w14:paraId="752D0795">
      <w:pPr>
        <w:pStyle w:val="2"/>
        <w:ind w:left="605" w:firstLine="605"/>
      </w:pPr>
    </w:p>
    <w:p w14:paraId="3F0AE9EA">
      <w:pPr>
        <w:pStyle w:val="2"/>
        <w:ind w:left="605" w:firstLine="605"/>
      </w:pPr>
    </w:p>
    <w:p w14:paraId="34B2C807">
      <w:pPr>
        <w:pStyle w:val="2"/>
        <w:ind w:left="605" w:firstLine="605"/>
      </w:pPr>
    </w:p>
    <w:p w14:paraId="692EB026">
      <w:pPr>
        <w:pStyle w:val="2"/>
        <w:ind w:left="605" w:firstLine="605"/>
      </w:pPr>
    </w:p>
    <w:p w14:paraId="237C4738">
      <w:pPr>
        <w:pStyle w:val="2"/>
        <w:ind w:left="605" w:firstLine="605"/>
        <w:sectPr>
          <w:footerReference r:id="rId5" w:type="default"/>
          <w:pgSz w:w="11906" w:h="16838"/>
          <w:pgMar w:top="1871" w:right="1418" w:bottom="1701" w:left="1418" w:header="851" w:footer="992" w:gutter="0"/>
          <w:pgNumType w:fmt="numberInDash"/>
          <w:cols w:space="425" w:num="1"/>
          <w:docGrid w:type="lines" w:linePitch="312" w:charSpace="0"/>
        </w:sectPr>
      </w:pPr>
    </w:p>
    <w:p w14:paraId="10888091">
      <w:pPr>
        <w:spacing w:line="240" w:lineRule="auto"/>
        <w:ind w:firstLine="0" w:firstLineChars="0"/>
        <w:jc w:val="left"/>
        <w:rPr>
          <w:rFonts w:ascii="黑体" w:hAnsi="黑体" w:eastAsia="黑体" w:cs="黑体"/>
          <w:w w:val="100"/>
        </w:rPr>
      </w:pPr>
    </w:p>
    <w:p w14:paraId="591234AF">
      <w:pPr>
        <w:ind w:firstLine="0" w:firstLineChars="0"/>
        <w:jc w:val="center"/>
        <w:rPr>
          <w:rFonts w:ascii="仿宋" w:hAnsi="仿宋" w:eastAsia="方正小标宋简体" w:cs="方正小标宋简体"/>
          <w:w w:val="100"/>
          <w:sz w:val="44"/>
          <w:szCs w:val="44"/>
        </w:rPr>
      </w:pPr>
      <w:r>
        <w:rPr>
          <w:rFonts w:hint="eastAsia" w:ascii="仿宋" w:hAnsi="仿宋" w:eastAsia="方正小标宋简体" w:cs="方正小标宋简体"/>
          <w:w w:val="100"/>
          <w:sz w:val="44"/>
          <w:szCs w:val="44"/>
        </w:rPr>
        <w:t>征求意见建议统计表</w:t>
      </w:r>
    </w:p>
    <w:p w14:paraId="707F9ABC">
      <w:pPr>
        <w:pBdr>
          <w:top w:val="none" w:color="auto" w:sz="0" w:space="1"/>
          <w:left w:val="none" w:color="auto" w:sz="0" w:space="4"/>
          <w:bottom w:val="none" w:color="auto" w:sz="0" w:space="1"/>
          <w:right w:val="none" w:color="auto" w:sz="0" w:space="4"/>
        </w:pBdr>
        <w:tabs>
          <w:tab w:val="center" w:pos="4153"/>
          <w:tab w:val="right" w:pos="8306"/>
        </w:tabs>
        <w:snapToGrid w:val="0"/>
        <w:ind w:right="0" w:rightChars="-430" w:firstLine="0" w:firstLineChars="0"/>
        <w:jc w:val="left"/>
        <w:rPr>
          <w:rFonts w:ascii="仿宋" w:hAnsi="仿宋"/>
          <w:w w:val="100"/>
          <w:sz w:val="30"/>
          <w:szCs w:val="30"/>
        </w:rPr>
      </w:pPr>
    </w:p>
    <w:tbl>
      <w:tblPr>
        <w:tblStyle w:val="21"/>
        <w:tblpPr w:leftFromText="180" w:rightFromText="180" w:vertAnchor="text" w:horzAnchor="page" w:tblpX="1386" w:tblpY="181"/>
        <w:tblOverlap w:val="never"/>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843"/>
        <w:gridCol w:w="3494"/>
        <w:gridCol w:w="1551"/>
        <w:gridCol w:w="2013"/>
        <w:gridCol w:w="1340"/>
        <w:gridCol w:w="1782"/>
        <w:gridCol w:w="1336"/>
      </w:tblGrid>
      <w:tr w14:paraId="64357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491" w:type="dxa"/>
            <w:vAlign w:val="center"/>
          </w:tcPr>
          <w:p w14:paraId="126E7803">
            <w:pPr>
              <w:spacing w:line="360" w:lineRule="exact"/>
              <w:ind w:firstLine="0" w:firstLineChars="0"/>
              <w:jc w:val="center"/>
              <w:rPr>
                <w:rFonts w:ascii="仿宋" w:hAnsi="仿宋" w:eastAsia="方正小标宋简体" w:cs="方正小标宋简体"/>
                <w:w w:val="100"/>
                <w:sz w:val="30"/>
                <w:szCs w:val="30"/>
              </w:rPr>
            </w:pPr>
            <w:r>
              <w:rPr>
                <w:rFonts w:hint="eastAsia" w:ascii="仿宋" w:hAnsi="仿宋" w:eastAsia="方正小标宋简体" w:cs="方正小标宋简体"/>
                <w:w w:val="100"/>
                <w:sz w:val="30"/>
                <w:szCs w:val="30"/>
              </w:rPr>
              <w:t>征求意见文件名称</w:t>
            </w:r>
          </w:p>
        </w:tc>
        <w:tc>
          <w:tcPr>
            <w:tcW w:w="1843" w:type="dxa"/>
            <w:vAlign w:val="center"/>
          </w:tcPr>
          <w:p w14:paraId="51138687">
            <w:pPr>
              <w:spacing w:line="360" w:lineRule="exact"/>
              <w:ind w:firstLine="0" w:firstLineChars="0"/>
              <w:jc w:val="center"/>
              <w:rPr>
                <w:rFonts w:ascii="仿宋" w:hAnsi="仿宋" w:eastAsia="方正小标宋简体" w:cs="方正小标宋简体"/>
                <w:w w:val="100"/>
                <w:sz w:val="30"/>
                <w:szCs w:val="30"/>
              </w:rPr>
            </w:pPr>
            <w:r>
              <w:rPr>
                <w:rFonts w:hint="eastAsia" w:ascii="仿宋" w:hAnsi="仿宋" w:eastAsia="方正小标宋简体" w:cs="方正小标宋简体"/>
                <w:w w:val="100"/>
                <w:sz w:val="30"/>
                <w:szCs w:val="30"/>
              </w:rPr>
              <w:t>单位名称</w:t>
            </w:r>
          </w:p>
        </w:tc>
        <w:tc>
          <w:tcPr>
            <w:tcW w:w="3494" w:type="dxa"/>
            <w:vAlign w:val="center"/>
          </w:tcPr>
          <w:p w14:paraId="5C322743">
            <w:pPr>
              <w:spacing w:line="360" w:lineRule="exact"/>
              <w:ind w:firstLine="0" w:firstLineChars="0"/>
              <w:jc w:val="center"/>
              <w:rPr>
                <w:rFonts w:ascii="仿宋" w:hAnsi="仿宋" w:eastAsia="方正小标宋简体" w:cs="方正小标宋简体"/>
                <w:w w:val="100"/>
                <w:sz w:val="30"/>
                <w:szCs w:val="30"/>
              </w:rPr>
            </w:pPr>
            <w:r>
              <w:rPr>
                <w:rFonts w:hint="eastAsia" w:ascii="仿宋" w:hAnsi="仿宋" w:eastAsia="方正小标宋简体" w:cs="方正小标宋简体"/>
                <w:w w:val="100"/>
                <w:sz w:val="30"/>
                <w:szCs w:val="30"/>
              </w:rPr>
              <w:t>修改意见建议及理由</w:t>
            </w:r>
          </w:p>
        </w:tc>
        <w:tc>
          <w:tcPr>
            <w:tcW w:w="1551" w:type="dxa"/>
            <w:vAlign w:val="center"/>
          </w:tcPr>
          <w:p w14:paraId="4DA45279">
            <w:pPr>
              <w:spacing w:line="360" w:lineRule="exact"/>
              <w:ind w:firstLine="0" w:firstLineChars="0"/>
              <w:jc w:val="center"/>
              <w:rPr>
                <w:rFonts w:ascii="仿宋" w:hAnsi="仿宋" w:eastAsia="方正小标宋简体" w:cs="方正小标宋简体"/>
                <w:w w:val="100"/>
                <w:sz w:val="30"/>
                <w:szCs w:val="30"/>
              </w:rPr>
            </w:pPr>
            <w:r>
              <w:rPr>
                <w:rFonts w:hint="eastAsia" w:ascii="仿宋" w:hAnsi="仿宋" w:eastAsia="方正小标宋简体" w:cs="方正小标宋简体"/>
                <w:w w:val="100"/>
                <w:sz w:val="30"/>
                <w:szCs w:val="30"/>
              </w:rPr>
              <w:t>主要负责人签字</w:t>
            </w:r>
          </w:p>
        </w:tc>
        <w:tc>
          <w:tcPr>
            <w:tcW w:w="2013" w:type="dxa"/>
            <w:vAlign w:val="center"/>
          </w:tcPr>
          <w:p w14:paraId="4D9534EA">
            <w:pPr>
              <w:spacing w:line="360" w:lineRule="exact"/>
              <w:ind w:firstLine="0" w:firstLineChars="0"/>
              <w:jc w:val="center"/>
              <w:rPr>
                <w:rFonts w:ascii="仿宋" w:hAnsi="仿宋" w:eastAsia="方正小标宋简体" w:cs="方正小标宋简体"/>
                <w:w w:val="100"/>
                <w:sz w:val="30"/>
                <w:szCs w:val="30"/>
              </w:rPr>
            </w:pPr>
            <w:r>
              <w:rPr>
                <w:rFonts w:hint="eastAsia" w:ascii="仿宋" w:hAnsi="仿宋" w:eastAsia="方正小标宋简体" w:cs="方正小标宋简体"/>
                <w:w w:val="100"/>
                <w:sz w:val="30"/>
                <w:szCs w:val="30"/>
              </w:rPr>
              <w:t>单位盖章</w:t>
            </w:r>
          </w:p>
        </w:tc>
        <w:tc>
          <w:tcPr>
            <w:tcW w:w="1340" w:type="dxa"/>
            <w:vAlign w:val="center"/>
          </w:tcPr>
          <w:p w14:paraId="34F53155">
            <w:pPr>
              <w:spacing w:line="360" w:lineRule="exact"/>
              <w:ind w:firstLine="0" w:firstLineChars="0"/>
              <w:jc w:val="center"/>
              <w:rPr>
                <w:rFonts w:ascii="仿宋" w:hAnsi="仿宋" w:eastAsia="方正小标宋简体" w:cs="方正小标宋简体"/>
                <w:w w:val="100"/>
                <w:sz w:val="30"/>
                <w:szCs w:val="30"/>
              </w:rPr>
            </w:pPr>
            <w:r>
              <w:rPr>
                <w:rFonts w:hint="eastAsia" w:ascii="仿宋" w:hAnsi="仿宋" w:eastAsia="方正小标宋简体" w:cs="方正小标宋简体"/>
                <w:w w:val="100"/>
                <w:sz w:val="30"/>
                <w:szCs w:val="30"/>
              </w:rPr>
              <w:t>联系人</w:t>
            </w:r>
          </w:p>
        </w:tc>
        <w:tc>
          <w:tcPr>
            <w:tcW w:w="1782" w:type="dxa"/>
            <w:vAlign w:val="center"/>
          </w:tcPr>
          <w:p w14:paraId="4DE98C17">
            <w:pPr>
              <w:spacing w:line="360" w:lineRule="exact"/>
              <w:ind w:firstLine="0" w:firstLineChars="0"/>
              <w:jc w:val="center"/>
              <w:rPr>
                <w:rFonts w:ascii="仿宋" w:hAnsi="仿宋" w:eastAsia="方正小标宋简体" w:cs="方正小标宋简体"/>
                <w:w w:val="100"/>
                <w:sz w:val="30"/>
                <w:szCs w:val="30"/>
              </w:rPr>
            </w:pPr>
            <w:r>
              <w:rPr>
                <w:rFonts w:hint="eastAsia" w:ascii="仿宋" w:hAnsi="仿宋" w:eastAsia="方正小标宋简体" w:cs="方正小标宋简体"/>
                <w:w w:val="100"/>
                <w:sz w:val="30"/>
                <w:szCs w:val="30"/>
              </w:rPr>
              <w:t>联系电话</w:t>
            </w:r>
          </w:p>
        </w:tc>
        <w:tc>
          <w:tcPr>
            <w:tcW w:w="1336" w:type="dxa"/>
            <w:vAlign w:val="center"/>
          </w:tcPr>
          <w:p w14:paraId="2B73B2BB">
            <w:pPr>
              <w:spacing w:line="360" w:lineRule="exact"/>
              <w:ind w:firstLine="0" w:firstLineChars="0"/>
              <w:rPr>
                <w:rFonts w:ascii="仿宋" w:hAnsi="仿宋" w:eastAsia="方正小标宋简体" w:cs="方正小标宋简体"/>
                <w:w w:val="100"/>
                <w:sz w:val="30"/>
                <w:szCs w:val="30"/>
              </w:rPr>
            </w:pPr>
            <w:r>
              <w:rPr>
                <w:rFonts w:hint="eastAsia" w:ascii="仿宋" w:hAnsi="仿宋" w:eastAsia="方正小标宋简体" w:cs="方正小标宋简体"/>
                <w:w w:val="100"/>
                <w:sz w:val="30"/>
                <w:szCs w:val="30"/>
              </w:rPr>
              <w:t>填写</w:t>
            </w:r>
          </w:p>
          <w:p w14:paraId="411EB472">
            <w:pPr>
              <w:spacing w:line="360" w:lineRule="exact"/>
              <w:ind w:firstLine="0" w:firstLineChars="0"/>
              <w:rPr>
                <w:rFonts w:ascii="仿宋" w:hAnsi="仿宋" w:eastAsia="方正小标宋简体" w:cs="方正小标宋简体"/>
                <w:w w:val="100"/>
                <w:sz w:val="30"/>
                <w:szCs w:val="30"/>
              </w:rPr>
            </w:pPr>
            <w:r>
              <w:rPr>
                <w:rFonts w:hint="eastAsia" w:ascii="仿宋" w:hAnsi="仿宋" w:eastAsia="方正小标宋简体" w:cs="方正小标宋简体"/>
                <w:w w:val="100"/>
                <w:sz w:val="30"/>
                <w:szCs w:val="30"/>
              </w:rPr>
              <w:t>日期</w:t>
            </w:r>
          </w:p>
        </w:tc>
      </w:tr>
      <w:tr w14:paraId="61EA5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8" w:hRule="atLeast"/>
        </w:trPr>
        <w:tc>
          <w:tcPr>
            <w:tcW w:w="1491" w:type="dxa"/>
          </w:tcPr>
          <w:p w14:paraId="7267929F">
            <w:pPr>
              <w:spacing w:line="360" w:lineRule="exact"/>
              <w:ind w:firstLine="0" w:firstLineChars="0"/>
              <w:rPr>
                <w:rFonts w:ascii="仿宋" w:hAnsi="仿宋" w:eastAsia="方正小标宋简体" w:cs="方正小标宋简体"/>
                <w:w w:val="100"/>
                <w:sz w:val="28"/>
                <w:szCs w:val="28"/>
              </w:rPr>
            </w:pPr>
            <w:r>
              <w:rPr>
                <w:rFonts w:hint="eastAsia" w:ascii="仿宋" w:hAnsi="仿宋" w:eastAsia="方正小标宋简体" w:cs="方正小标宋简体"/>
                <w:w w:val="100"/>
                <w:sz w:val="24"/>
                <w:szCs w:val="24"/>
                <w:shd w:val="clear" w:color="auto" w:fill="FFFFFF"/>
              </w:rPr>
              <w:t>《魏都区自然灾害救助应急预案（征求意见稿）》</w:t>
            </w:r>
          </w:p>
        </w:tc>
        <w:tc>
          <w:tcPr>
            <w:tcW w:w="1843" w:type="dxa"/>
          </w:tcPr>
          <w:p w14:paraId="555B97BD">
            <w:pPr>
              <w:spacing w:line="360" w:lineRule="exact"/>
              <w:ind w:firstLine="560"/>
              <w:rPr>
                <w:rFonts w:ascii="仿宋" w:hAnsi="仿宋" w:eastAsia="方正小标宋简体" w:cs="方正小标宋简体"/>
                <w:w w:val="100"/>
                <w:sz w:val="28"/>
                <w:szCs w:val="28"/>
                <w:shd w:val="clear" w:color="auto" w:fill="FFFFFF"/>
              </w:rPr>
            </w:pPr>
          </w:p>
          <w:p w14:paraId="0C149A65">
            <w:pPr>
              <w:spacing w:line="360" w:lineRule="exact"/>
              <w:ind w:firstLine="560"/>
              <w:rPr>
                <w:rFonts w:ascii="仿宋" w:hAnsi="仿宋" w:eastAsia="方正小标宋简体" w:cs="方正小标宋简体"/>
                <w:w w:val="100"/>
                <w:sz w:val="28"/>
                <w:szCs w:val="28"/>
                <w:shd w:val="clear" w:color="auto" w:fill="FFFFFF"/>
              </w:rPr>
            </w:pPr>
          </w:p>
          <w:p w14:paraId="1E55BBC5">
            <w:pPr>
              <w:spacing w:line="360" w:lineRule="exact"/>
              <w:ind w:firstLine="0" w:firstLineChars="0"/>
              <w:jc w:val="center"/>
              <w:rPr>
                <w:rFonts w:ascii="仿宋" w:hAnsi="仿宋" w:eastAsia="方正小标宋简体" w:cs="方正小标宋简体"/>
                <w:w w:val="100"/>
                <w:sz w:val="28"/>
                <w:szCs w:val="28"/>
                <w:shd w:val="clear" w:color="auto" w:fill="FFFFFF"/>
              </w:rPr>
            </w:pPr>
          </w:p>
        </w:tc>
        <w:tc>
          <w:tcPr>
            <w:tcW w:w="3494" w:type="dxa"/>
          </w:tcPr>
          <w:p w14:paraId="4D1B9EF1">
            <w:pPr>
              <w:spacing w:line="360" w:lineRule="exact"/>
              <w:ind w:firstLine="560"/>
              <w:rPr>
                <w:rFonts w:ascii="仿宋" w:hAnsi="仿宋" w:eastAsia="方正小标宋简体" w:cs="方正小标宋简体"/>
                <w:w w:val="100"/>
                <w:sz w:val="28"/>
                <w:szCs w:val="28"/>
              </w:rPr>
            </w:pPr>
          </w:p>
          <w:p w14:paraId="34A631B7">
            <w:pPr>
              <w:spacing w:line="360" w:lineRule="exact"/>
              <w:ind w:firstLine="560"/>
              <w:rPr>
                <w:rFonts w:ascii="仿宋" w:hAnsi="仿宋" w:eastAsia="方正小标宋简体" w:cs="方正小标宋简体"/>
                <w:w w:val="100"/>
                <w:sz w:val="28"/>
                <w:szCs w:val="28"/>
              </w:rPr>
            </w:pPr>
          </w:p>
          <w:p w14:paraId="2A2CE84A">
            <w:pPr>
              <w:spacing w:line="360" w:lineRule="exact"/>
              <w:ind w:firstLine="560"/>
              <w:rPr>
                <w:rFonts w:ascii="仿宋" w:hAnsi="仿宋" w:eastAsia="方正小标宋简体" w:cs="方正小标宋简体"/>
                <w:w w:val="100"/>
                <w:sz w:val="28"/>
                <w:szCs w:val="28"/>
              </w:rPr>
            </w:pPr>
          </w:p>
          <w:p w14:paraId="6C5768DD">
            <w:pPr>
              <w:spacing w:line="360" w:lineRule="exact"/>
              <w:ind w:firstLine="560"/>
              <w:rPr>
                <w:rFonts w:ascii="仿宋" w:hAnsi="仿宋" w:eastAsia="方正小标宋简体" w:cs="方正小标宋简体"/>
                <w:w w:val="100"/>
                <w:sz w:val="28"/>
                <w:szCs w:val="28"/>
              </w:rPr>
            </w:pPr>
          </w:p>
          <w:p w14:paraId="1796807E">
            <w:pPr>
              <w:spacing w:line="360" w:lineRule="exact"/>
              <w:ind w:firstLine="420" w:firstLineChars="150"/>
              <w:rPr>
                <w:rFonts w:ascii="仿宋" w:hAnsi="仿宋" w:eastAsia="方正小标宋简体" w:cs="方正小标宋简体"/>
                <w:w w:val="100"/>
                <w:sz w:val="28"/>
                <w:szCs w:val="28"/>
              </w:rPr>
            </w:pPr>
          </w:p>
        </w:tc>
        <w:tc>
          <w:tcPr>
            <w:tcW w:w="1551" w:type="dxa"/>
          </w:tcPr>
          <w:p w14:paraId="27DE0064">
            <w:pPr>
              <w:spacing w:line="360" w:lineRule="exact"/>
              <w:ind w:firstLine="560"/>
              <w:rPr>
                <w:rFonts w:ascii="仿宋" w:hAnsi="仿宋" w:eastAsia="方正小标宋简体" w:cs="方正小标宋简体"/>
                <w:w w:val="100"/>
                <w:sz w:val="28"/>
                <w:szCs w:val="28"/>
              </w:rPr>
            </w:pPr>
          </w:p>
        </w:tc>
        <w:tc>
          <w:tcPr>
            <w:tcW w:w="2013" w:type="dxa"/>
          </w:tcPr>
          <w:p w14:paraId="37220E63">
            <w:pPr>
              <w:spacing w:line="360" w:lineRule="exact"/>
              <w:ind w:firstLine="560"/>
              <w:rPr>
                <w:rFonts w:ascii="仿宋" w:hAnsi="仿宋" w:eastAsia="方正小标宋简体" w:cs="方正小标宋简体"/>
                <w:w w:val="100"/>
                <w:sz w:val="28"/>
                <w:szCs w:val="28"/>
              </w:rPr>
            </w:pPr>
          </w:p>
        </w:tc>
        <w:tc>
          <w:tcPr>
            <w:tcW w:w="1340" w:type="dxa"/>
          </w:tcPr>
          <w:p w14:paraId="561CE125">
            <w:pPr>
              <w:spacing w:line="360" w:lineRule="exact"/>
              <w:ind w:firstLine="560"/>
              <w:rPr>
                <w:rFonts w:ascii="仿宋" w:hAnsi="仿宋" w:eastAsia="方正小标宋简体" w:cs="方正小标宋简体"/>
                <w:w w:val="100"/>
                <w:sz w:val="28"/>
                <w:szCs w:val="28"/>
              </w:rPr>
            </w:pPr>
          </w:p>
          <w:p w14:paraId="51E64DEA">
            <w:pPr>
              <w:spacing w:line="360" w:lineRule="exact"/>
              <w:ind w:firstLine="560"/>
              <w:rPr>
                <w:rFonts w:ascii="仿宋" w:hAnsi="仿宋" w:eastAsia="方正小标宋简体" w:cs="方正小标宋简体"/>
                <w:w w:val="100"/>
                <w:sz w:val="28"/>
                <w:szCs w:val="28"/>
              </w:rPr>
            </w:pPr>
          </w:p>
          <w:p w14:paraId="4A3D8738">
            <w:pPr>
              <w:spacing w:line="360" w:lineRule="exact"/>
              <w:ind w:firstLine="560"/>
              <w:rPr>
                <w:rFonts w:ascii="仿宋" w:hAnsi="仿宋" w:eastAsia="方正小标宋简体" w:cs="方正小标宋简体"/>
                <w:w w:val="100"/>
                <w:sz w:val="28"/>
                <w:szCs w:val="28"/>
              </w:rPr>
            </w:pPr>
          </w:p>
          <w:p w14:paraId="14886855">
            <w:pPr>
              <w:spacing w:line="360" w:lineRule="exact"/>
              <w:ind w:firstLine="280" w:firstLineChars="100"/>
              <w:rPr>
                <w:rFonts w:ascii="仿宋" w:hAnsi="仿宋" w:eastAsia="方正小标宋简体" w:cs="方正小标宋简体"/>
                <w:w w:val="100"/>
                <w:sz w:val="28"/>
                <w:szCs w:val="28"/>
              </w:rPr>
            </w:pPr>
          </w:p>
        </w:tc>
        <w:tc>
          <w:tcPr>
            <w:tcW w:w="1782" w:type="dxa"/>
          </w:tcPr>
          <w:p w14:paraId="3C7F8F4F">
            <w:pPr>
              <w:spacing w:line="360" w:lineRule="exact"/>
              <w:ind w:firstLine="560"/>
              <w:rPr>
                <w:rFonts w:ascii="仿宋" w:hAnsi="仿宋" w:eastAsia="方正小标宋简体" w:cs="方正小标宋简体"/>
                <w:w w:val="100"/>
                <w:sz w:val="28"/>
                <w:szCs w:val="28"/>
              </w:rPr>
            </w:pPr>
          </w:p>
          <w:p w14:paraId="39849ECD">
            <w:pPr>
              <w:spacing w:line="360" w:lineRule="exact"/>
              <w:ind w:firstLine="560"/>
              <w:rPr>
                <w:rFonts w:ascii="仿宋" w:hAnsi="仿宋" w:eastAsia="方正小标宋简体" w:cs="方正小标宋简体"/>
                <w:w w:val="100"/>
                <w:sz w:val="28"/>
                <w:szCs w:val="28"/>
              </w:rPr>
            </w:pPr>
          </w:p>
          <w:p w14:paraId="669E5F27">
            <w:pPr>
              <w:spacing w:line="360" w:lineRule="exact"/>
              <w:ind w:firstLine="560"/>
              <w:rPr>
                <w:rFonts w:ascii="仿宋" w:hAnsi="仿宋" w:eastAsia="方正小标宋简体" w:cs="方正小标宋简体"/>
                <w:w w:val="100"/>
                <w:sz w:val="28"/>
                <w:szCs w:val="28"/>
              </w:rPr>
            </w:pPr>
          </w:p>
          <w:p w14:paraId="664332AD">
            <w:pPr>
              <w:spacing w:line="360" w:lineRule="exact"/>
              <w:ind w:firstLine="0" w:firstLineChars="0"/>
              <w:rPr>
                <w:rFonts w:ascii="仿宋" w:hAnsi="仿宋" w:eastAsia="方正小标宋简体" w:cs="方正小标宋简体"/>
                <w:w w:val="100"/>
                <w:sz w:val="28"/>
                <w:szCs w:val="28"/>
              </w:rPr>
            </w:pPr>
          </w:p>
        </w:tc>
        <w:tc>
          <w:tcPr>
            <w:tcW w:w="1336" w:type="dxa"/>
          </w:tcPr>
          <w:p w14:paraId="71A16729">
            <w:pPr>
              <w:spacing w:line="360" w:lineRule="exact"/>
              <w:ind w:firstLine="560"/>
              <w:rPr>
                <w:rFonts w:ascii="仿宋" w:hAnsi="仿宋" w:eastAsia="方正小标宋简体" w:cs="方正小标宋简体"/>
                <w:w w:val="100"/>
                <w:sz w:val="28"/>
                <w:szCs w:val="28"/>
              </w:rPr>
            </w:pPr>
          </w:p>
          <w:p w14:paraId="2392C76C">
            <w:pPr>
              <w:spacing w:line="360" w:lineRule="exact"/>
              <w:ind w:firstLine="0" w:firstLineChars="0"/>
              <w:rPr>
                <w:rFonts w:ascii="仿宋" w:hAnsi="仿宋" w:eastAsia="方正小标宋简体" w:cs="方正小标宋简体"/>
                <w:w w:val="100"/>
                <w:sz w:val="28"/>
                <w:szCs w:val="28"/>
              </w:rPr>
            </w:pPr>
          </w:p>
          <w:p w14:paraId="5C835924">
            <w:pPr>
              <w:spacing w:line="360" w:lineRule="exact"/>
              <w:ind w:firstLine="0" w:firstLineChars="0"/>
              <w:rPr>
                <w:rFonts w:ascii="仿宋" w:hAnsi="仿宋" w:eastAsia="方正小标宋简体" w:cs="方正小标宋简体"/>
                <w:w w:val="100"/>
                <w:sz w:val="28"/>
                <w:szCs w:val="28"/>
              </w:rPr>
            </w:pPr>
          </w:p>
        </w:tc>
      </w:tr>
    </w:tbl>
    <w:p w14:paraId="4A57EDCD">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exact"/>
        <w:ind w:right="0" w:rightChars="-430" w:firstLine="0" w:firstLineChars="0"/>
        <w:rPr>
          <w:rFonts w:ascii="仿宋" w:hAnsi="仿宋"/>
          <w:w w:val="100"/>
          <w:sz w:val="30"/>
          <w:szCs w:val="30"/>
        </w:rPr>
      </w:pPr>
    </w:p>
    <w:p w14:paraId="7322134E">
      <w:pPr>
        <w:pStyle w:val="2"/>
        <w:ind w:left="605" w:firstLine="605"/>
        <w:rPr>
          <w:rFonts w:hint="eastAsia"/>
        </w:rPr>
      </w:pPr>
    </w:p>
    <w:sectPr>
      <w:pgSz w:w="16838" w:h="11906" w:orient="landscape"/>
      <w:pgMar w:top="1418" w:right="1871" w:bottom="1418" w:left="1701" w:header="851" w:footer="992" w:gutter="0"/>
      <w:pgNumType w:fmt="numberInDash"/>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8"/>
      </w:pPr>
      <w:r>
        <w:separator/>
      </w:r>
    </w:p>
  </w:endnote>
  <w:endnote w:type="continuationSeparator" w:id="1">
    <w:p>
      <w:pPr>
        <w:spacing w:line="240" w:lineRule="auto"/>
        <w:ind w:firstLine="60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onsolas">
    <w:panose1 w:val="020B0609020204030204"/>
    <w:charset w:val="00"/>
    <w:family w:val="modern"/>
    <w:pitch w:val="default"/>
    <w:sig w:usb0="E10002FF" w:usb1="4000FCFF" w:usb2="00000009" w:usb3="00000000" w:csb0="600001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小标宋简体">
    <w:altName w:val="黑体"/>
    <w:panose1 w:val="03000509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668B2">
    <w:pPr>
      <w:pStyle w:val="14"/>
      <w:ind w:firstLine="34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6" name="文本框 2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9700E8">
                          <w:pPr>
                            <w:pStyle w:val="14"/>
                            <w:ind w:firstLine="340"/>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X8xkuAgAAW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CI1/MZLgIAAFkEAAAOAAAAAAAAAAEAIAAAAB8BAABkcnMvZTJvRG9jLnhtbFBLBQYAAAAA&#10;BgAGAFkBAAC/BQAAAAA=&#10;">
              <v:fill on="f" focussize="0,0"/>
              <v:stroke on="f" weight="0.5pt"/>
              <v:imagedata o:title=""/>
              <o:lock v:ext="edit" aspectratio="f"/>
              <v:textbox inset="0mm,0mm,0mm,0mm" style="mso-fit-shape-to-text:t;">
                <w:txbxContent>
                  <w:p w14:paraId="339700E8">
                    <w:pPr>
                      <w:pStyle w:val="14"/>
                      <w:ind w:firstLine="340"/>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8"/>
      </w:pPr>
      <w:r>
        <w:separator/>
      </w:r>
    </w:p>
  </w:footnote>
  <w:footnote w:type="continuationSeparator" w:id="1">
    <w:p>
      <w:pPr>
        <w:spacing w:line="240" w:lineRule="auto"/>
        <w:ind w:firstLine="60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mNGE2YWNiYzNhMDljZmI4MThhNDc4MmE0ZmU4ZjEifQ=="/>
  </w:docVars>
  <w:rsids>
    <w:rsidRoot w:val="00172A27"/>
    <w:rsid w:val="00005A85"/>
    <w:rsid w:val="00007019"/>
    <w:rsid w:val="00007720"/>
    <w:rsid w:val="00013F4B"/>
    <w:rsid w:val="000152D4"/>
    <w:rsid w:val="00017F2A"/>
    <w:rsid w:val="000223DE"/>
    <w:rsid w:val="00024743"/>
    <w:rsid w:val="00026F00"/>
    <w:rsid w:val="00031125"/>
    <w:rsid w:val="00044C06"/>
    <w:rsid w:val="00046A5B"/>
    <w:rsid w:val="00054B83"/>
    <w:rsid w:val="00056230"/>
    <w:rsid w:val="000565CF"/>
    <w:rsid w:val="00060E48"/>
    <w:rsid w:val="00063622"/>
    <w:rsid w:val="00067799"/>
    <w:rsid w:val="00092836"/>
    <w:rsid w:val="000A6275"/>
    <w:rsid w:val="000A6482"/>
    <w:rsid w:val="000B0908"/>
    <w:rsid w:val="000B2CAE"/>
    <w:rsid w:val="000B32F2"/>
    <w:rsid w:val="000B4609"/>
    <w:rsid w:val="000C3DC8"/>
    <w:rsid w:val="000C409D"/>
    <w:rsid w:val="000C5FED"/>
    <w:rsid w:val="000C760A"/>
    <w:rsid w:val="000D0EEF"/>
    <w:rsid w:val="000E3E34"/>
    <w:rsid w:val="000E48C2"/>
    <w:rsid w:val="000F35F9"/>
    <w:rsid w:val="000F54E1"/>
    <w:rsid w:val="000F7B0F"/>
    <w:rsid w:val="001025F0"/>
    <w:rsid w:val="0010480D"/>
    <w:rsid w:val="00122CB1"/>
    <w:rsid w:val="00127504"/>
    <w:rsid w:val="0013751F"/>
    <w:rsid w:val="00161037"/>
    <w:rsid w:val="00166554"/>
    <w:rsid w:val="00172A27"/>
    <w:rsid w:val="00194872"/>
    <w:rsid w:val="001972CC"/>
    <w:rsid w:val="001A11F9"/>
    <w:rsid w:val="001A252A"/>
    <w:rsid w:val="001B2E4D"/>
    <w:rsid w:val="001B66B1"/>
    <w:rsid w:val="001B671B"/>
    <w:rsid w:val="001D55C0"/>
    <w:rsid w:val="001E0147"/>
    <w:rsid w:val="001E26E5"/>
    <w:rsid w:val="001F08D7"/>
    <w:rsid w:val="00214D10"/>
    <w:rsid w:val="002214B5"/>
    <w:rsid w:val="0023207D"/>
    <w:rsid w:val="002343FE"/>
    <w:rsid w:val="00245F29"/>
    <w:rsid w:val="002731E9"/>
    <w:rsid w:val="00274E62"/>
    <w:rsid w:val="00277550"/>
    <w:rsid w:val="00291E5A"/>
    <w:rsid w:val="00295625"/>
    <w:rsid w:val="0029730F"/>
    <w:rsid w:val="002A2D08"/>
    <w:rsid w:val="002A51BA"/>
    <w:rsid w:val="002B2386"/>
    <w:rsid w:val="002B7311"/>
    <w:rsid w:val="002B7703"/>
    <w:rsid w:val="002C62DF"/>
    <w:rsid w:val="002D36E7"/>
    <w:rsid w:val="002D4276"/>
    <w:rsid w:val="002F0967"/>
    <w:rsid w:val="002F389C"/>
    <w:rsid w:val="002F6203"/>
    <w:rsid w:val="00323797"/>
    <w:rsid w:val="00323F3B"/>
    <w:rsid w:val="003243F7"/>
    <w:rsid w:val="00325E13"/>
    <w:rsid w:val="00326033"/>
    <w:rsid w:val="00336EDB"/>
    <w:rsid w:val="003406E6"/>
    <w:rsid w:val="00353BE5"/>
    <w:rsid w:val="00357915"/>
    <w:rsid w:val="003617FA"/>
    <w:rsid w:val="0036180F"/>
    <w:rsid w:val="00367BDE"/>
    <w:rsid w:val="00377E7A"/>
    <w:rsid w:val="00384230"/>
    <w:rsid w:val="0038737D"/>
    <w:rsid w:val="00387996"/>
    <w:rsid w:val="00394311"/>
    <w:rsid w:val="003A2A95"/>
    <w:rsid w:val="003C459D"/>
    <w:rsid w:val="003C5CB9"/>
    <w:rsid w:val="003E6335"/>
    <w:rsid w:val="003F128B"/>
    <w:rsid w:val="003F1755"/>
    <w:rsid w:val="003F6496"/>
    <w:rsid w:val="00405A01"/>
    <w:rsid w:val="00407F09"/>
    <w:rsid w:val="00411AB1"/>
    <w:rsid w:val="00420324"/>
    <w:rsid w:val="00426A7A"/>
    <w:rsid w:val="00426BD9"/>
    <w:rsid w:val="00430793"/>
    <w:rsid w:val="00436EA5"/>
    <w:rsid w:val="00441D46"/>
    <w:rsid w:val="00457B98"/>
    <w:rsid w:val="00461ABF"/>
    <w:rsid w:val="00473B48"/>
    <w:rsid w:val="00483526"/>
    <w:rsid w:val="00484999"/>
    <w:rsid w:val="00486349"/>
    <w:rsid w:val="0049375B"/>
    <w:rsid w:val="004A27FD"/>
    <w:rsid w:val="004A5631"/>
    <w:rsid w:val="004A7A2E"/>
    <w:rsid w:val="004C1113"/>
    <w:rsid w:val="004C22A7"/>
    <w:rsid w:val="004C2A08"/>
    <w:rsid w:val="004D06E4"/>
    <w:rsid w:val="004D0A90"/>
    <w:rsid w:val="004D4024"/>
    <w:rsid w:val="004D5593"/>
    <w:rsid w:val="004D6D08"/>
    <w:rsid w:val="00506452"/>
    <w:rsid w:val="005126B0"/>
    <w:rsid w:val="00516D52"/>
    <w:rsid w:val="00541F0B"/>
    <w:rsid w:val="005551AC"/>
    <w:rsid w:val="00574100"/>
    <w:rsid w:val="0057777E"/>
    <w:rsid w:val="00594018"/>
    <w:rsid w:val="005B18F1"/>
    <w:rsid w:val="005C0446"/>
    <w:rsid w:val="005C4314"/>
    <w:rsid w:val="005C4777"/>
    <w:rsid w:val="005D2EF3"/>
    <w:rsid w:val="005D620A"/>
    <w:rsid w:val="005E00C7"/>
    <w:rsid w:val="005E0A5E"/>
    <w:rsid w:val="005E241F"/>
    <w:rsid w:val="005F3CAB"/>
    <w:rsid w:val="005F468E"/>
    <w:rsid w:val="00600743"/>
    <w:rsid w:val="00605081"/>
    <w:rsid w:val="00615AD5"/>
    <w:rsid w:val="00620491"/>
    <w:rsid w:val="00645C7E"/>
    <w:rsid w:val="0065111B"/>
    <w:rsid w:val="00656A54"/>
    <w:rsid w:val="00657310"/>
    <w:rsid w:val="00662CDC"/>
    <w:rsid w:val="006645D2"/>
    <w:rsid w:val="006703CB"/>
    <w:rsid w:val="00675DC9"/>
    <w:rsid w:val="0067719C"/>
    <w:rsid w:val="0068220A"/>
    <w:rsid w:val="00683981"/>
    <w:rsid w:val="00690A64"/>
    <w:rsid w:val="00692BC7"/>
    <w:rsid w:val="00695911"/>
    <w:rsid w:val="006967CD"/>
    <w:rsid w:val="006A1DF9"/>
    <w:rsid w:val="006D2DC5"/>
    <w:rsid w:val="006D4293"/>
    <w:rsid w:val="006E67B6"/>
    <w:rsid w:val="00702090"/>
    <w:rsid w:val="0071416A"/>
    <w:rsid w:val="0071798C"/>
    <w:rsid w:val="007241B3"/>
    <w:rsid w:val="0072573E"/>
    <w:rsid w:val="00725AE0"/>
    <w:rsid w:val="007270B0"/>
    <w:rsid w:val="0073122B"/>
    <w:rsid w:val="007363CA"/>
    <w:rsid w:val="007569BC"/>
    <w:rsid w:val="00757D91"/>
    <w:rsid w:val="00761646"/>
    <w:rsid w:val="00767B3B"/>
    <w:rsid w:val="00767C00"/>
    <w:rsid w:val="00774BDD"/>
    <w:rsid w:val="00775C64"/>
    <w:rsid w:val="00783982"/>
    <w:rsid w:val="007952DD"/>
    <w:rsid w:val="007B7B27"/>
    <w:rsid w:val="007C0D50"/>
    <w:rsid w:val="007C4F8F"/>
    <w:rsid w:val="007C7133"/>
    <w:rsid w:val="007E7770"/>
    <w:rsid w:val="008016C9"/>
    <w:rsid w:val="0080333E"/>
    <w:rsid w:val="00832298"/>
    <w:rsid w:val="00832E00"/>
    <w:rsid w:val="0083392C"/>
    <w:rsid w:val="0083542B"/>
    <w:rsid w:val="00837A0A"/>
    <w:rsid w:val="008605EA"/>
    <w:rsid w:val="00861E22"/>
    <w:rsid w:val="00863C2F"/>
    <w:rsid w:val="00872DD4"/>
    <w:rsid w:val="008826F4"/>
    <w:rsid w:val="00883966"/>
    <w:rsid w:val="00885F2E"/>
    <w:rsid w:val="008904C0"/>
    <w:rsid w:val="00894156"/>
    <w:rsid w:val="008B6A34"/>
    <w:rsid w:val="008C622C"/>
    <w:rsid w:val="008E4F22"/>
    <w:rsid w:val="008F2A6A"/>
    <w:rsid w:val="00901560"/>
    <w:rsid w:val="00913B7F"/>
    <w:rsid w:val="00914210"/>
    <w:rsid w:val="00924A65"/>
    <w:rsid w:val="00955F50"/>
    <w:rsid w:val="009625FB"/>
    <w:rsid w:val="009667E6"/>
    <w:rsid w:val="009674D1"/>
    <w:rsid w:val="0096758D"/>
    <w:rsid w:val="00974640"/>
    <w:rsid w:val="0098606C"/>
    <w:rsid w:val="00997CC4"/>
    <w:rsid w:val="009A1393"/>
    <w:rsid w:val="009A403B"/>
    <w:rsid w:val="009B0CAA"/>
    <w:rsid w:val="009C3419"/>
    <w:rsid w:val="009C5F45"/>
    <w:rsid w:val="009C6E42"/>
    <w:rsid w:val="009D50E5"/>
    <w:rsid w:val="009D5231"/>
    <w:rsid w:val="009D5A4E"/>
    <w:rsid w:val="009E2706"/>
    <w:rsid w:val="009F2802"/>
    <w:rsid w:val="009F3392"/>
    <w:rsid w:val="009F4AF8"/>
    <w:rsid w:val="009F5CB3"/>
    <w:rsid w:val="00A07D4D"/>
    <w:rsid w:val="00A342F6"/>
    <w:rsid w:val="00A4138B"/>
    <w:rsid w:val="00A42933"/>
    <w:rsid w:val="00A44DB7"/>
    <w:rsid w:val="00A45156"/>
    <w:rsid w:val="00A601BA"/>
    <w:rsid w:val="00A60834"/>
    <w:rsid w:val="00A71CD4"/>
    <w:rsid w:val="00A74343"/>
    <w:rsid w:val="00A83074"/>
    <w:rsid w:val="00A83F1C"/>
    <w:rsid w:val="00A9032B"/>
    <w:rsid w:val="00A90DA1"/>
    <w:rsid w:val="00A95012"/>
    <w:rsid w:val="00AB2C29"/>
    <w:rsid w:val="00AB5578"/>
    <w:rsid w:val="00AC07CD"/>
    <w:rsid w:val="00AC128F"/>
    <w:rsid w:val="00AC61A8"/>
    <w:rsid w:val="00AD750E"/>
    <w:rsid w:val="00AF02D9"/>
    <w:rsid w:val="00AF1208"/>
    <w:rsid w:val="00AF29E4"/>
    <w:rsid w:val="00AF2ED6"/>
    <w:rsid w:val="00AF73AA"/>
    <w:rsid w:val="00B021FE"/>
    <w:rsid w:val="00B16989"/>
    <w:rsid w:val="00B270FE"/>
    <w:rsid w:val="00B27999"/>
    <w:rsid w:val="00B32427"/>
    <w:rsid w:val="00B34138"/>
    <w:rsid w:val="00B437FE"/>
    <w:rsid w:val="00B45854"/>
    <w:rsid w:val="00B530C3"/>
    <w:rsid w:val="00B81223"/>
    <w:rsid w:val="00B81955"/>
    <w:rsid w:val="00BA419B"/>
    <w:rsid w:val="00BC098B"/>
    <w:rsid w:val="00BD04A6"/>
    <w:rsid w:val="00BD04A8"/>
    <w:rsid w:val="00BE41D7"/>
    <w:rsid w:val="00BF30AA"/>
    <w:rsid w:val="00C127BD"/>
    <w:rsid w:val="00C216FB"/>
    <w:rsid w:val="00C31B1C"/>
    <w:rsid w:val="00C40273"/>
    <w:rsid w:val="00C408E3"/>
    <w:rsid w:val="00C44FA7"/>
    <w:rsid w:val="00C45C0F"/>
    <w:rsid w:val="00C65275"/>
    <w:rsid w:val="00C6561C"/>
    <w:rsid w:val="00C67850"/>
    <w:rsid w:val="00C809A0"/>
    <w:rsid w:val="00C85753"/>
    <w:rsid w:val="00C96E10"/>
    <w:rsid w:val="00CA55FF"/>
    <w:rsid w:val="00CA66A7"/>
    <w:rsid w:val="00CA6D87"/>
    <w:rsid w:val="00CB4B79"/>
    <w:rsid w:val="00CC0797"/>
    <w:rsid w:val="00CE1FD9"/>
    <w:rsid w:val="00CE2C53"/>
    <w:rsid w:val="00CF37BB"/>
    <w:rsid w:val="00CF571F"/>
    <w:rsid w:val="00D1700F"/>
    <w:rsid w:val="00D22B0A"/>
    <w:rsid w:val="00D25227"/>
    <w:rsid w:val="00D260EF"/>
    <w:rsid w:val="00D26BE4"/>
    <w:rsid w:val="00D34A3E"/>
    <w:rsid w:val="00D34A65"/>
    <w:rsid w:val="00D35D58"/>
    <w:rsid w:val="00D4066D"/>
    <w:rsid w:val="00D43ED8"/>
    <w:rsid w:val="00D546DC"/>
    <w:rsid w:val="00D71F48"/>
    <w:rsid w:val="00D73D9D"/>
    <w:rsid w:val="00D77A0E"/>
    <w:rsid w:val="00D77DD0"/>
    <w:rsid w:val="00D800B2"/>
    <w:rsid w:val="00D811C1"/>
    <w:rsid w:val="00D81E2B"/>
    <w:rsid w:val="00D825B3"/>
    <w:rsid w:val="00DB0CCA"/>
    <w:rsid w:val="00DB1817"/>
    <w:rsid w:val="00DB26BC"/>
    <w:rsid w:val="00DC6884"/>
    <w:rsid w:val="00DE6BA1"/>
    <w:rsid w:val="00DF2F62"/>
    <w:rsid w:val="00DF6D82"/>
    <w:rsid w:val="00E24CDA"/>
    <w:rsid w:val="00E40E5F"/>
    <w:rsid w:val="00E523A0"/>
    <w:rsid w:val="00E52DFD"/>
    <w:rsid w:val="00E57148"/>
    <w:rsid w:val="00E65C07"/>
    <w:rsid w:val="00E717A2"/>
    <w:rsid w:val="00E76BCA"/>
    <w:rsid w:val="00E9320F"/>
    <w:rsid w:val="00EC1CEA"/>
    <w:rsid w:val="00ED4625"/>
    <w:rsid w:val="00EE54D5"/>
    <w:rsid w:val="00EE6723"/>
    <w:rsid w:val="00EF5CA9"/>
    <w:rsid w:val="00F05330"/>
    <w:rsid w:val="00F1453B"/>
    <w:rsid w:val="00F3360B"/>
    <w:rsid w:val="00F37CDA"/>
    <w:rsid w:val="00F40619"/>
    <w:rsid w:val="00F4230E"/>
    <w:rsid w:val="00F42593"/>
    <w:rsid w:val="00F43DB5"/>
    <w:rsid w:val="00F55727"/>
    <w:rsid w:val="00F610F6"/>
    <w:rsid w:val="00F64B74"/>
    <w:rsid w:val="00F64CB1"/>
    <w:rsid w:val="00F81342"/>
    <w:rsid w:val="00F86B8E"/>
    <w:rsid w:val="00F90C18"/>
    <w:rsid w:val="00F91D25"/>
    <w:rsid w:val="00F9568B"/>
    <w:rsid w:val="00FA1BCA"/>
    <w:rsid w:val="00FA285B"/>
    <w:rsid w:val="00FA3908"/>
    <w:rsid w:val="00FB0BE7"/>
    <w:rsid w:val="00FB2AA3"/>
    <w:rsid w:val="00FB3807"/>
    <w:rsid w:val="00FC2758"/>
    <w:rsid w:val="00FC5543"/>
    <w:rsid w:val="00FC78AD"/>
    <w:rsid w:val="00FD1740"/>
    <w:rsid w:val="00FD2882"/>
    <w:rsid w:val="00FD7899"/>
    <w:rsid w:val="00FE16A2"/>
    <w:rsid w:val="00FF1389"/>
    <w:rsid w:val="025D0594"/>
    <w:rsid w:val="04437F4D"/>
    <w:rsid w:val="05002F09"/>
    <w:rsid w:val="057544D9"/>
    <w:rsid w:val="086212CB"/>
    <w:rsid w:val="0F85111F"/>
    <w:rsid w:val="10F9332B"/>
    <w:rsid w:val="111D16C3"/>
    <w:rsid w:val="14186B6A"/>
    <w:rsid w:val="16DF5D89"/>
    <w:rsid w:val="1BAF11D3"/>
    <w:rsid w:val="22514004"/>
    <w:rsid w:val="22AA4804"/>
    <w:rsid w:val="243479FC"/>
    <w:rsid w:val="26ED7332"/>
    <w:rsid w:val="27721DC8"/>
    <w:rsid w:val="27CA19D6"/>
    <w:rsid w:val="27FB23C1"/>
    <w:rsid w:val="28894977"/>
    <w:rsid w:val="29CE00BA"/>
    <w:rsid w:val="2AB41FB6"/>
    <w:rsid w:val="2AD44E5C"/>
    <w:rsid w:val="2B441C3C"/>
    <w:rsid w:val="2E266835"/>
    <w:rsid w:val="2E7B7ECD"/>
    <w:rsid w:val="2E8F766D"/>
    <w:rsid w:val="2EE007FA"/>
    <w:rsid w:val="2F466CCF"/>
    <w:rsid w:val="2FA20CB6"/>
    <w:rsid w:val="32E66BD2"/>
    <w:rsid w:val="341C27C0"/>
    <w:rsid w:val="3688314F"/>
    <w:rsid w:val="387850D1"/>
    <w:rsid w:val="39E033E7"/>
    <w:rsid w:val="436F3EF4"/>
    <w:rsid w:val="46CD5016"/>
    <w:rsid w:val="47A33ECF"/>
    <w:rsid w:val="481C4A82"/>
    <w:rsid w:val="4B5E1B2D"/>
    <w:rsid w:val="4CCE69F8"/>
    <w:rsid w:val="51493D43"/>
    <w:rsid w:val="51D42844"/>
    <w:rsid w:val="5430799D"/>
    <w:rsid w:val="557B5CA7"/>
    <w:rsid w:val="58904EDF"/>
    <w:rsid w:val="597C04FA"/>
    <w:rsid w:val="59F32700"/>
    <w:rsid w:val="5A882A28"/>
    <w:rsid w:val="5E1A339A"/>
    <w:rsid w:val="622C3BD5"/>
    <w:rsid w:val="63CF289E"/>
    <w:rsid w:val="63E036F8"/>
    <w:rsid w:val="66F55891"/>
    <w:rsid w:val="6A4F3C7A"/>
    <w:rsid w:val="6DDF7C7F"/>
    <w:rsid w:val="7089372E"/>
    <w:rsid w:val="75507D84"/>
    <w:rsid w:val="75867CB2"/>
    <w:rsid w:val="76A32ECF"/>
    <w:rsid w:val="7AC0041A"/>
    <w:rsid w:val="7C506BC1"/>
    <w:rsid w:val="7DFB2083"/>
    <w:rsid w:val="7EA44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60" w:lineRule="exact"/>
      <w:ind w:firstLine="605" w:firstLineChars="200"/>
      <w:jc w:val="both"/>
    </w:pPr>
    <w:rPr>
      <w:rFonts w:ascii="仿宋_GB2312" w:hAnsi="仿宋_GB2312" w:eastAsia="仿宋_GB2312" w:cs="仿宋_GB2312"/>
      <w:w w:val="95"/>
      <w:kern w:val="2"/>
      <w:sz w:val="32"/>
      <w:szCs w:val="32"/>
      <w:lang w:val="en-US" w:eastAsia="zh-CN" w:bidi="ar-SA"/>
    </w:rPr>
  </w:style>
  <w:style w:type="paragraph" w:styleId="4">
    <w:name w:val="heading 1"/>
    <w:basedOn w:val="1"/>
    <w:next w:val="1"/>
    <w:link w:val="34"/>
    <w:autoRedefine/>
    <w:qFormat/>
    <w:uiPriority w:val="0"/>
    <w:pPr>
      <w:spacing w:before="200" w:after="200" w:line="540" w:lineRule="exact"/>
      <w:ind w:firstLine="0" w:firstLineChars="0"/>
      <w:jc w:val="center"/>
      <w:outlineLvl w:val="0"/>
    </w:pPr>
    <w:rPr>
      <w:rFonts w:ascii="黑体" w:hAnsi="黑体" w:eastAsia="黑体" w:cs="Times New Roman"/>
      <w:kern w:val="44"/>
      <w:szCs w:val="48"/>
    </w:rPr>
  </w:style>
  <w:style w:type="paragraph" w:styleId="5">
    <w:name w:val="heading 2"/>
    <w:basedOn w:val="1"/>
    <w:next w:val="1"/>
    <w:autoRedefine/>
    <w:qFormat/>
    <w:uiPriority w:val="0"/>
    <w:pPr>
      <w:spacing w:before="100" w:after="100" w:line="540" w:lineRule="exact"/>
      <w:ind w:firstLine="643"/>
      <w:jc w:val="left"/>
      <w:outlineLvl w:val="1"/>
    </w:pPr>
    <w:rPr>
      <w:rFonts w:ascii="楷体_GB2312" w:eastAsia="楷体_GB2312" w:cs="Times New Roman"/>
      <w:b/>
      <w:kern w:val="0"/>
    </w:rPr>
  </w:style>
  <w:style w:type="paragraph" w:styleId="6">
    <w:name w:val="heading 3"/>
    <w:basedOn w:val="1"/>
    <w:next w:val="1"/>
    <w:link w:val="50"/>
    <w:autoRedefine/>
    <w:unhideWhenUsed/>
    <w:qFormat/>
    <w:uiPriority w:val="0"/>
    <w:pPr>
      <w:keepNext/>
      <w:keepLines/>
      <w:spacing w:line="540" w:lineRule="exact"/>
      <w:ind w:firstLine="643"/>
      <w:outlineLvl w:val="2"/>
    </w:pPr>
    <w:rPr>
      <w:rFonts w:ascii="楷体_GB2312" w:eastAsia="楷体_GB2312" w:cs="Times New Roman"/>
      <w:b/>
      <w:kern w:val="0"/>
    </w:rPr>
  </w:style>
  <w:style w:type="paragraph" w:styleId="7">
    <w:name w:val="heading 4"/>
    <w:basedOn w:val="1"/>
    <w:next w:val="1"/>
    <w:autoRedefine/>
    <w:unhideWhenUsed/>
    <w:qFormat/>
    <w:uiPriority w:val="9"/>
    <w:pPr>
      <w:keepNext/>
      <w:keepLines/>
      <w:outlineLvl w:val="3"/>
    </w:pPr>
    <w:rPr>
      <w:b/>
      <w:bCs/>
      <w:szCs w:val="28"/>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pPr>
  </w:style>
  <w:style w:type="paragraph" w:styleId="3">
    <w:name w:val="Body Text Indent"/>
    <w:basedOn w:val="1"/>
    <w:autoRedefine/>
    <w:unhideWhenUsed/>
    <w:qFormat/>
    <w:uiPriority w:val="99"/>
    <w:pPr>
      <w:spacing w:after="120"/>
      <w:ind w:left="420" w:leftChars="200"/>
    </w:pPr>
  </w:style>
  <w:style w:type="paragraph" w:styleId="8">
    <w:name w:val="Normal Indent"/>
    <w:basedOn w:val="1"/>
    <w:unhideWhenUsed/>
    <w:qFormat/>
    <w:uiPriority w:val="0"/>
    <w:pPr>
      <w:spacing w:line="240" w:lineRule="auto"/>
      <w:ind w:firstLine="420"/>
    </w:pPr>
    <w:rPr>
      <w:rFonts w:asciiTheme="minorHAnsi" w:hAnsiTheme="minorHAnsi" w:eastAsiaTheme="minorEastAsia" w:cstheme="minorBidi"/>
      <w:w w:val="100"/>
      <w:sz w:val="21"/>
      <w:szCs w:val="22"/>
    </w:rPr>
  </w:style>
  <w:style w:type="paragraph" w:styleId="9">
    <w:name w:val="annotation text"/>
    <w:basedOn w:val="1"/>
    <w:link w:val="40"/>
    <w:autoRedefine/>
    <w:qFormat/>
    <w:uiPriority w:val="0"/>
    <w:pPr>
      <w:jc w:val="left"/>
    </w:pPr>
  </w:style>
  <w:style w:type="paragraph" w:styleId="10">
    <w:name w:val="Body Text"/>
    <w:basedOn w:val="1"/>
    <w:link w:val="49"/>
    <w:autoRedefine/>
    <w:qFormat/>
    <w:uiPriority w:val="0"/>
    <w:pPr>
      <w:spacing w:after="120"/>
    </w:pPr>
  </w:style>
  <w:style w:type="paragraph" w:styleId="11">
    <w:name w:val="toc 3"/>
    <w:basedOn w:val="1"/>
    <w:next w:val="1"/>
    <w:autoRedefine/>
    <w:qFormat/>
    <w:uiPriority w:val="0"/>
    <w:pPr>
      <w:ind w:left="840" w:leftChars="400"/>
    </w:pPr>
  </w:style>
  <w:style w:type="paragraph" w:styleId="12">
    <w:name w:val="Date"/>
    <w:basedOn w:val="1"/>
    <w:next w:val="1"/>
    <w:link w:val="52"/>
    <w:qFormat/>
    <w:uiPriority w:val="0"/>
    <w:pPr>
      <w:ind w:left="100" w:leftChars="2500"/>
    </w:pPr>
  </w:style>
  <w:style w:type="paragraph" w:styleId="13">
    <w:name w:val="Balloon Text"/>
    <w:basedOn w:val="1"/>
    <w:link w:val="42"/>
    <w:autoRedefine/>
    <w:qFormat/>
    <w:uiPriority w:val="0"/>
    <w:pPr>
      <w:spacing w:line="240" w:lineRule="auto"/>
    </w:pPr>
    <w:rPr>
      <w:sz w:val="18"/>
      <w:szCs w:val="18"/>
    </w:r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6">
    <w:name w:val="toc 1"/>
    <w:basedOn w:val="1"/>
    <w:next w:val="1"/>
    <w:autoRedefine/>
    <w:qFormat/>
    <w:uiPriority w:val="0"/>
  </w:style>
  <w:style w:type="paragraph" w:styleId="17">
    <w:name w:val="toc 2"/>
    <w:basedOn w:val="1"/>
    <w:next w:val="1"/>
    <w:autoRedefine/>
    <w:qFormat/>
    <w:uiPriority w:val="0"/>
    <w:pPr>
      <w:ind w:left="420" w:leftChars="200"/>
    </w:pPr>
  </w:style>
  <w:style w:type="paragraph" w:styleId="18">
    <w:name w:val="Normal (Web)"/>
    <w:basedOn w:val="1"/>
    <w:autoRedefine/>
    <w:qFormat/>
    <w:uiPriority w:val="0"/>
    <w:pPr>
      <w:spacing w:afterAutospacing="1"/>
      <w:jc w:val="left"/>
    </w:pPr>
    <w:rPr>
      <w:rFonts w:cs="Times New Roman"/>
      <w:kern w:val="0"/>
      <w:sz w:val="24"/>
    </w:rPr>
  </w:style>
  <w:style w:type="paragraph" w:styleId="19">
    <w:name w:val="annotation subject"/>
    <w:basedOn w:val="9"/>
    <w:next w:val="9"/>
    <w:link w:val="41"/>
    <w:autoRedefine/>
    <w:qFormat/>
    <w:uiPriority w:val="0"/>
    <w:rPr>
      <w:b/>
      <w:bCs/>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0"/>
  </w:style>
  <w:style w:type="character" w:styleId="24">
    <w:name w:val="FollowedHyperlink"/>
    <w:basedOn w:val="22"/>
    <w:autoRedefine/>
    <w:qFormat/>
    <w:uiPriority w:val="0"/>
    <w:rPr>
      <w:color w:val="000000"/>
      <w:u w:val="none"/>
    </w:rPr>
  </w:style>
  <w:style w:type="character" w:styleId="25">
    <w:name w:val="Emphasis"/>
    <w:basedOn w:val="22"/>
    <w:autoRedefine/>
    <w:qFormat/>
    <w:uiPriority w:val="0"/>
  </w:style>
  <w:style w:type="character" w:styleId="26">
    <w:name w:val="HTML Definition"/>
    <w:basedOn w:val="22"/>
    <w:autoRedefine/>
    <w:qFormat/>
    <w:uiPriority w:val="0"/>
    <w:rPr>
      <w:i/>
    </w:rPr>
  </w:style>
  <w:style w:type="character" w:styleId="27">
    <w:name w:val="Hyperlink"/>
    <w:basedOn w:val="22"/>
    <w:autoRedefine/>
    <w:qFormat/>
    <w:uiPriority w:val="0"/>
    <w:rPr>
      <w:color w:val="000000"/>
      <w:u w:val="none"/>
    </w:rPr>
  </w:style>
  <w:style w:type="character" w:styleId="28">
    <w:name w:val="HTML Code"/>
    <w:basedOn w:val="22"/>
    <w:autoRedefine/>
    <w:qFormat/>
    <w:uiPriority w:val="0"/>
    <w:rPr>
      <w:rFonts w:ascii="Consolas" w:hAnsi="Consolas" w:eastAsia="Consolas" w:cs="Consolas"/>
      <w:color w:val="E83E8C"/>
      <w:sz w:val="21"/>
      <w:szCs w:val="21"/>
    </w:rPr>
  </w:style>
  <w:style w:type="character" w:styleId="29">
    <w:name w:val="annotation reference"/>
    <w:basedOn w:val="22"/>
    <w:autoRedefine/>
    <w:qFormat/>
    <w:uiPriority w:val="0"/>
    <w:rPr>
      <w:sz w:val="21"/>
      <w:szCs w:val="21"/>
    </w:rPr>
  </w:style>
  <w:style w:type="character" w:styleId="30">
    <w:name w:val="HTML Keyboard"/>
    <w:basedOn w:val="22"/>
    <w:autoRedefine/>
    <w:qFormat/>
    <w:uiPriority w:val="0"/>
    <w:rPr>
      <w:rFonts w:hint="default" w:ascii="Consolas" w:hAnsi="Consolas" w:eastAsia="Consolas" w:cs="Consolas"/>
      <w:color w:val="FFFFFF"/>
      <w:sz w:val="21"/>
      <w:szCs w:val="21"/>
      <w:shd w:val="clear" w:color="auto" w:fill="212529"/>
    </w:rPr>
  </w:style>
  <w:style w:type="character" w:styleId="31">
    <w:name w:val="HTML Sample"/>
    <w:basedOn w:val="22"/>
    <w:autoRedefine/>
    <w:qFormat/>
    <w:uiPriority w:val="0"/>
    <w:rPr>
      <w:rFonts w:hint="default" w:ascii="Consolas" w:hAnsi="Consolas" w:eastAsia="Consolas" w:cs="Consolas"/>
      <w:sz w:val="21"/>
      <w:szCs w:val="21"/>
    </w:rPr>
  </w:style>
  <w:style w:type="paragraph" w:customStyle="1" w:styleId="32">
    <w:name w:val="BodyText1I2"/>
    <w:basedOn w:val="33"/>
    <w:autoRedefine/>
    <w:qFormat/>
    <w:uiPriority w:val="0"/>
    <w:pPr>
      <w:ind w:firstLine="420"/>
    </w:pPr>
  </w:style>
  <w:style w:type="paragraph" w:customStyle="1" w:styleId="33">
    <w:name w:val="BodyTextIndent"/>
    <w:basedOn w:val="1"/>
    <w:autoRedefine/>
    <w:qFormat/>
    <w:uiPriority w:val="0"/>
    <w:pPr>
      <w:spacing w:after="120" w:line="240" w:lineRule="auto"/>
      <w:ind w:left="420" w:leftChars="200"/>
      <w:textAlignment w:val="baseline"/>
    </w:pPr>
  </w:style>
  <w:style w:type="character" w:customStyle="1" w:styleId="34">
    <w:name w:val="标题 1 字符"/>
    <w:link w:val="4"/>
    <w:autoRedefine/>
    <w:qFormat/>
    <w:uiPriority w:val="0"/>
    <w:rPr>
      <w:rFonts w:ascii="黑体" w:hAnsi="黑体" w:eastAsia="黑体"/>
      <w:kern w:val="44"/>
      <w:sz w:val="32"/>
      <w:szCs w:val="48"/>
    </w:rPr>
  </w:style>
  <w:style w:type="character" w:customStyle="1" w:styleId="35">
    <w:name w:val="first-child"/>
    <w:basedOn w:val="22"/>
    <w:autoRedefine/>
    <w:qFormat/>
    <w:uiPriority w:val="0"/>
  </w:style>
  <w:style w:type="character" w:customStyle="1" w:styleId="36">
    <w:name w:val="layui-this"/>
    <w:basedOn w:val="22"/>
    <w:autoRedefine/>
    <w:qFormat/>
    <w:uiPriority w:val="0"/>
    <w:rPr>
      <w:bdr w:val="single" w:color="EEEEEE" w:sz="6" w:space="0"/>
      <w:shd w:val="clear" w:color="auto" w:fill="FFFFFF"/>
    </w:rPr>
  </w:style>
  <w:style w:type="paragraph" w:customStyle="1" w:styleId="37">
    <w:name w:val="WPSOffice手动目录 1"/>
    <w:autoRedefine/>
    <w:qFormat/>
    <w:uiPriority w:val="0"/>
    <w:rPr>
      <w:rFonts w:ascii="Times New Roman" w:hAnsi="Times New Roman" w:eastAsia="宋体" w:cs="Times New Roman"/>
      <w:lang w:val="en-US" w:eastAsia="zh-CN" w:bidi="ar-SA"/>
    </w:rPr>
  </w:style>
  <w:style w:type="paragraph" w:customStyle="1" w:styleId="38">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9">
    <w:name w:val="WPSOffice手动目录 3"/>
    <w:autoRedefine/>
    <w:qFormat/>
    <w:uiPriority w:val="0"/>
    <w:pPr>
      <w:ind w:left="400" w:leftChars="400"/>
    </w:pPr>
    <w:rPr>
      <w:rFonts w:ascii="Times New Roman" w:hAnsi="Times New Roman" w:eastAsia="宋体" w:cs="Times New Roman"/>
      <w:lang w:val="en-US" w:eastAsia="zh-CN" w:bidi="ar-SA"/>
    </w:rPr>
  </w:style>
  <w:style w:type="character" w:customStyle="1" w:styleId="40">
    <w:name w:val="批注文字 字符"/>
    <w:basedOn w:val="22"/>
    <w:link w:val="9"/>
    <w:autoRedefine/>
    <w:qFormat/>
    <w:uiPriority w:val="0"/>
    <w:rPr>
      <w:rFonts w:cstheme="minorBidi"/>
      <w:kern w:val="2"/>
      <w:sz w:val="28"/>
      <w:szCs w:val="24"/>
    </w:rPr>
  </w:style>
  <w:style w:type="character" w:customStyle="1" w:styleId="41">
    <w:name w:val="批注主题 字符"/>
    <w:basedOn w:val="40"/>
    <w:link w:val="19"/>
    <w:autoRedefine/>
    <w:qFormat/>
    <w:uiPriority w:val="0"/>
    <w:rPr>
      <w:rFonts w:cstheme="minorBidi"/>
      <w:b/>
      <w:bCs/>
      <w:kern w:val="2"/>
      <w:sz w:val="28"/>
      <w:szCs w:val="24"/>
    </w:rPr>
  </w:style>
  <w:style w:type="character" w:customStyle="1" w:styleId="42">
    <w:name w:val="批注框文本 字符"/>
    <w:basedOn w:val="22"/>
    <w:link w:val="13"/>
    <w:autoRedefine/>
    <w:qFormat/>
    <w:uiPriority w:val="0"/>
    <w:rPr>
      <w:rFonts w:cstheme="minorBidi"/>
      <w:kern w:val="2"/>
      <w:sz w:val="18"/>
      <w:szCs w:val="18"/>
    </w:rPr>
  </w:style>
  <w:style w:type="paragraph" w:customStyle="1" w:styleId="43">
    <w:name w:val="段"/>
    <w:next w:val="1"/>
    <w:autoRedefine/>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44">
    <w:name w:val="普通(网站)1"/>
    <w:basedOn w:val="1"/>
    <w:autoRedefine/>
    <w:qFormat/>
    <w:uiPriority w:val="0"/>
    <w:pPr>
      <w:spacing w:beforeAutospacing="1" w:afterAutospacing="1"/>
      <w:jc w:val="left"/>
    </w:pPr>
    <w:rPr>
      <w:rFonts w:cs="Times New Roman"/>
      <w:kern w:val="0"/>
      <w:sz w:val="24"/>
    </w:rPr>
  </w:style>
  <w:style w:type="character" w:customStyle="1" w:styleId="45">
    <w:name w:val="hover10"/>
    <w:basedOn w:val="22"/>
    <w:autoRedefine/>
    <w:qFormat/>
    <w:uiPriority w:val="0"/>
  </w:style>
  <w:style w:type="paragraph" w:customStyle="1" w:styleId="46">
    <w:name w:val="普通(网站)2"/>
    <w:basedOn w:val="1"/>
    <w:autoRedefine/>
    <w:qFormat/>
    <w:uiPriority w:val="0"/>
    <w:pPr>
      <w:widowControl/>
      <w:spacing w:line="240" w:lineRule="auto"/>
      <w:ind w:firstLine="0" w:firstLineChars="0"/>
      <w:jc w:val="left"/>
    </w:pPr>
    <w:rPr>
      <w:rFonts w:ascii="宋体" w:hAnsi="宋体" w:cs="宋体"/>
      <w:kern w:val="0"/>
      <w:sz w:val="24"/>
    </w:rPr>
  </w:style>
  <w:style w:type="paragraph" w:customStyle="1" w:styleId="47">
    <w:name w:val="HTML 预设格式1"/>
    <w:basedOn w:val="1"/>
    <w:autoRedefine/>
    <w:qFormat/>
    <w:uiPriority w:val="0"/>
    <w:pPr>
      <w:spacing w:line="240" w:lineRule="auto"/>
      <w:ind w:firstLine="0" w:firstLineChars="0"/>
      <w:jc w:val="left"/>
    </w:pPr>
    <w:rPr>
      <w:rFonts w:ascii="宋体" w:hAnsi="宋体" w:eastAsia="仿宋" w:cs="宋体"/>
      <w:kern w:val="0"/>
    </w:rPr>
  </w:style>
  <w:style w:type="paragraph" w:customStyle="1" w:styleId="48">
    <w:name w:val="Body Text First Indent1"/>
    <w:basedOn w:val="10"/>
    <w:autoRedefine/>
    <w:qFormat/>
    <w:uiPriority w:val="0"/>
    <w:pPr>
      <w:spacing w:line="240" w:lineRule="auto"/>
      <w:ind w:firstLine="420" w:firstLineChars="100"/>
    </w:pPr>
    <w:rPr>
      <w:rFonts w:ascii="Calibri" w:hAnsi="Calibri" w:eastAsia="微软雅黑" w:cs="Times New Roman"/>
      <w:sz w:val="21"/>
    </w:rPr>
  </w:style>
  <w:style w:type="character" w:customStyle="1" w:styleId="49">
    <w:name w:val="正文文本 字符"/>
    <w:basedOn w:val="22"/>
    <w:link w:val="10"/>
    <w:autoRedefine/>
    <w:qFormat/>
    <w:uiPriority w:val="0"/>
    <w:rPr>
      <w:rFonts w:cstheme="minorBidi"/>
      <w:kern w:val="2"/>
      <w:sz w:val="28"/>
      <w:szCs w:val="24"/>
    </w:rPr>
  </w:style>
  <w:style w:type="character" w:customStyle="1" w:styleId="50">
    <w:name w:val="标题 3 字符"/>
    <w:basedOn w:val="22"/>
    <w:link w:val="6"/>
    <w:autoRedefine/>
    <w:qFormat/>
    <w:uiPriority w:val="0"/>
    <w:rPr>
      <w:rFonts w:ascii="楷体_GB2312" w:eastAsia="楷体_GB2312"/>
      <w:b/>
      <w:sz w:val="32"/>
      <w:szCs w:val="32"/>
    </w:rPr>
  </w:style>
  <w:style w:type="paragraph" w:styleId="51">
    <w:name w:val="List Paragraph"/>
    <w:basedOn w:val="1"/>
    <w:qFormat/>
    <w:uiPriority w:val="99"/>
    <w:pPr>
      <w:ind w:firstLine="420"/>
    </w:pPr>
  </w:style>
  <w:style w:type="character" w:customStyle="1" w:styleId="52">
    <w:name w:val="日期 字符"/>
    <w:basedOn w:val="22"/>
    <w:link w:val="12"/>
    <w:qFormat/>
    <w:uiPriority w:val="0"/>
    <w:rPr>
      <w:rFonts w:ascii="仿宋_GB2312" w:hAnsi="仿宋_GB2312" w:eastAsia="仿宋_GB2312" w:cs="仿宋_GB2312"/>
      <w:w w:val="95"/>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64C4CE-7660-437B-B099-BDC5CA3C3DBD}">
  <ds:schemaRefs/>
</ds:datastoreItem>
</file>

<file path=docProps/app.xml><?xml version="1.0" encoding="utf-8"?>
<Properties xmlns="http://schemas.openxmlformats.org/officeDocument/2006/extended-properties" xmlns:vt="http://schemas.openxmlformats.org/officeDocument/2006/docPropsVTypes">
  <Template>Normal</Template>
  <Pages>31</Pages>
  <Words>8297</Words>
  <Characters>8551</Characters>
  <Lines>112</Lines>
  <Paragraphs>31</Paragraphs>
  <TotalTime>87</TotalTime>
  <ScaleCrop>false</ScaleCrop>
  <LinksUpToDate>false</LinksUpToDate>
  <CharactersWithSpaces>8641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2020-07-11T05:31:00Z</dcterms:created>
  <dc:creator>Administrator</dc:creator>
  <cp:lastModifiedBy>Administrator</cp:lastModifiedBy>
  <dcterms:modified xsi:type="dcterms:W3CDTF">2024-12-24T07:23:42Z</dcterms:modified>
  <cp:revision>345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D10BC23CD43749E5B08D2BFADDF6C310_13</vt:lpwstr>
  </property>
</Properties>
</file>