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6D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魏都区供销合作社</w:t>
      </w:r>
    </w:p>
    <w:p w14:paraId="20714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关于2025年法治政府建设情况的报告</w:t>
      </w:r>
    </w:p>
    <w:p w14:paraId="53341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b/>
          <w:bCs/>
          <w:sz w:val="44"/>
          <w:szCs w:val="44"/>
        </w:rPr>
      </w:pPr>
    </w:p>
    <w:p w14:paraId="7BC0D101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根据《河南省法治政府建设年度报告工作规定》(豫法政办〔2023〕15号）要求，结合魏都区供销合作社工作实际，现将2025年度法治政府建设情况报告如下：</w:t>
      </w:r>
    </w:p>
    <w:p w14:paraId="4B43394D">
      <w:pPr>
        <w:numPr>
          <w:ilvl w:val="0"/>
          <w:numId w:val="1"/>
        </w:numPr>
        <w:ind w:left="0"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党政主要负责人履行法治建设第一责任人职责，加强法治政府建设的有关情况</w:t>
      </w:r>
    </w:p>
    <w:p w14:paraId="4239F945">
      <w:pPr>
        <w:numPr>
          <w:ilvl w:val="0"/>
          <w:numId w:val="2"/>
        </w:numPr>
        <w:ind w:firstLine="643" w:firstLineChars="200"/>
        <w:jc w:val="both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bidi="ar-SA"/>
        </w:rPr>
        <w:t>统筹谋划部署，压实政治责任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 w:bidi="ar-SA"/>
        </w:rPr>
        <w:t>。</w:t>
      </w:r>
    </w:p>
    <w:p w14:paraId="6D52D8B7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将法治政府建设纳入党组年度重点工作，与农资保供、社有资产监管、基层社建设等中心工作同谋划、同部署。单位一把手总负责，构建“主要领导负总责、分管领导具体抓、各部门协同配合” 的三级联动体系，定期召开专题会议，精准破解基层社法治建设薄弱等难点问题。</w:t>
      </w:r>
    </w:p>
    <w:p w14:paraId="154EF2F0">
      <w:pPr>
        <w:numPr>
          <w:ilvl w:val="0"/>
          <w:numId w:val="0"/>
        </w:numPr>
        <w:ind w:leftChars="200" w:firstLine="321" w:firstLineChars="1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 w:bidi="ar-SA"/>
        </w:rPr>
        <w:t>（二）坚持依法决策，规范权力运行</w:t>
      </w:r>
    </w:p>
    <w:p w14:paraId="7B7A9FC3"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在重大决策过程中，坚持民主集中制原则，凡“三重一大”等重要事项，均由党组会充分讨论，集体研究决定，坚决执行“集体领导、民主集中、个别酝酿、会议决定，重大决策应当充分协商，实行科学决策、民主决策、依法决策”的规定，把依法依规贯穿到决策全过程。建立法律顾问制度，对纳入合法性审查范围的事项，先听取法律顾问意见，再提交党组会议研究审议，为资产处置和重大投资决策把脉问诊，做到依法办事。</w:t>
      </w:r>
    </w:p>
    <w:p w14:paraId="521E1EB1">
      <w:pPr>
        <w:numPr>
          <w:ilvl w:val="0"/>
          <w:numId w:val="0"/>
        </w:numPr>
        <w:ind w:firstLine="643" w:firstLineChars="200"/>
        <w:jc w:val="both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 w:bidi="ar-SA"/>
        </w:rPr>
        <w:t>（三）强化示范引领，深化法治学习</w:t>
      </w:r>
    </w:p>
    <w:p w14:paraId="5ACD01D3">
      <w:pPr>
        <w:numPr>
          <w:ilvl w:val="0"/>
          <w:numId w:val="0"/>
        </w:num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落实“第一议题”制度，带头深学细悟习近平法治思想，组织党组理论学习中心组常态化开展法律法规学习，覆盖安全生产、纪律处分等重点领域相关法律法规。通过专题研讨、案例分析等方式提升班子依法决策能力，带动干部职工形成学法用法热潮。</w:t>
      </w:r>
    </w:p>
    <w:p w14:paraId="79DC227B">
      <w:pPr>
        <w:numPr>
          <w:ilvl w:val="0"/>
          <w:numId w:val="1"/>
        </w:numPr>
        <w:ind w:left="0" w:leftChars="0" w:firstLine="640" w:firstLineChars="200"/>
        <w:jc w:val="both"/>
        <w:rPr>
          <w:rFonts w:hint="default" w:ascii="黑体" w:hAnsi="黑体" w:eastAsia="黑体" w:cs="黑体"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  <w:t>推进法治政府建设的主要举措和成效</w:t>
      </w:r>
    </w:p>
    <w:p w14:paraId="350BA755">
      <w:pPr>
        <w:numPr>
          <w:ilvl w:val="0"/>
          <w:numId w:val="3"/>
        </w:numPr>
        <w:ind w:firstLine="643" w:firstLineChars="200"/>
        <w:jc w:val="both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 w:bidi="ar-SA"/>
        </w:rPr>
        <w:t>深化理论武装，筑牢政治根基</w:t>
      </w:r>
    </w:p>
    <w:p w14:paraId="7CAF2B8B">
      <w:pPr>
        <w:numPr>
          <w:ilvl w:val="0"/>
          <w:numId w:val="0"/>
        </w:num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  <w:t>狠抓政治理论学习，坚持用党的最新理论成果武装头脑、指导实践、推动工作。在深入学习习近平新时代中国特色社会主义思想的同时，与学习贯彻党的二十大精神结合起来，与学习贯彻习近平法治思想结合起来，与落实习近平总书记对供销合作社的重要指示批示精神结合起来，不断提高政治判断力、政治领悟力、政治执行力，深刻认识“两个确立” 的决定性意义，增强“四个意识”、坚定“四个自信”、做到“两个维护”，确保供销合作事业始终沿着正确的政治方向前进。</w:t>
      </w:r>
    </w:p>
    <w:p w14:paraId="3A8F4B1E">
      <w:pPr>
        <w:numPr>
          <w:ilvl w:val="0"/>
          <w:numId w:val="0"/>
        </w:numPr>
        <w:ind w:left="0" w:leftChars="0" w:firstLine="643" w:firstLineChars="200"/>
        <w:jc w:val="both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 w:bidi="ar-SA"/>
        </w:rPr>
        <w:t>（二）抓实法治教育，提升法治素养</w:t>
      </w:r>
    </w:p>
    <w:p w14:paraId="50DCDA73">
      <w:pPr>
        <w:numPr>
          <w:ilvl w:val="0"/>
          <w:numId w:val="0"/>
        </w:num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  <w:t>开展形式多样的法治教育活动，把学习《中国共产党巡视工作条例》、《中国共产党纪律处分条例》、《中华人民共和国国防教育法》、《中华人民共和国网络安全法》等法律法规作为重要内容，不断增强干部职工学法遵法守法用法意识，弘扬法治精神，强化规则意识，牢固树立以人民为中心的法治理念，提高运用法治思维和法治方式解决问题的能力。通过中心组学习、专题培训等形式开展领导干部学法活动，重点提升依法管理和风险防控能力，确保全员参学。依托“三会一课”、“职工学习会”参与“以案释法”活动，解读业务相关法律法规；通过法治公众号、小程序等推送法制教育内容，确保学习成效。组织全体班子成员、基层社和社属企业负责同志观看党纪警示教育片《溃堤》，让大家从中汲取教训，坚定遵守党的纪律和规矩的决心。</w:t>
      </w:r>
    </w:p>
    <w:p w14:paraId="305DC4F0">
      <w:pPr>
        <w:numPr>
          <w:ilvl w:val="0"/>
          <w:numId w:val="0"/>
        </w:numPr>
        <w:ind w:left="0" w:leftChars="0" w:firstLine="643" w:firstLineChars="200"/>
        <w:jc w:val="both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 w:bidi="ar-SA"/>
        </w:rPr>
        <w:t>（三）深化依法治社，增强依法履职效能</w:t>
      </w:r>
    </w:p>
    <w:p w14:paraId="791F4574">
      <w:pPr>
        <w:numPr>
          <w:ilvl w:val="0"/>
          <w:numId w:val="0"/>
        </w:numPr>
        <w:ind w:left="0" w:leftChars="0"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认真贯彻《供销合作社章程》和综合改革部署，构建联合社行业指导体系和社属企业经营服务体系，建立社企分开、上下贯通的双线运行机制，加强社有资产运营监管；落实《安全生产法》，加强消防设施建设，排查治理隐患。按《信访条例》完善机制，压实包保责任，建立矛盾纠纷调解制度，依法处理纠纷，配合相关单位助力基层治理。全年未发生安全生产事故和非法上访事件，有力保障了供销系统的安全稳定。</w:t>
      </w:r>
    </w:p>
    <w:p w14:paraId="5AFA2440">
      <w:pPr>
        <w:numPr>
          <w:ilvl w:val="0"/>
          <w:numId w:val="1"/>
        </w:numPr>
        <w:ind w:left="0"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推进法治政府建设存在的不足、原因和问题整改情况</w:t>
      </w:r>
    </w:p>
    <w:p w14:paraId="1D370128">
      <w:pPr>
        <w:numPr>
          <w:ilvl w:val="0"/>
          <w:numId w:val="0"/>
        </w:numPr>
        <w:ind w:firstLine="643" w:firstLineChars="200"/>
        <w:jc w:val="both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（一）学法氛围有待强化‌</w:t>
      </w:r>
    </w:p>
    <w:p w14:paraId="3A4595EA">
      <w:pPr>
        <w:numPr>
          <w:ilvl w:val="0"/>
          <w:numId w:val="0"/>
        </w:numPr>
        <w:ind w:firstLine="640" w:firstLineChars="200"/>
        <w:jc w:val="both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部分职工学法的内生动力不足，学习行为多局限于组织安排的集中培训，缺乏主动钻研的意愿与持续学习的习惯，理论积淀薄弱，导致运用法治知识指导实际工作的能力受限，整体法治意识与履职能力亟待提升。</w:t>
      </w:r>
    </w:p>
    <w:p w14:paraId="4E070147">
      <w:pPr>
        <w:numPr>
          <w:ilvl w:val="0"/>
          <w:numId w:val="0"/>
        </w:numPr>
        <w:ind w:firstLine="643" w:firstLineChars="200"/>
        <w:jc w:val="both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‌（二）学习系统性与穿透力不足‌</w:t>
      </w:r>
    </w:p>
    <w:p w14:paraId="090E41B7">
      <w:pPr>
        <w:numPr>
          <w:ilvl w:val="0"/>
          <w:numId w:val="0"/>
        </w:numPr>
        <w:ind w:firstLine="640" w:firstLineChars="200"/>
        <w:jc w:val="both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对习近平法治思想的学习存在碎片化、表层化倾向，对关键论述未能深入研读、精准把握，缺乏“钻进去、悟透彻”的钻研精神，学习方法单一、成效评估缺位，致使法治思维未能有效内化，依法履职的实践转化能力明显不足。</w:t>
      </w:r>
    </w:p>
    <w:p w14:paraId="2B5318BA">
      <w:pPr>
        <w:numPr>
          <w:ilvl w:val="0"/>
          <w:numId w:val="0"/>
        </w:numPr>
        <w:ind w:firstLine="643" w:firstLineChars="200"/>
        <w:jc w:val="both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‌（三）“重干轻学”倾向依然存在‌</w:t>
      </w:r>
    </w:p>
    <w:p w14:paraId="236A5222">
      <w:pPr>
        <w:numPr>
          <w:ilvl w:val="0"/>
          <w:numId w:val="0"/>
        </w:numPr>
        <w:ind w:firstLine="640" w:firstLineChars="200"/>
        <w:jc w:val="both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部分职工将学法视为可延后的“软任务”，在工学矛盾突出时优先保障事务性工作，弱化了理论武装与思想淬炼，理想信念出现松动，导致学习节奏滞后于实践需求，形成“干得多、学得少”的失衡状态。</w:t>
      </w:r>
    </w:p>
    <w:p w14:paraId="449A2D63">
      <w:pPr>
        <w:numPr>
          <w:ilvl w:val="0"/>
          <w:numId w:val="0"/>
        </w:numPr>
        <w:ind w:firstLine="643" w:firstLineChars="200"/>
        <w:jc w:val="both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‌（四）宣传载体亟需多元化创新‌</w:t>
      </w:r>
    </w:p>
    <w:p w14:paraId="5B9F05ED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当前法治宣传教育仍以会议传达、集中授课为主，形式单一、互动性弱，未能有效结合新媒体、案例教学、情景模拟等现代手段，缺乏吸引力与实效性，亟需构建更具时代感、参与感的立体化宣传体系。</w:t>
      </w:r>
    </w:p>
    <w:p w14:paraId="3075FE07"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四、2026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年度继续巩固法治政府建设成果的初步安排</w:t>
      </w:r>
    </w:p>
    <w:p w14:paraId="3CEDA459">
      <w:pPr>
        <w:numPr>
          <w:ilvl w:val="0"/>
          <w:numId w:val="0"/>
        </w:numPr>
        <w:ind w:left="0" w:leftChars="0" w:firstLine="640" w:firstLineChars="0"/>
        <w:jc w:val="both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 w:bidi="ar-SA"/>
        </w:rPr>
        <w:t>（一）深化政治引领，筑牢思想根基​</w:t>
      </w:r>
    </w:p>
    <w:p w14:paraId="17834BF2">
      <w:pPr>
        <w:numPr>
          <w:ilvl w:val="0"/>
          <w:numId w:val="0"/>
        </w:numPr>
        <w:ind w:left="0" w:leftChars="0" w:firstLine="64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坚持党组对法治建设的全面领导，将习近平法治思想作为中心组学习首要内容，定期开展专题学习。严格落实第一责任人职责，完善三级联动工作机制，提前谋划下一轮法治建设规划。​</w:t>
      </w:r>
    </w:p>
    <w:p w14:paraId="189ECA6C">
      <w:pPr>
        <w:numPr>
          <w:ilvl w:val="0"/>
          <w:numId w:val="0"/>
        </w:numPr>
        <w:ind w:left="0" w:leftChars="0" w:firstLine="640" w:firstLineChars="0"/>
        <w:jc w:val="both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 w:bidi="ar-SA"/>
        </w:rPr>
        <w:t>（二）聚焦精准普法，构建特色体系​</w:t>
      </w:r>
    </w:p>
    <w:p w14:paraId="5D0957A4">
      <w:pPr>
        <w:numPr>
          <w:ilvl w:val="0"/>
          <w:numId w:val="0"/>
        </w:numPr>
        <w:ind w:left="0" w:leftChars="0" w:firstLine="64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针对重点业务领域开展定制化法治培训，常态化组织 “法企同行”等互动活动。针对特定服务对象推出系列专项学习内容。结合重要时间节点，开展互动式、体验式普法活动，提升群众参与度和学习效果。​</w:t>
      </w:r>
    </w:p>
    <w:p w14:paraId="58482E0F">
      <w:pPr>
        <w:numPr>
          <w:ilvl w:val="0"/>
          <w:numId w:val="0"/>
        </w:numPr>
        <w:ind w:left="0" w:leftChars="0" w:firstLine="640" w:firstLineChars="0"/>
        <w:jc w:val="both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 w:bidi="ar-SA"/>
        </w:rPr>
        <w:t>（三）推动法治与业务深度融合​</w:t>
      </w:r>
    </w:p>
    <w:p w14:paraId="6C8259D6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坚持法律顾问参与重大业务项目全过程机制，从源头防范法律风险。进一步健全重大事项决策机制，聚焦“三重一大”，强化对重大项目推进、重大资本运作等事项的监督。认真履行对社有企业的监督指导，强化制度执行情况的检查监督，确保社有资产有序高效运营和保值增值。​</w:t>
      </w:r>
    </w:p>
    <w:p w14:paraId="026A63E2">
      <w:pPr>
        <w:numPr>
          <w:ilvl w:val="0"/>
          <w:numId w:val="0"/>
        </w:numPr>
        <w:ind w:left="0" w:leftChars="0" w:firstLine="640" w:firstLineChars="0"/>
        <w:jc w:val="both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 w:bidi="ar-SA"/>
        </w:rPr>
        <w:t>（四）统筹发展安全，化解矛盾纠纷​</w:t>
      </w:r>
    </w:p>
    <w:p w14:paraId="519CA743">
      <w:pPr>
        <w:numPr>
          <w:ilvl w:val="0"/>
          <w:numId w:val="0"/>
        </w:numPr>
        <w:ind w:left="0" w:leftChars="0" w:firstLine="64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统筹发展和安全，积极采取措施，依法预防和化解意识形态、环保、安全等领域的风险。注意社会矛盾纠纷多元化化解，坚持把矛盾纠纷化解在系统内，解决在萌芽状态。</w:t>
      </w:r>
    </w:p>
    <w:p w14:paraId="25FFCA6E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BFFD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94720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794720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6B654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F05B2C"/>
    <w:multiLevelType w:val="singleLevel"/>
    <w:tmpl w:val="02F05B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30589AC"/>
    <w:multiLevelType w:val="singleLevel"/>
    <w:tmpl w:val="530589A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408DDD7"/>
    <w:multiLevelType w:val="singleLevel"/>
    <w:tmpl w:val="7408DDD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F51F4"/>
    <w:rsid w:val="146B333A"/>
    <w:rsid w:val="14BA70D9"/>
    <w:rsid w:val="213B0523"/>
    <w:rsid w:val="22DD58BC"/>
    <w:rsid w:val="475757FE"/>
    <w:rsid w:val="4D7F51F4"/>
    <w:rsid w:val="4F9C11AB"/>
    <w:rsid w:val="4FEB4D54"/>
    <w:rsid w:val="59046129"/>
    <w:rsid w:val="6B9145AA"/>
    <w:rsid w:val="7466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2314</Words>
  <Characters>2331</Characters>
  <Lines>0</Lines>
  <Paragraphs>0</Paragraphs>
  <TotalTime>5</TotalTime>
  <ScaleCrop>false</ScaleCrop>
  <LinksUpToDate>false</LinksUpToDate>
  <CharactersWithSpaces>2399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2026-01-04T07:03:00Z</dcterms:created>
  <dc:creator>Travel.L</dc:creator>
  <cp:lastModifiedBy>梁帅鑫个人账户</cp:lastModifiedBy>
  <cp:lastPrinted>2026-01-15T07:24:00Z</cp:lastPrinted>
  <dcterms:modified xsi:type="dcterms:W3CDTF">2026-02-02T08:12:19Z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205664CB4FE14A11A81551FE6E23CAA1_13</vt:lpwstr>
  </property>
  <property fmtid="{D5CDD505-2E9C-101B-9397-08002B2CF9AE}" pid="4" name="KSOTemplateDocerSaveRecord">
    <vt:lpwstr>eyJoZGlkIjoiMTlhZWRiNjZhMzU2ZTBhM2YyMTE4OGFiNDliMDViOTIiLCJ1c2VySWQiOiIyMjIxNjcwOSJ9</vt:lpwstr>
  </property>
</Properties>
</file>