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B06F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pPr>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eastAsia="zh-CN"/>
        </w:rPr>
        <w:t>魏都区</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统计局</w:t>
      </w:r>
    </w:p>
    <w:p w14:paraId="67FD675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eastAsia="zh-CN"/>
        </w:rPr>
        <w:t>关于</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202</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t>5</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年法治政府建设</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eastAsia="zh-CN"/>
        </w:rPr>
        <w:t>情况的</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报告</w:t>
      </w:r>
    </w:p>
    <w:p w14:paraId="351487A5">
      <w:pPr>
        <w:keepNext w:val="0"/>
        <w:keepLines w:val="0"/>
        <w:pageBreakBefore w:val="0"/>
        <w:kinsoku/>
        <w:wordWrap/>
        <w:overflowPunct/>
        <w:topLinePunct w:val="0"/>
        <w:autoSpaceDE/>
        <w:bidi w:val="0"/>
        <w:adjustRightInd/>
        <w:snapToGrid/>
        <w:spacing w:line="600" w:lineRule="exact"/>
        <w:ind w:firstLine="880" w:firstLineChars="200"/>
        <w:jc w:val="center"/>
        <w:rPr>
          <w:rFonts w:hint="eastAsia" w:ascii="方正小标宋简体" w:hAnsi="方正小标宋简体" w:eastAsia="方正小标宋简体" w:cs="方正小标宋简体"/>
          <w:color w:val="auto"/>
          <w:sz w:val="44"/>
          <w:szCs w:val="44"/>
          <w:lang w:val="en-US" w:eastAsia="zh-CN"/>
        </w:rPr>
      </w:pPr>
    </w:p>
    <w:p w14:paraId="47E5204E">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t>2025年，在魏都区委、区政府的正确领导和区全面依法治区委员会的统筹指导下，魏都区统计局深入学习贯彻党的二十大和二十届三中、四中全会精神，坚持以习近平法治思想为引领，紧紧围绕统计中心工作，将法治政府建设贯穿统计工作全过程各方面，严格落实依法行政要求，着力提升统计工作法治化、规范化水平，为推动统计事业高质量发展提供了坚实法治保障。</w:t>
      </w:r>
      <w:r>
        <w:rPr>
          <w:rFonts w:hint="eastAsia" w:ascii="仿宋_GB2312" w:hAnsi="仿宋_GB2312" w:eastAsia="仿宋_GB2312" w:cs="仿宋_GB2312"/>
          <w:color w:val="auto"/>
          <w:sz w:val="32"/>
          <w:szCs w:val="32"/>
          <w:lang w:val="en-US" w:eastAsia="zh-CN"/>
        </w:rPr>
        <w:t>现将工作开展情况汇报如下：</w:t>
      </w:r>
    </w:p>
    <w:p w14:paraId="4087DA9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党政</w:t>
      </w:r>
      <w:r>
        <w:rPr>
          <w:rFonts w:hint="eastAsia" w:ascii="黑体" w:hAnsi="黑体" w:eastAsia="黑体" w:cs="黑体"/>
          <w:color w:val="auto"/>
          <w:sz w:val="32"/>
          <w:szCs w:val="32"/>
        </w:rPr>
        <w:t>主要负责人履行推进法治建设第一责任人职责</w:t>
      </w:r>
      <w:r>
        <w:rPr>
          <w:rFonts w:hint="eastAsia" w:ascii="黑体" w:hAnsi="黑体" w:eastAsia="黑体" w:cs="黑体"/>
          <w:color w:val="auto"/>
          <w:sz w:val="32"/>
          <w:szCs w:val="32"/>
          <w:lang w:eastAsia="zh-CN"/>
        </w:rPr>
        <w:t>，加强法治政府建设的有关</w:t>
      </w:r>
      <w:r>
        <w:rPr>
          <w:rFonts w:hint="eastAsia" w:ascii="黑体" w:hAnsi="黑体" w:eastAsia="黑体" w:cs="黑体"/>
          <w:color w:val="auto"/>
          <w:sz w:val="32"/>
          <w:szCs w:val="32"/>
        </w:rPr>
        <w:t>情况</w:t>
      </w:r>
    </w:p>
    <w:p w14:paraId="723D904A">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rPr>
          <w:rFonts w:hint="eastAsia" w:ascii="仿宋_GB2312" w:hAnsi="仿宋_GB2312" w:eastAsia="仿宋_GB2312" w:cs="仿宋_GB2312"/>
          <w:i w:val="0"/>
          <w:iCs w:val="0"/>
          <w:caps w:val="0"/>
          <w:color w:val="auto"/>
          <w:spacing w:val="0"/>
          <w:kern w:val="2"/>
          <w:sz w:val="32"/>
          <w:szCs w:val="32"/>
          <w:shd w:val="clear" w:fill="FFFFFF"/>
          <w:lang w:val="en-US" w:eastAsia="zh-CN" w:bidi="ar-SA"/>
        </w:rPr>
      </w:pPr>
      <w:r>
        <w:rPr>
          <w:rFonts w:hint="default" w:ascii="仿宋_GB2312" w:hAnsi="仿宋_GB2312" w:eastAsia="仿宋_GB2312" w:cs="仿宋_GB2312"/>
          <w:i w:val="0"/>
          <w:iCs w:val="0"/>
          <w:caps w:val="0"/>
          <w:color w:val="auto"/>
          <w:spacing w:val="0"/>
          <w:kern w:val="2"/>
          <w:sz w:val="32"/>
          <w:szCs w:val="32"/>
          <w:shd w:val="clear" w:fill="FFFFFF"/>
          <w:lang w:val="en-US" w:eastAsia="zh-CN" w:bidi="ar-SA"/>
        </w:rPr>
        <w:t>坚持履职尽责，切实扛起法治建设第一责任人职责，将法治建设纳入统计局年度工作计划，与统计业务工作同部署、同推进、同考核</w:t>
      </w: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t>。坚持主要负责人履行推进法治建设第一责任人职责，主抓全局法治建设，严格落实重大行政决策制度，带头尊法学法守法用法，对法治政府建设亲自部署、协调、督办，各股室为执行主体，实行“谁执法、谁负责”全员参与的统计法治工作机制，确保事事有人管，件件有人抓。</w:t>
      </w:r>
    </w:p>
    <w:p w14:paraId="25E9160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rPr>
        <w:t>、推进法治</w:t>
      </w:r>
      <w:r>
        <w:rPr>
          <w:rFonts w:hint="eastAsia" w:ascii="黑体" w:hAnsi="黑体" w:eastAsia="黑体" w:cs="黑体"/>
          <w:color w:val="auto"/>
          <w:sz w:val="32"/>
          <w:szCs w:val="32"/>
          <w:lang w:eastAsia="zh-CN"/>
        </w:rPr>
        <w:t>政府</w:t>
      </w:r>
      <w:r>
        <w:rPr>
          <w:rFonts w:hint="eastAsia" w:ascii="黑体" w:hAnsi="黑体" w:eastAsia="黑体" w:cs="黑体"/>
          <w:color w:val="auto"/>
          <w:sz w:val="32"/>
          <w:szCs w:val="32"/>
        </w:rPr>
        <w:t>建设</w:t>
      </w:r>
      <w:r>
        <w:rPr>
          <w:rFonts w:hint="eastAsia" w:ascii="黑体" w:hAnsi="黑体" w:eastAsia="黑体" w:cs="黑体"/>
          <w:color w:val="auto"/>
          <w:sz w:val="32"/>
          <w:szCs w:val="32"/>
          <w:lang w:eastAsia="zh-CN"/>
        </w:rPr>
        <w:t>的</w:t>
      </w:r>
      <w:r>
        <w:rPr>
          <w:rFonts w:hint="eastAsia" w:ascii="黑体" w:hAnsi="黑体" w:eastAsia="黑体" w:cs="黑体"/>
          <w:color w:val="auto"/>
          <w:sz w:val="32"/>
          <w:szCs w:val="32"/>
        </w:rPr>
        <w:t>主要举措和成效</w:t>
      </w:r>
    </w:p>
    <w:p w14:paraId="77E8371F">
      <w:pPr>
        <w:keepNext w:val="0"/>
        <w:keepLines w:val="0"/>
        <w:pageBreakBefore w:val="0"/>
        <w:numPr>
          <w:ilvl w:val="0"/>
          <w:numId w:val="0"/>
        </w:numPr>
        <w:kinsoku/>
        <w:wordWrap/>
        <w:overflowPunct/>
        <w:topLinePunct w:val="0"/>
        <w:autoSpaceDE/>
        <w:autoSpaceDN/>
        <w:bidi w:val="0"/>
        <w:adjustRightInd/>
        <w:snapToGrid/>
        <w:spacing w:line="580" w:lineRule="exact"/>
        <w:ind w:firstLine="643" w:firstLineChars="200"/>
        <w:rPr>
          <w:rFonts w:hint="eastAsia" w:ascii="楷体_GB2312" w:hAnsi="楷体_GB2312" w:eastAsia="楷体_GB2312" w:cs="楷体_GB2312"/>
          <w:b/>
          <w:bCs/>
          <w:color w:val="auto"/>
          <w:spacing w:val="0"/>
          <w:kern w:val="0"/>
          <w:sz w:val="32"/>
          <w:szCs w:val="32"/>
          <w:shd w:val="clear" w:fill="FFFFFF"/>
          <w:lang w:val="en-US" w:eastAsia="zh-CN" w:bidi="ar"/>
        </w:rPr>
      </w:pPr>
      <w:r>
        <w:rPr>
          <w:rFonts w:hint="eastAsia" w:ascii="楷体_GB2312" w:hAnsi="楷体_GB2312" w:eastAsia="楷体_GB2312" w:cs="楷体_GB2312"/>
          <w:b/>
          <w:bCs/>
          <w:color w:val="auto"/>
          <w:sz w:val="32"/>
          <w:szCs w:val="32"/>
          <w:lang w:val="en-US" w:eastAsia="zh-CN"/>
        </w:rPr>
        <w:t>（一）</w:t>
      </w:r>
      <w:r>
        <w:rPr>
          <w:rFonts w:hint="eastAsia" w:ascii="楷体_GB2312" w:hAnsi="楷体_GB2312" w:eastAsia="楷体_GB2312" w:cs="楷体_GB2312"/>
          <w:b/>
          <w:bCs/>
          <w:color w:val="auto"/>
          <w:spacing w:val="0"/>
          <w:kern w:val="0"/>
          <w:sz w:val="32"/>
          <w:szCs w:val="32"/>
          <w:shd w:val="clear" w:fill="FFFFFF"/>
          <w:lang w:val="en-US" w:eastAsia="zh-CN" w:bidi="ar"/>
        </w:rPr>
        <w:t>强化思想引领，筑牢法治根基</w:t>
      </w:r>
    </w:p>
    <w:p w14:paraId="11C77FDF">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rPr>
          <w:rFonts w:hint="eastAsia" w:ascii="仿宋_GB2312" w:hAnsi="仿宋_GB2312" w:eastAsia="仿宋_GB2312" w:cs="仿宋_GB2312"/>
          <w:color w:val="auto"/>
          <w:sz w:val="32"/>
          <w:szCs w:val="32"/>
          <w:lang w:val="en-US" w:eastAsia="zh-CN"/>
        </w:rPr>
      </w:pPr>
      <w:bookmarkStart w:id="0" w:name="_GoBack"/>
      <w:bookmarkEnd w:id="0"/>
      <w:r>
        <w:rPr>
          <w:rFonts w:hint="eastAsia" w:ascii="仿宋_GB2312" w:hAnsi="仿宋_GB2312" w:eastAsia="仿宋_GB2312" w:cs="仿宋_GB2312"/>
          <w:b w:val="0"/>
          <w:bCs w:val="0"/>
          <w:i w:val="0"/>
          <w:caps w:val="0"/>
          <w:color w:val="auto"/>
          <w:spacing w:val="0"/>
          <w:sz w:val="32"/>
          <w:szCs w:val="32"/>
          <w:shd w:val="clear" w:fill="FFFFFF"/>
        </w:rPr>
        <w:t>大力推进统计法治建设，全面提升统计监督效能。</w:t>
      </w:r>
      <w:r>
        <w:rPr>
          <w:rFonts w:hint="eastAsia" w:ascii="仿宋_GB2312" w:hAnsi="仿宋_GB2312" w:eastAsia="仿宋_GB2312" w:cs="仿宋_GB2312"/>
          <w:b/>
          <w:bCs/>
          <w:i w:val="0"/>
          <w:iCs w:val="0"/>
          <w:caps w:val="0"/>
          <w:color w:val="auto"/>
          <w:spacing w:val="0"/>
          <w:sz w:val="32"/>
          <w:szCs w:val="32"/>
          <w:shd w:val="clear" w:fill="FFFFFF"/>
          <w:lang w:eastAsia="zh-CN"/>
        </w:rPr>
        <w:t>一是</w:t>
      </w:r>
      <w:r>
        <w:rPr>
          <w:rFonts w:hint="eastAsia" w:ascii="仿宋_GB2312" w:hAnsi="仿宋_GB2312" w:eastAsia="仿宋_GB2312" w:cs="仿宋_GB2312"/>
          <w:b w:val="0"/>
          <w:bCs w:val="0"/>
          <w:i w:val="0"/>
          <w:caps w:val="0"/>
          <w:color w:val="auto"/>
          <w:spacing w:val="0"/>
          <w:sz w:val="32"/>
          <w:szCs w:val="32"/>
          <w:shd w:val="clear" w:fill="FFFFFF"/>
        </w:rPr>
        <w:t>强化法治宣传教育。</w:t>
      </w:r>
      <w:r>
        <w:rPr>
          <w:rFonts w:hint="eastAsia" w:ascii="仿宋_GB2312" w:hAnsi="仿宋_GB2312" w:eastAsia="仿宋_GB2312" w:cs="仿宋_GB2312"/>
          <w:b w:val="0"/>
          <w:bCs w:val="0"/>
          <w:i w:val="0"/>
          <w:caps w:val="0"/>
          <w:color w:val="auto"/>
          <w:spacing w:val="0"/>
          <w:sz w:val="32"/>
          <w:szCs w:val="32"/>
          <w:shd w:val="clear" w:fill="FFFFFF"/>
          <w:lang w:val="en-US" w:eastAsia="zh-CN"/>
        </w:rPr>
        <w:t>组织全局工作人员参与年度网上学法考试，制定《区统计局领导干部2025年学法计划》，全方位、多层次、多角度地提升我局领导干部和工作人员的法治意识，有效提高普法宣传的质量和效果，营造尊法、学法、用法、守法的浓厚氛围。</w:t>
      </w:r>
      <w:r>
        <w:rPr>
          <w:rFonts w:hint="eastAsia" w:ascii="仿宋_GB2312" w:hAnsi="仿宋_GB2312" w:eastAsia="仿宋_GB2312" w:cs="仿宋_GB2312"/>
          <w:b w:val="0"/>
          <w:bCs w:val="0"/>
          <w:i w:val="0"/>
          <w:caps w:val="0"/>
          <w:color w:val="auto"/>
          <w:spacing w:val="0"/>
          <w:sz w:val="32"/>
          <w:szCs w:val="32"/>
          <w:shd w:val="clear" w:fill="FFFFFF"/>
        </w:rPr>
        <w:t>传达学习习近平总书记关于统计工作特别是关于防治统计造假重要讲话和指示批示精神、</w:t>
      </w:r>
      <w:r>
        <w:rPr>
          <w:rFonts w:hint="eastAsia" w:ascii="仿宋_GB2312" w:hAnsi="仿宋_GB2312" w:eastAsia="仿宋_GB2312" w:cs="仿宋_GB2312"/>
          <w:color w:val="auto"/>
          <w:sz w:val="32"/>
          <w:szCs w:val="32"/>
          <w:lang w:val="en-US" w:eastAsia="zh-CN"/>
        </w:rPr>
        <w:t>《统计法》</w:t>
      </w:r>
      <w:r>
        <w:rPr>
          <w:rFonts w:hint="eastAsia" w:ascii="仿宋_GB2312" w:hAnsi="仿宋_GB2312" w:eastAsia="仿宋_GB2312" w:cs="仿宋_GB2312"/>
          <w:b w:val="0"/>
          <w:bCs w:val="0"/>
          <w:i w:val="0"/>
          <w:caps w:val="0"/>
          <w:color w:val="auto"/>
          <w:spacing w:val="0"/>
          <w:sz w:val="32"/>
          <w:szCs w:val="32"/>
          <w:shd w:val="clear" w:fill="FFFFFF"/>
        </w:rPr>
        <w:t>《意见》《办法》《规定》《监督意见》、统计法律法规文件以及有关统计造假典型案例10余次；</w:t>
      </w:r>
      <w:r>
        <w:rPr>
          <w:rFonts w:hint="eastAsia" w:ascii="仿宋_GB2312" w:hAnsi="仿宋_GB2312" w:eastAsia="仿宋_GB2312" w:cs="仿宋_GB2312"/>
          <w:b/>
          <w:bCs/>
          <w:i w:val="0"/>
          <w:caps w:val="0"/>
          <w:color w:val="auto"/>
          <w:spacing w:val="0"/>
          <w:sz w:val="32"/>
          <w:szCs w:val="32"/>
          <w:shd w:val="clear" w:fill="FFFFFF"/>
          <w:lang w:eastAsia="zh-CN"/>
        </w:rPr>
        <w:t>二是</w:t>
      </w:r>
      <w:r>
        <w:rPr>
          <w:rFonts w:hint="eastAsia" w:ascii="仿宋_GB2312" w:hAnsi="仿宋_GB2312" w:eastAsia="仿宋_GB2312" w:cs="仿宋_GB2312"/>
          <w:b w:val="0"/>
          <w:bCs w:val="0"/>
          <w:i w:val="0"/>
          <w:caps w:val="0"/>
          <w:color w:val="auto"/>
          <w:spacing w:val="0"/>
          <w:sz w:val="32"/>
          <w:szCs w:val="32"/>
          <w:shd w:val="clear" w:fill="FFFFFF"/>
        </w:rPr>
        <w:t>严格落实“统计法进党校”，</w:t>
      </w:r>
      <w:r>
        <w:rPr>
          <w:rFonts w:hint="eastAsia" w:ascii="仿宋_GB2312" w:hAnsi="仿宋_GB2312" w:eastAsia="仿宋_GB2312" w:cs="仿宋_GB2312"/>
          <w:b w:val="0"/>
          <w:bCs w:val="0"/>
          <w:i w:val="0"/>
          <w:caps w:val="0"/>
          <w:color w:val="auto"/>
          <w:spacing w:val="0"/>
          <w:sz w:val="32"/>
          <w:szCs w:val="32"/>
          <w:shd w:val="clear" w:fill="FFFFFF"/>
          <w:lang w:val="en-US" w:eastAsia="zh-CN"/>
        </w:rPr>
        <w:t>2025年10月27日，</w:t>
      </w:r>
      <w:r>
        <w:rPr>
          <w:rFonts w:hint="eastAsia" w:ascii="仿宋_GB2312" w:hAnsi="仿宋_GB2312" w:eastAsia="仿宋_GB2312" w:cs="仿宋_GB2312"/>
          <w:b w:val="0"/>
          <w:bCs w:val="0"/>
          <w:i w:val="0"/>
          <w:caps w:val="0"/>
          <w:color w:val="auto"/>
          <w:spacing w:val="0"/>
          <w:sz w:val="32"/>
          <w:szCs w:val="32"/>
          <w:shd w:val="clear" w:fill="FFFFFF"/>
        </w:rPr>
        <w:t>局主要负责同志应邀为区委党校“202</w:t>
      </w:r>
      <w:r>
        <w:rPr>
          <w:rFonts w:hint="eastAsia" w:ascii="仿宋_GB2312" w:hAnsi="仿宋_GB2312" w:eastAsia="仿宋_GB2312" w:cs="仿宋_GB2312"/>
          <w:b w:val="0"/>
          <w:bCs w:val="0"/>
          <w:i w:val="0"/>
          <w:caps w:val="0"/>
          <w:color w:val="auto"/>
          <w:spacing w:val="0"/>
          <w:sz w:val="32"/>
          <w:szCs w:val="32"/>
          <w:shd w:val="clear" w:fill="FFFFFF"/>
          <w:lang w:val="en-US" w:eastAsia="zh-CN"/>
        </w:rPr>
        <w:t>5</w:t>
      </w:r>
      <w:r>
        <w:rPr>
          <w:rFonts w:hint="eastAsia" w:ascii="仿宋_GB2312" w:hAnsi="仿宋_GB2312" w:eastAsia="仿宋_GB2312" w:cs="仿宋_GB2312"/>
          <w:b w:val="0"/>
          <w:bCs w:val="0"/>
          <w:i w:val="0"/>
          <w:caps w:val="0"/>
          <w:color w:val="auto"/>
          <w:spacing w:val="0"/>
          <w:sz w:val="32"/>
          <w:szCs w:val="32"/>
          <w:shd w:val="clear" w:fill="FFFFFF"/>
        </w:rPr>
        <w:t>年</w:t>
      </w:r>
      <w:r>
        <w:rPr>
          <w:rFonts w:hint="eastAsia" w:ascii="仿宋_GB2312" w:hAnsi="仿宋_GB2312" w:eastAsia="仿宋_GB2312" w:cs="仿宋_GB2312"/>
          <w:b w:val="0"/>
          <w:bCs w:val="0"/>
          <w:i w:val="0"/>
          <w:caps w:val="0"/>
          <w:color w:val="auto"/>
          <w:spacing w:val="0"/>
          <w:sz w:val="32"/>
          <w:szCs w:val="32"/>
          <w:shd w:val="clear" w:fill="FFFFFF"/>
          <w:lang w:eastAsia="zh-CN"/>
        </w:rPr>
        <w:t>魏都区秋季学期主体班</w:t>
      </w:r>
      <w:r>
        <w:rPr>
          <w:rFonts w:hint="eastAsia" w:ascii="仿宋_GB2312" w:hAnsi="仿宋_GB2312" w:eastAsia="仿宋_GB2312" w:cs="仿宋_GB2312"/>
          <w:b w:val="0"/>
          <w:bCs w:val="0"/>
          <w:i w:val="0"/>
          <w:caps w:val="0"/>
          <w:color w:val="auto"/>
          <w:spacing w:val="0"/>
          <w:sz w:val="32"/>
          <w:szCs w:val="32"/>
          <w:shd w:val="clear" w:fill="FFFFFF"/>
        </w:rPr>
        <w:t>”开展</w:t>
      </w:r>
      <w:r>
        <w:rPr>
          <w:rFonts w:hint="eastAsia" w:ascii="仿宋_GB2312" w:hAnsi="仿宋_GB2312" w:eastAsia="仿宋_GB2312" w:cs="仿宋_GB2312"/>
          <w:b w:val="0"/>
          <w:bCs w:val="0"/>
          <w:i w:val="0"/>
          <w:caps w:val="0"/>
          <w:color w:val="auto"/>
          <w:spacing w:val="0"/>
          <w:sz w:val="32"/>
          <w:szCs w:val="32"/>
          <w:shd w:val="clear" w:fill="FFFFFF"/>
          <w:lang w:eastAsia="zh-CN"/>
        </w:rPr>
        <w:t>以“</w:t>
      </w:r>
      <w:r>
        <w:rPr>
          <w:rFonts w:hint="eastAsia" w:ascii="仿宋_GB2312" w:hAnsi="仿宋_GB2312" w:eastAsia="仿宋_GB2312" w:cs="仿宋_GB2312"/>
          <w:b w:val="0"/>
          <w:bCs w:val="0"/>
          <w:i w:val="0"/>
          <w:caps w:val="0"/>
          <w:color w:val="auto"/>
          <w:spacing w:val="0"/>
          <w:sz w:val="32"/>
          <w:szCs w:val="32"/>
          <w:shd w:val="clear" w:fill="FFFFFF"/>
        </w:rPr>
        <w:t>梳理法制思维、坚守统计数据底线</w:t>
      </w:r>
      <w:r>
        <w:rPr>
          <w:rFonts w:hint="eastAsia" w:ascii="仿宋_GB2312" w:hAnsi="仿宋_GB2312" w:eastAsia="仿宋_GB2312" w:cs="仿宋_GB2312"/>
          <w:b w:val="0"/>
          <w:bCs w:val="0"/>
          <w:i w:val="0"/>
          <w:caps w:val="0"/>
          <w:color w:val="auto"/>
          <w:spacing w:val="0"/>
          <w:sz w:val="32"/>
          <w:szCs w:val="32"/>
          <w:shd w:val="clear" w:fill="FFFFFF"/>
          <w:lang w:eastAsia="zh-CN"/>
        </w:rPr>
        <w:t>”为主题的</w:t>
      </w:r>
      <w:r>
        <w:rPr>
          <w:rFonts w:hint="eastAsia" w:ascii="仿宋_GB2312" w:hAnsi="仿宋_GB2312" w:eastAsia="仿宋_GB2312" w:cs="仿宋_GB2312"/>
          <w:b w:val="0"/>
          <w:bCs w:val="0"/>
          <w:i w:val="0"/>
          <w:caps w:val="0"/>
          <w:color w:val="auto"/>
          <w:spacing w:val="0"/>
          <w:sz w:val="32"/>
          <w:szCs w:val="32"/>
          <w:shd w:val="clear" w:fill="FFFFFF"/>
        </w:rPr>
        <w:t>统计法治专题讲座，推动领导干部“关键少数”的带头尊法学法用法，推动树立正确的政绩观。</w:t>
      </w:r>
      <w:r>
        <w:rPr>
          <w:rFonts w:hint="eastAsia" w:ascii="仿宋_GB2312" w:hAnsi="仿宋_GB2312" w:eastAsia="仿宋_GB2312" w:cs="仿宋_GB2312"/>
          <w:b/>
          <w:bCs/>
          <w:i w:val="0"/>
          <w:caps w:val="0"/>
          <w:color w:val="auto"/>
          <w:spacing w:val="0"/>
          <w:sz w:val="32"/>
          <w:szCs w:val="32"/>
          <w:shd w:val="clear" w:fill="FFFFFF"/>
          <w:lang w:val="en-US" w:eastAsia="zh-CN"/>
        </w:rPr>
        <w:t>三是</w:t>
      </w:r>
      <w:r>
        <w:rPr>
          <w:rFonts w:hint="eastAsia" w:ascii="仿宋_GB2312" w:hAnsi="仿宋_GB2312" w:eastAsia="仿宋_GB2312" w:cs="仿宋_GB2312"/>
          <w:b w:val="0"/>
          <w:bCs w:val="0"/>
          <w:i w:val="0"/>
          <w:caps w:val="0"/>
          <w:color w:val="auto"/>
          <w:spacing w:val="0"/>
          <w:sz w:val="32"/>
          <w:szCs w:val="32"/>
          <w:shd w:val="clear" w:fill="FFFFFF"/>
          <w:lang w:val="en-US" w:eastAsia="zh-CN"/>
        </w:rPr>
        <w:t>加强对外统计法治宣传。以“统计法治宣传月”为抓手，构建“集中宣传+日常普及”的普法工作格局，组织“统计法治进企业、进社区”活动。利用“12.4”国家宪法日集中宣传活动为契机，向民众发放宣传手册、宣传用品，现场解答群众咨询。针对企业统计人员开展"嵌入式普法"，在执法检查、业务指导过程中同步讲解统计法律责任和填报规范，对新入库企业开展岗前法治培训，调查对象依法统计意识显著提升。</w:t>
      </w:r>
      <w:r>
        <w:rPr>
          <w:rFonts w:hint="eastAsia" w:ascii="仿宋_GB2312" w:hAnsi="仿宋_GB2312" w:eastAsia="仿宋_GB2312" w:cs="仿宋_GB2312"/>
          <w:b/>
          <w:bCs/>
          <w:i w:val="0"/>
          <w:caps w:val="0"/>
          <w:color w:val="auto"/>
          <w:spacing w:val="0"/>
          <w:sz w:val="32"/>
          <w:szCs w:val="32"/>
          <w:shd w:val="clear" w:fill="FFFFFF"/>
          <w:lang w:val="en-US" w:eastAsia="zh-CN"/>
        </w:rPr>
        <w:t>四是</w:t>
      </w:r>
      <w:r>
        <w:rPr>
          <w:rFonts w:hint="eastAsia" w:ascii="仿宋_GB2312" w:hAnsi="微软雅黑" w:eastAsia="仿宋_GB2312" w:cs="仿宋_GB2312"/>
          <w:i w:val="0"/>
          <w:iCs w:val="0"/>
          <w:caps w:val="0"/>
          <w:color w:val="auto"/>
          <w:spacing w:val="0"/>
          <w:kern w:val="0"/>
          <w:sz w:val="32"/>
          <w:szCs w:val="32"/>
          <w:shd w:val="clear" w:color="auto" w:fill="FFFFFF"/>
          <w:lang w:val="en-US" w:eastAsia="zh-CN" w:bidi="ar"/>
        </w:rPr>
        <w:t>在魏都区政府第十六届第73次政府常务会议，传达学习了</w:t>
      </w:r>
      <w:r>
        <w:rPr>
          <w:rFonts w:hint="eastAsia" w:ascii="仿宋_GB2312" w:hAnsi="仿宋_GB2312" w:eastAsia="仿宋_GB2312" w:cs="仿宋_GB2312"/>
          <w:color w:val="auto"/>
          <w:sz w:val="32"/>
          <w:szCs w:val="32"/>
          <w:highlight w:val="none"/>
          <w:lang w:val="en-US" w:eastAsia="zh-CN"/>
        </w:rPr>
        <w:t>《关于建立健全防治统计造假刚性制度的实施方案》、《河南省建立健全防治统计造假刚性制度的若干措施》</w:t>
      </w:r>
      <w:r>
        <w:rPr>
          <w:rFonts w:hint="eastAsia" w:ascii="Times New Roman" w:hAnsi="Times New Roman" w:eastAsia="仿宋_GB2312" w:cs="Times New Roman"/>
          <w:color w:val="auto"/>
          <w:sz w:val="32"/>
          <w:szCs w:val="40"/>
          <w:highlight w:val="none"/>
          <w:lang w:val="en-US" w:eastAsia="zh-CN"/>
        </w:rPr>
        <w:t>和新修改《河南省统计管理条例》</w:t>
      </w:r>
      <w:r>
        <w:rPr>
          <w:rFonts w:hint="eastAsia" w:ascii="仿宋_GB2312" w:hAnsi="微软雅黑" w:eastAsia="仿宋_GB2312" w:cs="仿宋_GB2312"/>
          <w:i w:val="0"/>
          <w:iCs w:val="0"/>
          <w:caps w:val="0"/>
          <w:color w:val="auto"/>
          <w:spacing w:val="0"/>
          <w:kern w:val="0"/>
          <w:sz w:val="32"/>
          <w:szCs w:val="32"/>
          <w:shd w:val="clear" w:color="auto" w:fill="FFFFFF"/>
          <w:lang w:val="en-US" w:eastAsia="zh-CN" w:bidi="ar"/>
        </w:rPr>
        <w:t>等相关法律法规文件精神，为纵深推进全面从严治党、推动高质量发展提供坚强有力的统计保障。</w:t>
      </w:r>
    </w:p>
    <w:p w14:paraId="301DAA95">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leftChars="200" w:firstLine="321" w:firstLineChars="100"/>
        <w:jc w:val="both"/>
        <w:textAlignment w:val="center"/>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（二）</w:t>
      </w:r>
      <w:r>
        <w:rPr>
          <w:rFonts w:hint="eastAsia" w:ascii="楷体_GB2312" w:hAnsi="楷体_GB2312" w:eastAsia="楷体_GB2312" w:cs="楷体_GB2312"/>
          <w:b/>
          <w:bCs/>
          <w:color w:val="auto"/>
          <w:spacing w:val="0"/>
          <w:kern w:val="0"/>
          <w:sz w:val="32"/>
          <w:szCs w:val="32"/>
          <w:shd w:val="clear" w:fill="FFFFFF"/>
          <w:lang w:val="en-US" w:eastAsia="zh-CN" w:bidi="ar"/>
        </w:rPr>
        <w:t>严格依法履职，强化执法监督</w:t>
      </w:r>
    </w:p>
    <w:p w14:paraId="1D2D9A35">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caps w:val="0"/>
          <w:color w:val="auto"/>
          <w:spacing w:val="0"/>
          <w:sz w:val="32"/>
          <w:szCs w:val="32"/>
          <w:shd w:val="clear" w:fill="FFFFFF"/>
          <w:lang w:val="en-US" w:eastAsia="zh-CN"/>
        </w:rPr>
        <w:t>牢固树立“统计数据质量是统计工作的生命线”理念，以贯彻落实防治统计造假刚性制度为契机，全面加强统计数据质量管控。建立健全数据质量全流程监管机制，通过日常审核、实地核查、专项检查等多种方式，对统计数据真实性、准确性、完整性和及时性进行严格把关。</w:t>
      </w:r>
      <w:r>
        <w:rPr>
          <w:rFonts w:hint="eastAsia" w:ascii="仿宋_GB2312" w:hAnsi="仿宋_GB2312" w:eastAsia="仿宋_GB2312" w:cs="仿宋_GB2312"/>
          <w:color w:val="auto"/>
          <w:sz w:val="32"/>
          <w:szCs w:val="32"/>
          <w:shd w:val="clear" w:color="auto" w:fill="FFFFFF"/>
          <w:lang w:eastAsia="zh-CN"/>
        </w:rPr>
        <w:t>按照</w:t>
      </w:r>
      <w:r>
        <w:rPr>
          <w:rFonts w:hint="eastAsia" w:ascii="仿宋_GB2312" w:hAnsi="仿宋_GB2312" w:eastAsia="仿宋_GB2312" w:cs="仿宋_GB2312"/>
          <w:color w:val="auto"/>
          <w:sz w:val="32"/>
          <w:szCs w:val="32"/>
          <w:shd w:val="clear" w:color="auto" w:fill="FFFFFF"/>
        </w:rPr>
        <w:t>20</w:t>
      </w:r>
      <w:r>
        <w:rPr>
          <w:rFonts w:hint="eastAsia" w:ascii="仿宋_GB2312" w:hAnsi="仿宋_GB2312" w:eastAsia="仿宋_GB2312" w:cs="仿宋_GB2312"/>
          <w:color w:val="auto"/>
          <w:sz w:val="32"/>
          <w:szCs w:val="32"/>
          <w:shd w:val="clear" w:color="auto" w:fill="FFFFFF"/>
          <w:lang w:val="en-US" w:eastAsia="zh-CN"/>
        </w:rPr>
        <w:t>25</w:t>
      </w:r>
      <w:r>
        <w:rPr>
          <w:rFonts w:hint="eastAsia" w:ascii="仿宋_GB2312" w:hAnsi="仿宋_GB2312" w:eastAsia="仿宋_GB2312" w:cs="仿宋_GB2312"/>
          <w:color w:val="auto"/>
          <w:sz w:val="32"/>
          <w:szCs w:val="32"/>
          <w:shd w:val="clear" w:color="auto" w:fill="FFFFFF"/>
        </w:rPr>
        <w:t>年度“双随机一公开”随机抽查</w:t>
      </w:r>
      <w:r>
        <w:rPr>
          <w:rFonts w:hint="eastAsia" w:ascii="仿宋_GB2312" w:hAnsi="仿宋_GB2312" w:eastAsia="仿宋_GB2312" w:cs="仿宋_GB2312"/>
          <w:color w:val="auto"/>
          <w:sz w:val="32"/>
          <w:szCs w:val="32"/>
          <w:shd w:val="clear" w:color="auto" w:fill="FFFFFF"/>
          <w:lang w:eastAsia="zh-CN"/>
        </w:rPr>
        <w:t>工作计划，</w:t>
      </w:r>
      <w:r>
        <w:rPr>
          <w:rFonts w:hint="eastAsia" w:ascii="仿宋_GB2312" w:hAnsi="仿宋" w:eastAsia="仿宋_GB2312" w:cs="仿宋"/>
          <w:color w:val="auto"/>
          <w:sz w:val="32"/>
          <w:szCs w:val="32"/>
          <w:shd w:val="clear" w:color="auto" w:fill="FFFFFF"/>
          <w:lang w:val="en-US" w:eastAsia="zh-CN"/>
        </w:rPr>
        <w:t>11月下旬，</w:t>
      </w:r>
      <w:r>
        <w:rPr>
          <w:rFonts w:hint="eastAsia" w:ascii="仿宋_GB2312" w:hAnsi="仿宋" w:eastAsia="仿宋_GB2312" w:cs="仿宋"/>
          <w:color w:val="auto"/>
          <w:sz w:val="32"/>
          <w:szCs w:val="32"/>
          <w:shd w:val="clear" w:color="auto" w:fill="FFFFFF"/>
          <w:lang w:eastAsia="zh-CN"/>
        </w:rPr>
        <w:t>对房地产规上企业开展“双随机一公开”检查，通过抽查，没有发现被检企业存在统计造假情况</w:t>
      </w:r>
      <w:r>
        <w:rPr>
          <w:rFonts w:hint="eastAsia" w:ascii="仿宋_GB2312" w:hAnsi="仿宋" w:eastAsia="仿宋_GB2312" w:cs="仿宋"/>
          <w:color w:val="auto"/>
          <w:sz w:val="32"/>
          <w:szCs w:val="32"/>
          <w:shd w:val="clear" w:color="auto" w:fill="FFFFFF"/>
        </w:rPr>
        <w:t>。</w:t>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w:t>
      </w:r>
    </w:p>
    <w:p w14:paraId="58583CA0">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643" w:firstLineChars="200"/>
        <w:jc w:val="left"/>
        <w:rPr>
          <w:rFonts w:hint="eastAsia" w:ascii="楷体" w:hAnsi="楷体" w:eastAsia="楷体" w:cs="楷体"/>
          <w:b/>
          <w:bCs/>
          <w:i w:val="0"/>
          <w:iCs w:val="0"/>
          <w:caps w:val="0"/>
          <w:color w:val="auto"/>
          <w:spacing w:val="0"/>
          <w:kern w:val="0"/>
          <w:sz w:val="32"/>
          <w:szCs w:val="32"/>
          <w:shd w:val="clear" w:color="auto" w:fill="FFFFFF"/>
          <w:lang w:val="en-US" w:eastAsia="zh-CN" w:bidi="ar"/>
        </w:rPr>
      </w:pPr>
      <w:r>
        <w:rPr>
          <w:rFonts w:hint="eastAsia" w:ascii="楷体" w:hAnsi="楷体" w:eastAsia="楷体" w:cs="楷体"/>
          <w:b/>
          <w:bCs/>
          <w:color w:val="auto"/>
          <w:kern w:val="2"/>
          <w:sz w:val="32"/>
          <w:szCs w:val="32"/>
          <w:shd w:val="clear" w:color="auto" w:fill="FFFFFF"/>
          <w:lang w:val="en-US" w:eastAsia="zh-CN" w:bidi="ar-SA"/>
        </w:rPr>
        <w:t>（三）扎实</w:t>
      </w:r>
      <w:r>
        <w:rPr>
          <w:rFonts w:hint="eastAsia" w:ascii="楷体" w:hAnsi="楷体" w:eastAsia="楷体" w:cs="楷体"/>
          <w:b/>
          <w:bCs/>
          <w:i w:val="0"/>
          <w:iCs w:val="0"/>
          <w:caps w:val="0"/>
          <w:color w:val="auto"/>
          <w:spacing w:val="0"/>
          <w:kern w:val="0"/>
          <w:sz w:val="32"/>
          <w:szCs w:val="32"/>
          <w:shd w:val="clear" w:color="auto" w:fill="FFFFFF"/>
          <w:lang w:val="en-US" w:eastAsia="zh-CN" w:bidi="ar"/>
        </w:rPr>
        <w:t>开展基层基础规范化建设</w:t>
      </w:r>
    </w:p>
    <w:p w14:paraId="0BD38F28">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rPr>
          <w:rFonts w:hint="default" w:ascii="仿宋_GB2312" w:hAnsi="微软雅黑" w:eastAsia="仿宋_GB2312" w:cs="仿宋_GB2312"/>
          <w:i w:val="0"/>
          <w:iCs w:val="0"/>
          <w:caps w:val="0"/>
          <w:color w:val="auto"/>
          <w:spacing w:val="0"/>
          <w:kern w:val="0"/>
          <w:sz w:val="32"/>
          <w:szCs w:val="32"/>
          <w:shd w:val="clear" w:color="auto" w:fill="FFFFFF"/>
          <w:lang w:val="en-US" w:eastAsia="zh-CN" w:bidi="ar"/>
        </w:rPr>
      </w:pPr>
      <w:r>
        <w:rPr>
          <w:rFonts w:hint="eastAsia" w:ascii="仿宋" w:hAnsi="仿宋" w:eastAsia="仿宋" w:cs="仿宋"/>
          <w:i w:val="0"/>
          <w:iCs w:val="0"/>
          <w:color w:val="auto"/>
          <w:sz w:val="32"/>
          <w:szCs w:val="32"/>
        </w:rPr>
        <w:t>扎实开展统计基层基础</w:t>
      </w:r>
      <w:r>
        <w:rPr>
          <w:rFonts w:hint="eastAsia" w:ascii="仿宋" w:hAnsi="仿宋" w:eastAsia="仿宋" w:cs="仿宋"/>
          <w:i w:val="0"/>
          <w:iCs w:val="0"/>
          <w:color w:val="auto"/>
          <w:sz w:val="32"/>
          <w:szCs w:val="32"/>
          <w:lang w:eastAsia="zh-CN"/>
        </w:rPr>
        <w:t>规范化建设</w:t>
      </w:r>
      <w:r>
        <w:rPr>
          <w:rFonts w:hint="eastAsia" w:ascii="仿宋" w:hAnsi="仿宋" w:eastAsia="仿宋" w:cs="仿宋"/>
          <w:i w:val="0"/>
          <w:iCs w:val="0"/>
          <w:color w:val="auto"/>
          <w:sz w:val="32"/>
          <w:szCs w:val="32"/>
        </w:rPr>
        <w:t>工作</w:t>
      </w:r>
      <w:r>
        <w:rPr>
          <w:rFonts w:hint="eastAsia" w:ascii="仿宋" w:hAnsi="仿宋" w:eastAsia="仿宋" w:cs="仿宋"/>
          <w:i w:val="0"/>
          <w:iCs w:val="0"/>
          <w:color w:val="auto"/>
          <w:sz w:val="32"/>
          <w:szCs w:val="32"/>
          <w:lang w:eastAsia="zh-CN"/>
        </w:rPr>
        <w:t>，按照基层基础规范化建设工作方案，</w:t>
      </w:r>
      <w:r>
        <w:rPr>
          <w:rFonts w:hint="default" w:ascii="仿宋_GB2312" w:hAnsi="微软雅黑" w:eastAsia="仿宋_GB2312" w:cs="仿宋_GB2312"/>
          <w:i w:val="0"/>
          <w:iCs w:val="0"/>
          <w:caps w:val="0"/>
          <w:color w:val="auto"/>
          <w:spacing w:val="0"/>
          <w:kern w:val="0"/>
          <w:sz w:val="32"/>
          <w:szCs w:val="32"/>
          <w:shd w:val="clear" w:color="auto" w:fill="FFFFFF"/>
          <w:lang w:val="en-US" w:eastAsia="zh-CN" w:bidi="ar"/>
        </w:rPr>
        <w:t>组织全局</w:t>
      </w:r>
      <w:r>
        <w:rPr>
          <w:rFonts w:hint="eastAsia" w:ascii="仿宋_GB2312" w:hAnsi="微软雅黑" w:eastAsia="仿宋_GB2312" w:cs="仿宋_GB2312"/>
          <w:i w:val="0"/>
          <w:iCs w:val="0"/>
          <w:caps w:val="0"/>
          <w:color w:val="auto"/>
          <w:spacing w:val="0"/>
          <w:kern w:val="0"/>
          <w:sz w:val="32"/>
          <w:szCs w:val="32"/>
          <w:shd w:val="clear" w:color="auto" w:fill="FFFFFF"/>
          <w:lang w:val="en-US" w:eastAsia="zh-CN" w:bidi="ar"/>
        </w:rPr>
        <w:t>干部职工分六个小组深入到</w:t>
      </w:r>
      <w:r>
        <w:rPr>
          <w:rFonts w:hint="default" w:ascii="仿宋_GB2312" w:hAnsi="微软雅黑" w:eastAsia="仿宋_GB2312" w:cs="仿宋_GB2312"/>
          <w:i w:val="0"/>
          <w:iCs w:val="0"/>
          <w:caps w:val="0"/>
          <w:color w:val="auto"/>
          <w:spacing w:val="0"/>
          <w:kern w:val="0"/>
          <w:sz w:val="32"/>
          <w:szCs w:val="32"/>
          <w:shd w:val="clear" w:color="auto" w:fill="FFFFFF"/>
          <w:lang w:val="en-US" w:eastAsia="zh-CN" w:bidi="ar"/>
        </w:rPr>
        <w:t>全区1</w:t>
      </w:r>
      <w:r>
        <w:rPr>
          <w:rFonts w:hint="eastAsia" w:ascii="仿宋_GB2312" w:hAnsi="微软雅黑" w:eastAsia="仿宋_GB2312" w:cs="仿宋_GB2312"/>
          <w:i w:val="0"/>
          <w:iCs w:val="0"/>
          <w:caps w:val="0"/>
          <w:color w:val="auto"/>
          <w:spacing w:val="0"/>
          <w:kern w:val="0"/>
          <w:sz w:val="32"/>
          <w:szCs w:val="32"/>
          <w:shd w:val="clear" w:color="auto" w:fill="FFFFFF"/>
          <w:lang w:val="en-US" w:eastAsia="zh-CN" w:bidi="ar"/>
        </w:rPr>
        <w:t>3个</w:t>
      </w:r>
      <w:r>
        <w:rPr>
          <w:rFonts w:hint="default" w:ascii="仿宋_GB2312" w:hAnsi="微软雅黑" w:eastAsia="仿宋_GB2312" w:cs="仿宋_GB2312"/>
          <w:i w:val="0"/>
          <w:iCs w:val="0"/>
          <w:caps w:val="0"/>
          <w:color w:val="auto"/>
          <w:spacing w:val="0"/>
          <w:kern w:val="0"/>
          <w:sz w:val="32"/>
          <w:szCs w:val="32"/>
          <w:shd w:val="clear" w:color="auto" w:fill="FFFFFF"/>
          <w:lang w:val="en-US" w:eastAsia="zh-CN" w:bidi="ar"/>
        </w:rPr>
        <w:t>街道</w:t>
      </w:r>
      <w:r>
        <w:rPr>
          <w:rFonts w:hint="eastAsia" w:ascii="仿宋_GB2312" w:hAnsi="微软雅黑" w:eastAsia="仿宋_GB2312" w:cs="仿宋_GB2312"/>
          <w:i w:val="0"/>
          <w:iCs w:val="0"/>
          <w:caps w:val="0"/>
          <w:color w:val="auto"/>
          <w:spacing w:val="0"/>
          <w:kern w:val="0"/>
          <w:sz w:val="32"/>
          <w:szCs w:val="32"/>
          <w:shd w:val="clear" w:color="auto" w:fill="FFFFFF"/>
          <w:lang w:val="en-US" w:eastAsia="zh-CN" w:bidi="ar"/>
        </w:rPr>
        <w:t>办事处、1个开发区以及本辖区内的300多家</w:t>
      </w:r>
      <w:r>
        <w:rPr>
          <w:rFonts w:hint="default" w:ascii="仿宋_GB2312" w:hAnsi="微软雅黑" w:eastAsia="仿宋_GB2312" w:cs="仿宋_GB2312"/>
          <w:i w:val="0"/>
          <w:iCs w:val="0"/>
          <w:caps w:val="0"/>
          <w:color w:val="auto"/>
          <w:spacing w:val="0"/>
          <w:kern w:val="0"/>
          <w:sz w:val="32"/>
          <w:szCs w:val="32"/>
          <w:shd w:val="clear" w:color="auto" w:fill="FFFFFF"/>
          <w:lang w:val="en-US" w:eastAsia="zh-CN" w:bidi="ar"/>
        </w:rPr>
        <w:t>联网直报企业进行统计基层基础规范化建设督查指导，</w:t>
      </w:r>
      <w:r>
        <w:rPr>
          <w:rFonts w:hint="eastAsia" w:ascii="仿宋_GB2312" w:hAnsi="微软雅黑" w:eastAsia="仿宋_GB2312" w:cs="仿宋_GB2312"/>
          <w:i w:val="0"/>
          <w:iCs w:val="0"/>
          <w:caps w:val="0"/>
          <w:color w:val="auto"/>
          <w:spacing w:val="0"/>
          <w:kern w:val="0"/>
          <w:sz w:val="32"/>
          <w:szCs w:val="32"/>
          <w:shd w:val="clear" w:color="auto" w:fill="FFFFFF"/>
          <w:lang w:val="en-US" w:eastAsia="zh-CN" w:bidi="ar"/>
        </w:rPr>
        <w:t>通过对</w:t>
      </w:r>
      <w:r>
        <w:rPr>
          <w:rFonts w:hint="default" w:ascii="仿宋_GB2312" w:hAnsi="微软雅黑" w:eastAsia="仿宋_GB2312" w:cs="仿宋_GB2312"/>
          <w:i w:val="0"/>
          <w:iCs w:val="0"/>
          <w:caps w:val="0"/>
          <w:color w:val="auto"/>
          <w:spacing w:val="0"/>
          <w:kern w:val="0"/>
          <w:sz w:val="32"/>
          <w:szCs w:val="32"/>
          <w:shd w:val="clear" w:color="auto" w:fill="FFFFFF"/>
          <w:lang w:val="en-US" w:eastAsia="zh-CN" w:bidi="ar"/>
        </w:rPr>
        <w:t>办公场所、</w:t>
      </w:r>
      <w:r>
        <w:rPr>
          <w:rFonts w:hint="eastAsia" w:ascii="仿宋_GB2312" w:hAnsi="微软雅黑" w:eastAsia="仿宋_GB2312" w:cs="仿宋_GB2312"/>
          <w:i w:val="0"/>
          <w:iCs w:val="0"/>
          <w:caps w:val="0"/>
          <w:color w:val="auto"/>
          <w:spacing w:val="0"/>
          <w:kern w:val="0"/>
          <w:sz w:val="32"/>
          <w:szCs w:val="32"/>
          <w:shd w:val="clear" w:color="auto" w:fill="FFFFFF"/>
          <w:lang w:val="en-US" w:eastAsia="zh-CN" w:bidi="ar"/>
        </w:rPr>
        <w:t>人员配备、</w:t>
      </w:r>
      <w:r>
        <w:rPr>
          <w:rFonts w:hint="default" w:ascii="仿宋_GB2312" w:hAnsi="微软雅黑" w:eastAsia="仿宋_GB2312" w:cs="仿宋_GB2312"/>
          <w:i w:val="0"/>
          <w:iCs w:val="0"/>
          <w:caps w:val="0"/>
          <w:color w:val="auto"/>
          <w:spacing w:val="0"/>
          <w:kern w:val="0"/>
          <w:sz w:val="32"/>
          <w:szCs w:val="32"/>
          <w:shd w:val="clear" w:color="auto" w:fill="FFFFFF"/>
          <w:lang w:val="en-US" w:eastAsia="zh-CN" w:bidi="ar"/>
        </w:rPr>
        <w:t>财务报表、统计台账</w:t>
      </w:r>
      <w:r>
        <w:rPr>
          <w:rFonts w:hint="eastAsia" w:ascii="仿宋_GB2312" w:hAnsi="微软雅黑" w:eastAsia="仿宋_GB2312" w:cs="仿宋_GB2312"/>
          <w:i w:val="0"/>
          <w:iCs w:val="0"/>
          <w:caps w:val="0"/>
          <w:color w:val="auto"/>
          <w:spacing w:val="0"/>
          <w:kern w:val="0"/>
          <w:sz w:val="32"/>
          <w:szCs w:val="32"/>
          <w:shd w:val="clear" w:color="auto" w:fill="FFFFFF"/>
          <w:lang w:val="en-US" w:eastAsia="zh-CN" w:bidi="ar"/>
        </w:rPr>
        <w:t>等相关资料</w:t>
      </w:r>
      <w:r>
        <w:rPr>
          <w:rFonts w:hint="default" w:ascii="仿宋_GB2312" w:hAnsi="微软雅黑" w:eastAsia="仿宋_GB2312" w:cs="仿宋_GB2312"/>
          <w:i w:val="0"/>
          <w:iCs w:val="0"/>
          <w:caps w:val="0"/>
          <w:color w:val="auto"/>
          <w:spacing w:val="0"/>
          <w:kern w:val="0"/>
          <w:sz w:val="32"/>
          <w:szCs w:val="32"/>
          <w:shd w:val="clear" w:color="auto" w:fill="FFFFFF"/>
          <w:lang w:val="en-US" w:eastAsia="zh-CN" w:bidi="ar"/>
        </w:rPr>
        <w:t>进行</w:t>
      </w:r>
      <w:r>
        <w:rPr>
          <w:rFonts w:hint="eastAsia" w:ascii="仿宋_GB2312" w:hAnsi="微软雅黑" w:eastAsia="仿宋_GB2312" w:cs="仿宋_GB2312"/>
          <w:i w:val="0"/>
          <w:iCs w:val="0"/>
          <w:caps w:val="0"/>
          <w:color w:val="auto"/>
          <w:spacing w:val="0"/>
          <w:kern w:val="0"/>
          <w:sz w:val="32"/>
          <w:szCs w:val="32"/>
          <w:shd w:val="clear" w:color="auto" w:fill="FFFFFF"/>
          <w:lang w:val="en-US" w:eastAsia="zh-CN" w:bidi="ar"/>
        </w:rPr>
        <w:t>全面</w:t>
      </w:r>
      <w:r>
        <w:rPr>
          <w:rFonts w:hint="default" w:ascii="仿宋_GB2312" w:hAnsi="微软雅黑" w:eastAsia="仿宋_GB2312" w:cs="仿宋_GB2312"/>
          <w:i w:val="0"/>
          <w:iCs w:val="0"/>
          <w:caps w:val="0"/>
          <w:color w:val="auto"/>
          <w:spacing w:val="0"/>
          <w:kern w:val="0"/>
          <w:sz w:val="32"/>
          <w:szCs w:val="32"/>
          <w:shd w:val="clear" w:color="auto" w:fill="FFFFFF"/>
          <w:lang w:val="en-US" w:eastAsia="zh-CN" w:bidi="ar"/>
        </w:rPr>
        <w:t>核查</w:t>
      </w:r>
      <w:r>
        <w:rPr>
          <w:rFonts w:hint="eastAsia" w:ascii="仿宋_GB2312" w:hAnsi="微软雅黑" w:eastAsia="仿宋_GB2312" w:cs="仿宋_GB2312"/>
          <w:i w:val="0"/>
          <w:iCs w:val="0"/>
          <w:caps w:val="0"/>
          <w:color w:val="auto"/>
          <w:spacing w:val="0"/>
          <w:kern w:val="0"/>
          <w:sz w:val="32"/>
          <w:szCs w:val="32"/>
          <w:shd w:val="clear" w:color="auto" w:fill="FFFFFF"/>
          <w:lang w:val="en-US" w:eastAsia="zh-CN" w:bidi="ar"/>
        </w:rPr>
        <w:t>，切实做到基层基础规范化建设工作达标</w:t>
      </w:r>
      <w:r>
        <w:rPr>
          <w:rFonts w:hint="default" w:ascii="仿宋_GB2312" w:hAnsi="微软雅黑" w:eastAsia="仿宋_GB2312" w:cs="仿宋_GB2312"/>
          <w:i w:val="0"/>
          <w:iCs w:val="0"/>
          <w:caps w:val="0"/>
          <w:color w:val="auto"/>
          <w:spacing w:val="0"/>
          <w:kern w:val="0"/>
          <w:sz w:val="32"/>
          <w:szCs w:val="32"/>
          <w:shd w:val="clear" w:color="auto" w:fill="FFFFFF"/>
          <w:lang w:val="en-US" w:eastAsia="zh-CN" w:bidi="ar"/>
        </w:rPr>
        <w:t>。</w:t>
      </w:r>
    </w:p>
    <w:p w14:paraId="401706A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三、</w:t>
      </w:r>
      <w:r>
        <w:rPr>
          <w:rFonts w:hint="eastAsia" w:ascii="黑体" w:hAnsi="黑体" w:eastAsia="黑体" w:cs="黑体"/>
          <w:color w:val="auto"/>
          <w:sz w:val="32"/>
          <w:szCs w:val="32"/>
        </w:rPr>
        <w:t>推进法治</w:t>
      </w:r>
      <w:r>
        <w:rPr>
          <w:rFonts w:hint="eastAsia" w:ascii="黑体" w:hAnsi="黑体" w:eastAsia="黑体" w:cs="黑体"/>
          <w:color w:val="auto"/>
          <w:sz w:val="32"/>
          <w:szCs w:val="32"/>
          <w:lang w:eastAsia="zh-CN"/>
        </w:rPr>
        <w:t>政府</w:t>
      </w:r>
      <w:r>
        <w:rPr>
          <w:rFonts w:hint="eastAsia" w:ascii="黑体" w:hAnsi="黑体" w:eastAsia="黑体" w:cs="黑体"/>
          <w:color w:val="auto"/>
          <w:sz w:val="32"/>
          <w:szCs w:val="32"/>
        </w:rPr>
        <w:t>建设</w:t>
      </w:r>
      <w:r>
        <w:rPr>
          <w:rFonts w:hint="eastAsia" w:ascii="黑体" w:hAnsi="黑体" w:eastAsia="黑体" w:cs="黑体"/>
          <w:b w:val="0"/>
          <w:bCs w:val="0"/>
          <w:color w:val="auto"/>
          <w:sz w:val="32"/>
          <w:szCs w:val="32"/>
        </w:rPr>
        <w:t>存在的不足</w:t>
      </w:r>
      <w:r>
        <w:rPr>
          <w:rFonts w:hint="eastAsia" w:ascii="黑体" w:hAnsi="黑体" w:eastAsia="黑体" w:cs="黑体"/>
          <w:b w:val="0"/>
          <w:bCs w:val="0"/>
          <w:color w:val="auto"/>
          <w:sz w:val="32"/>
          <w:szCs w:val="32"/>
          <w:lang w:eastAsia="zh-CN"/>
        </w:rPr>
        <w:t>、原因和问题整改情况</w:t>
      </w:r>
    </w:p>
    <w:p w14:paraId="019FA15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3" w:firstLineChars="200"/>
        <w:jc w:val="left"/>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b/>
          <w:bCs/>
          <w:i w:val="0"/>
          <w:iCs w:val="0"/>
          <w:caps w:val="0"/>
          <w:color w:val="auto"/>
          <w:spacing w:val="0"/>
          <w:sz w:val="32"/>
          <w:szCs w:val="32"/>
          <w:shd w:val="clear" w:fill="FFFFFF"/>
          <w:lang w:val="en-US" w:eastAsia="zh-CN"/>
        </w:rPr>
        <w:t>一是</w:t>
      </w:r>
      <w:r>
        <w:rPr>
          <w:rFonts w:hint="eastAsia" w:ascii="仿宋_GB2312" w:hAnsi="仿宋_GB2312" w:eastAsia="仿宋_GB2312" w:cs="仿宋_GB2312"/>
          <w:i w:val="0"/>
          <w:iCs w:val="0"/>
          <w:caps w:val="0"/>
          <w:color w:val="auto"/>
          <w:spacing w:val="0"/>
          <w:sz w:val="32"/>
          <w:szCs w:val="32"/>
          <w:shd w:val="clear" w:fill="FFFFFF"/>
          <w:lang w:val="en-US" w:eastAsia="zh-CN"/>
        </w:rPr>
        <w:t>依法治统氛围不浓。</w:t>
      </w:r>
      <w:r>
        <w:rPr>
          <w:rFonts w:hint="eastAsia" w:ascii="仿宋_GB2312" w:hAnsi="仿宋_GB2312" w:eastAsia="仿宋_GB2312" w:cs="仿宋_GB2312"/>
          <w:i w:val="0"/>
          <w:iCs w:val="0"/>
          <w:caps w:val="0"/>
          <w:color w:val="auto"/>
          <w:spacing w:val="0"/>
          <w:sz w:val="32"/>
          <w:szCs w:val="32"/>
          <w:shd w:val="clear" w:fill="FFFFFF"/>
        </w:rPr>
        <w:t>利用自媒体、新媒体等载体进行统计法治宣传较少，社会公众统计法治意识不够强，统计法律法规知识掌握不牢，对统计数据的精确性要求认识不足。</w:t>
      </w:r>
      <w:r>
        <w:rPr>
          <w:rFonts w:hint="eastAsia" w:ascii="仿宋_GB2312" w:hAnsi="仿宋_GB2312" w:eastAsia="仿宋_GB2312" w:cs="仿宋_GB2312"/>
          <w:b/>
          <w:bCs/>
          <w:i w:val="0"/>
          <w:iCs w:val="0"/>
          <w:caps w:val="0"/>
          <w:color w:val="auto"/>
          <w:spacing w:val="0"/>
          <w:sz w:val="32"/>
          <w:szCs w:val="32"/>
          <w:shd w:val="clear" w:fill="FFFFFF"/>
          <w:lang w:val="en-US" w:eastAsia="zh-CN"/>
        </w:rPr>
        <w:t>二是</w:t>
      </w:r>
      <w:r>
        <w:rPr>
          <w:rFonts w:hint="eastAsia" w:ascii="仿宋_GB2312" w:hAnsi="仿宋_GB2312" w:eastAsia="仿宋_GB2312" w:cs="仿宋_GB2312"/>
          <w:i w:val="0"/>
          <w:iCs w:val="0"/>
          <w:caps w:val="0"/>
          <w:color w:val="auto"/>
          <w:spacing w:val="0"/>
          <w:sz w:val="32"/>
          <w:szCs w:val="32"/>
          <w:shd w:val="clear" w:fill="FFFFFF"/>
          <w:lang w:val="en-US" w:eastAsia="zh-CN"/>
        </w:rPr>
        <w:t>法治培训针对性有待加强。虽然开展了多种形式的法治培训，但培训内容与统计工作实际需求结合不够紧密，针对新形势下统计执法难点、复杂案例处置等方面的专题培训较少；培训方式较为传统，线上培训互动性不足，未能充分满足干部职工差异化的学习需求。</w:t>
      </w:r>
    </w:p>
    <w:p w14:paraId="5463770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jc w:val="left"/>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b/>
          <w:bCs/>
          <w:i w:val="0"/>
          <w:iCs w:val="0"/>
          <w:caps w:val="0"/>
          <w:color w:val="auto"/>
          <w:spacing w:val="0"/>
          <w:sz w:val="32"/>
          <w:szCs w:val="32"/>
          <w:shd w:val="clear" w:fill="FFFFFF"/>
          <w:lang w:val="en-US" w:eastAsia="zh-CN"/>
        </w:rPr>
        <w:t>三是</w:t>
      </w:r>
      <w:r>
        <w:rPr>
          <w:rFonts w:hint="eastAsia" w:ascii="仿宋_GB2312" w:hAnsi="仿宋_GB2312" w:eastAsia="仿宋_GB2312" w:cs="仿宋_GB2312"/>
          <w:i w:val="0"/>
          <w:iCs w:val="0"/>
          <w:caps w:val="0"/>
          <w:color w:val="auto"/>
          <w:spacing w:val="0"/>
          <w:sz w:val="32"/>
          <w:szCs w:val="32"/>
          <w:shd w:val="clear" w:fill="FFFFFF"/>
          <w:lang w:val="en-US" w:eastAsia="zh-CN"/>
        </w:rPr>
        <w:t>执法队伍建设亟待提升。统计执法队伍专业力量不足，具备法律专业背景和丰富执法经验的人员较少，执法人员业务能力参差不齐；执法装备相对落后，信息化执法手段应用不够广泛，影响了执法效率和精准度；对基层统计执法工作的指导力度不足，基层执法人员独立处置复杂问题的能力有待加强。</w:t>
      </w:r>
    </w:p>
    <w:p w14:paraId="3717784C">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下</w:t>
      </w:r>
      <w:r>
        <w:rPr>
          <w:rFonts w:hint="eastAsia" w:ascii="黑体" w:hAnsi="黑体" w:eastAsia="黑体" w:cs="黑体"/>
          <w:color w:val="auto"/>
          <w:sz w:val="32"/>
          <w:szCs w:val="32"/>
          <w:lang w:eastAsia="zh-CN"/>
        </w:rPr>
        <w:t>一年度</w:t>
      </w:r>
      <w:r>
        <w:rPr>
          <w:rFonts w:hint="eastAsia" w:ascii="黑体" w:hAnsi="黑体" w:eastAsia="黑体" w:cs="黑体"/>
          <w:color w:val="auto"/>
          <w:sz w:val="32"/>
          <w:szCs w:val="32"/>
        </w:rPr>
        <w:t>推进法治</w:t>
      </w:r>
      <w:r>
        <w:rPr>
          <w:rFonts w:hint="eastAsia" w:ascii="黑体" w:hAnsi="黑体" w:eastAsia="黑体" w:cs="黑体"/>
          <w:color w:val="auto"/>
          <w:sz w:val="32"/>
          <w:szCs w:val="32"/>
          <w:lang w:eastAsia="zh-CN"/>
        </w:rPr>
        <w:t>政府</w:t>
      </w:r>
      <w:r>
        <w:rPr>
          <w:rFonts w:hint="eastAsia" w:ascii="黑体" w:hAnsi="黑体" w:eastAsia="黑体" w:cs="黑体"/>
          <w:color w:val="auto"/>
          <w:sz w:val="32"/>
          <w:szCs w:val="32"/>
        </w:rPr>
        <w:t>建设</w:t>
      </w:r>
      <w:r>
        <w:rPr>
          <w:rFonts w:hint="eastAsia" w:ascii="黑体" w:hAnsi="黑体" w:eastAsia="黑体" w:cs="黑体"/>
          <w:color w:val="auto"/>
          <w:sz w:val="32"/>
          <w:szCs w:val="32"/>
          <w:lang w:eastAsia="zh-CN"/>
        </w:rPr>
        <w:t>的初步</w:t>
      </w:r>
      <w:r>
        <w:rPr>
          <w:rFonts w:hint="eastAsia" w:ascii="黑体" w:hAnsi="黑体" w:eastAsia="黑体" w:cs="黑体"/>
          <w:color w:val="auto"/>
          <w:sz w:val="32"/>
          <w:szCs w:val="32"/>
        </w:rPr>
        <w:t>安排</w:t>
      </w:r>
    </w:p>
    <w:p w14:paraId="648059F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3" w:firstLineChars="200"/>
        <w:jc w:val="left"/>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（一）深化法治学习，提升专业素养</w:t>
      </w:r>
    </w:p>
    <w:p w14:paraId="3E28E1D5">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持续深入学习贯彻习近平法治思想，巩固拓展学习教育成果，将统计法律法规和防治统计造假刚性制度作为学习重点，完善党组理论学习中心组学法制度，优化法治培训体系，围绕统计执法难点、数据质量管控等重点内容，开展定制化培训，提升培训实效。</w:t>
      </w:r>
    </w:p>
    <w:p w14:paraId="5576C4E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3" w:firstLineChars="200"/>
        <w:jc w:val="left"/>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（二）创新普法举措，拓宽宣传维度</w:t>
      </w:r>
    </w:p>
    <w:p w14:paraId="40B8F64C">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健全普法宣传责任制，聚焦小微企业等薄弱领域，组织开展“送法入企”专项活动，实现普法宣传全覆盖。推动统计法治宣传与统计业务工作深度融合，在报表报送、数据核查等环节强化法治引导，提升普法针对性。</w:t>
      </w:r>
    </w:p>
    <w:p w14:paraId="1042E7A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3" w:firstLineChars="200"/>
        <w:jc w:val="left"/>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（三）加强队伍建设，强化执法保障</w:t>
      </w:r>
    </w:p>
    <w:p w14:paraId="2A188DE4">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加大执法队伍建设力度，通过公开招录、内部培养等方式，充实法律专业人才；建立执法人员常态化培训机制，定期组织开展业务交流和技能比武，提升执法队伍专业能力。加强对基层执法工作的指导，建立结对帮扶机制，定期下沉基层开展执法指导，提升基层执法水平。</w:t>
      </w:r>
    </w:p>
    <w:p w14:paraId="65DFC2B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3" w:firstLineChars="200"/>
        <w:jc w:val="left"/>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（四）健全长效机制，压实法治责任</w:t>
      </w:r>
    </w:p>
    <w:p w14:paraId="53077D0B">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进一步完善法治建设责任体系，细化责任清单，将法治建设成效与干部考核、评优评先直接挂钩，形成鲜明的用人导向。健全法治工作监督考核机制，定期开展法治建设专项督察，对工作落实不力、问题较多的股室和个人进行约谈问责。持续巩固问题整改成果，不断完善数据质量管控、执法监督、普法宣传等工作制度，构建系统完备、科学规范、运行有效的统计法治工作长效机制，为统计现代化事业发展提供坚实法治保障。</w:t>
      </w:r>
    </w:p>
    <w:p w14:paraId="00AC1E92">
      <w:pPr>
        <w:pStyle w:val="2"/>
        <w:keepNext w:val="0"/>
        <w:keepLines w:val="0"/>
        <w:pageBreakBefore w:val="0"/>
        <w:kinsoku/>
        <w:wordWrap/>
        <w:overflowPunct/>
        <w:topLinePunct w:val="0"/>
        <w:autoSpaceDE/>
        <w:bidi w:val="0"/>
        <w:adjustRightInd/>
        <w:snapToGrid/>
        <w:spacing w:line="600" w:lineRule="exact"/>
        <w:ind w:left="0" w:leftChars="0" w:firstLine="0" w:firstLineChars="0"/>
        <w:rPr>
          <w:rFonts w:hint="eastAsia" w:ascii="仿宋_GB2312" w:hAnsi="仿宋_GB2312" w:eastAsia="仿宋_GB2312" w:cs="仿宋_GB2312"/>
          <w:b w:val="0"/>
          <w:bCs w:val="0"/>
          <w:i w:val="0"/>
          <w:caps w:val="0"/>
          <w:color w:val="auto"/>
          <w:spacing w:val="0"/>
          <w:sz w:val="32"/>
          <w:szCs w:val="32"/>
          <w:shd w:val="clear" w:fill="FFFFFF"/>
          <w:lang w:val="en-US" w:eastAsia="zh-CN"/>
        </w:rPr>
      </w:pPr>
    </w:p>
    <w:p w14:paraId="3B763F54">
      <w:pPr>
        <w:pStyle w:val="2"/>
        <w:keepNext w:val="0"/>
        <w:keepLines w:val="0"/>
        <w:pageBreakBefore w:val="0"/>
        <w:kinsoku/>
        <w:wordWrap/>
        <w:overflowPunct/>
        <w:topLinePunct w:val="0"/>
        <w:autoSpaceDE/>
        <w:bidi w:val="0"/>
        <w:adjustRightInd/>
        <w:snapToGrid/>
        <w:spacing w:line="600" w:lineRule="exact"/>
        <w:ind w:firstLine="6080" w:firstLineChars="1900"/>
        <w:rPr>
          <w:rFonts w:hint="default" w:ascii="仿宋_GB2312" w:hAnsi="仿宋_GB2312" w:eastAsia="仿宋_GB2312" w:cs="仿宋_GB2312"/>
          <w:b w:val="0"/>
          <w:bCs w:val="0"/>
          <w:i w:val="0"/>
          <w:caps w:val="0"/>
          <w:color w:val="auto"/>
          <w:spacing w:val="0"/>
          <w:sz w:val="32"/>
          <w:szCs w:val="32"/>
          <w:shd w:val="clear" w:fill="FFFFFF"/>
          <w:lang w:val="en-US" w:eastAsia="zh-CN"/>
        </w:rPr>
      </w:pPr>
    </w:p>
    <w:sectPr>
      <w:headerReference r:id="rId3" w:type="default"/>
      <w:footerReference r:id="rId4" w:type="default"/>
      <w:pgSz w:w="11906" w:h="16838"/>
      <w:pgMar w:top="1871" w:right="1417" w:bottom="1701"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Consolas">
    <w:panose1 w:val="020B0609020204030204"/>
    <w:charset w:val="00"/>
    <w:family w:val="auto"/>
    <w:pitch w:val="default"/>
    <w:sig w:usb0="E10002FF" w:usb1="4000FCFF" w:usb2="00000009" w:usb3="00000000" w:csb0="6000019F" w:csb1="DFD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B80EE">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734C3B">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8734C3B">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8B660">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C67F8C"/>
    <w:multiLevelType w:val="singleLevel"/>
    <w:tmpl w:val="DAC67F8C"/>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jNWFhZTFhOGU0ZjY1NDE5ZDZlMzNjZGNiODgyNDMifQ=="/>
  </w:docVars>
  <w:rsids>
    <w:rsidRoot w:val="00000000"/>
    <w:rsid w:val="00732B71"/>
    <w:rsid w:val="019445AC"/>
    <w:rsid w:val="046A1322"/>
    <w:rsid w:val="08A940FA"/>
    <w:rsid w:val="08FC2489"/>
    <w:rsid w:val="0A9F6731"/>
    <w:rsid w:val="0AC201BF"/>
    <w:rsid w:val="0AEC3D39"/>
    <w:rsid w:val="0C382844"/>
    <w:rsid w:val="128A7651"/>
    <w:rsid w:val="1429212E"/>
    <w:rsid w:val="17862C66"/>
    <w:rsid w:val="190902CE"/>
    <w:rsid w:val="1B5A7774"/>
    <w:rsid w:val="1B754257"/>
    <w:rsid w:val="26655E3B"/>
    <w:rsid w:val="2CA51E9C"/>
    <w:rsid w:val="2D93293C"/>
    <w:rsid w:val="35DC0C8B"/>
    <w:rsid w:val="3919013D"/>
    <w:rsid w:val="3B3B4DB3"/>
    <w:rsid w:val="3C78170E"/>
    <w:rsid w:val="3F4F1659"/>
    <w:rsid w:val="42AA5845"/>
    <w:rsid w:val="46A570A0"/>
    <w:rsid w:val="48931F5D"/>
    <w:rsid w:val="491B5969"/>
    <w:rsid w:val="4B171390"/>
    <w:rsid w:val="4C112686"/>
    <w:rsid w:val="4F7B2933"/>
    <w:rsid w:val="5DA2478D"/>
    <w:rsid w:val="5E24467D"/>
    <w:rsid w:val="62981135"/>
    <w:rsid w:val="651916C1"/>
    <w:rsid w:val="65D12133"/>
    <w:rsid w:val="661E2FCC"/>
    <w:rsid w:val="66AA323F"/>
    <w:rsid w:val="677F7C7D"/>
    <w:rsid w:val="67B12B54"/>
    <w:rsid w:val="6A7A4B4E"/>
    <w:rsid w:val="6B1C10F3"/>
    <w:rsid w:val="6C2A79B2"/>
    <w:rsid w:val="6C4C5571"/>
    <w:rsid w:val="6E005207"/>
    <w:rsid w:val="6E6425BD"/>
    <w:rsid w:val="70A26F92"/>
    <w:rsid w:val="70EE50AE"/>
    <w:rsid w:val="78CF05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99"/>
    <w:pPr>
      <w:spacing w:before="40" w:after="40"/>
      <w:ind w:firstLine="420"/>
    </w:pPr>
    <w:rPr>
      <w:rFonts w:ascii="Times New Roman" w:hAnsi="Times New Roman" w:eastAsia="宋体"/>
      <w:b/>
      <w:bCs/>
      <w:szCs w:val="22"/>
    </w:rPr>
  </w:style>
  <w:style w:type="paragraph" w:styleId="3">
    <w:name w:val="Body Text"/>
    <w:basedOn w:val="1"/>
    <w:next w:val="1"/>
    <w:qFormat/>
    <w:uiPriority w:val="99"/>
    <w:pPr>
      <w:spacing w:line="600" w:lineRule="exact"/>
    </w:pPr>
    <w:rPr>
      <w:rFonts w:ascii="??_GB2312" w:eastAsia="Times New Roman"/>
      <w:sz w:val="3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3333"/>
      <w:u w:val="none"/>
    </w:rPr>
  </w:style>
  <w:style w:type="character" w:styleId="12">
    <w:name w:val="HTML Definition"/>
    <w:basedOn w:val="9"/>
    <w:qFormat/>
    <w:uiPriority w:val="0"/>
    <w:rPr>
      <w:i/>
    </w:rPr>
  </w:style>
  <w:style w:type="character" w:styleId="13">
    <w:name w:val="Hyperlink"/>
    <w:basedOn w:val="9"/>
    <w:qFormat/>
    <w:uiPriority w:val="0"/>
    <w:rPr>
      <w:color w:val="333333"/>
      <w:u w:val="none"/>
    </w:rPr>
  </w:style>
  <w:style w:type="character" w:styleId="14">
    <w:name w:val="HTML Code"/>
    <w:basedOn w:val="9"/>
    <w:qFormat/>
    <w:uiPriority w:val="0"/>
    <w:rPr>
      <w:rFonts w:hint="default"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ascii="Consolas" w:hAnsi="Consolas" w:eastAsia="Consolas" w:cs="Consolas"/>
      <w:sz w:val="21"/>
      <w:szCs w:val="21"/>
    </w:rPr>
  </w:style>
  <w:style w:type="paragraph" w:customStyle="1" w:styleId="17">
    <w:name w:val="Body Text First Indent1"/>
    <w:basedOn w:val="3"/>
    <w:next w:val="18"/>
    <w:qFormat/>
    <w:uiPriority w:val="0"/>
    <w:pPr>
      <w:ind w:firstLine="420" w:firstLineChars="100"/>
    </w:pPr>
    <w:rPr>
      <w:rFonts w:ascii="Times New Roman" w:hAnsi="Times New Roman" w:eastAsia="宋体" w:cs="Times New Roman"/>
      <w:sz w:val="21"/>
      <w:szCs w:val="22"/>
    </w:rPr>
  </w:style>
  <w:style w:type="paragraph" w:customStyle="1" w:styleId="18">
    <w:name w:val="列出段落2"/>
    <w:basedOn w:val="1"/>
    <w:qFormat/>
    <w:uiPriority w:val="0"/>
    <w:pPr>
      <w:ind w:firstLine="420" w:firstLineChars="200"/>
    </w:pPr>
    <w:rPr>
      <w:rFonts w:ascii="Times New Roman" w:hAnsi="Times New Roman" w:eastAsia="宋体" w:cs="Times New Roman"/>
    </w:rPr>
  </w:style>
  <w:style w:type="character" w:customStyle="1" w:styleId="19">
    <w:name w:val="hover2"/>
    <w:basedOn w:val="9"/>
    <w:qFormat/>
    <w:uiPriority w:val="0"/>
    <w:rPr>
      <w:shd w:val="clear" w:fill="EEEEEE"/>
    </w:rPr>
  </w:style>
  <w:style w:type="character" w:customStyle="1" w:styleId="20">
    <w:name w:val="old"/>
    <w:basedOn w:val="9"/>
    <w:qFormat/>
    <w:uiPriority w:val="0"/>
    <w:rPr>
      <w:color w:val="999999"/>
    </w:rPr>
  </w:style>
  <w:style w:type="character" w:customStyle="1" w:styleId="21">
    <w:name w:val="glyphicon2"/>
    <w:basedOn w:val="9"/>
    <w:qFormat/>
    <w:uiPriority w:val="0"/>
  </w:style>
  <w:style w:type="character" w:customStyle="1" w:styleId="22">
    <w:name w:val="hour_am"/>
    <w:basedOn w:val="9"/>
    <w:qFormat/>
    <w:uiPriority w:val="0"/>
  </w:style>
  <w:style w:type="character" w:customStyle="1" w:styleId="23">
    <w:name w:val="hour_pm"/>
    <w:basedOn w:val="9"/>
    <w:qFormat/>
    <w:uiPriority w:val="0"/>
  </w:style>
  <w:style w:type="paragraph" w:customStyle="1" w:styleId="24">
    <w:name w:val="p0"/>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2453</Words>
  <Characters>2489</Characters>
  <Lines>0</Lines>
  <Paragraphs>0</Paragraphs>
  <TotalTime>21</TotalTime>
  <ScaleCrop>false</ScaleCrop>
  <LinksUpToDate>false</LinksUpToDate>
  <CharactersWithSpaces>2522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2020-06-23T01:29:00Z</dcterms:created>
  <dc:creator>Administrator</dc:creator>
  <cp:lastModifiedBy>梁帅鑫个人账户</cp:lastModifiedBy>
  <cp:lastPrinted>2026-01-16T01:21:00Z</cp:lastPrinted>
  <dcterms:modified xsi:type="dcterms:W3CDTF">2026-02-02T08:04:29Z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50F859215175461A9DFFFA287182020D_13</vt:lpwstr>
  </property>
  <property fmtid="{D5CDD505-2E9C-101B-9397-08002B2CF9AE}" pid="4" name="KSOTemplateDocerSaveRecord">
    <vt:lpwstr>eyJoZGlkIjoiMTlhZWRiNjZhMzU2ZTBhM2YyMTE4OGFiNDliMDViOTIiLCJ1c2VySWQiOiIyMjIxNjcwOSJ9</vt:lpwstr>
  </property>
</Properties>
</file>