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99C476">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right="0" w:rightChars="0"/>
        <w:jc w:val="left"/>
        <w:outlineLvl w:val="9"/>
        <w:rPr>
          <w:rFonts w:hint="eastAsia" w:ascii="仿宋_GB2312" w:hAnsi="仿宋_GB2312" w:eastAsia="仿宋_GB2312" w:cs="仿宋_GB2312"/>
          <w:color w:val="auto"/>
          <w:sz w:val="32"/>
          <w:szCs w:val="32"/>
          <w:lang w:val="en-US" w:eastAsia="zh-CN"/>
        </w:rPr>
      </w:pPr>
    </w:p>
    <w:p w14:paraId="22B3C616">
      <w:pPr>
        <w:widowControl w:val="0"/>
        <w:snapToGrid w:val="0"/>
        <w:spacing w:line="566" w:lineRule="atLeast"/>
        <w:ind w:firstLine="718" w:firstLineChars="342"/>
        <w:jc w:val="center"/>
      </w:pPr>
    </w:p>
    <w:p w14:paraId="35521318">
      <w:pPr>
        <w:widowControl w:val="0"/>
        <w:snapToGrid w:val="0"/>
        <w:spacing w:line="566" w:lineRule="atLeast"/>
        <w:ind w:firstLine="718" w:firstLineChars="342"/>
        <w:jc w:val="center"/>
      </w:pPr>
    </w:p>
    <w:p w14:paraId="48F1EB8A">
      <w:pPr>
        <w:widowControl w:val="0"/>
        <w:snapToGrid w:val="0"/>
        <w:spacing w:line="566" w:lineRule="atLeast"/>
        <w:ind w:firstLine="718" w:firstLineChars="342"/>
        <w:jc w:val="center"/>
      </w:pPr>
    </w:p>
    <w:p w14:paraId="4934287E">
      <w:pPr>
        <w:widowControl w:val="0"/>
        <w:snapToGrid w:val="0"/>
        <w:spacing w:line="566" w:lineRule="atLeast"/>
        <w:ind w:firstLine="718" w:firstLineChars="342"/>
        <w:jc w:val="center"/>
      </w:pPr>
    </w:p>
    <w:p w14:paraId="646E08C3">
      <w:pPr>
        <w:widowControl w:val="0"/>
        <w:snapToGrid w:val="0"/>
        <w:spacing w:line="459" w:lineRule="atLeast"/>
        <w:ind w:firstLine="718" w:firstLineChars="342"/>
        <w:jc w:val="center"/>
        <w:rPr>
          <w:rFonts w:hint="eastAsia"/>
        </w:rPr>
      </w:pPr>
    </w:p>
    <w:p w14:paraId="545C822B">
      <w:pPr>
        <w:widowControl w:val="0"/>
        <w:snapToGrid w:val="0"/>
        <w:spacing w:line="459" w:lineRule="atLeast"/>
        <w:ind w:firstLine="718" w:firstLineChars="342"/>
        <w:jc w:val="center"/>
        <w:rPr>
          <w:rFonts w:hint="eastAsia"/>
        </w:rPr>
      </w:pPr>
    </w:p>
    <w:p w14:paraId="6C91F953">
      <w:pPr>
        <w:widowControl w:val="0"/>
        <w:snapToGrid w:val="0"/>
        <w:spacing w:line="459" w:lineRule="atLeast"/>
        <w:jc w:val="center"/>
        <w:rPr>
          <w:rFonts w:hint="eastAsia" w:ascii="仿宋_GB2312" w:eastAsia="仿宋_GB2312"/>
          <w:sz w:val="31"/>
        </w:rPr>
      </w:pPr>
      <w:r>
        <w:rPr>
          <w:rFonts w:hint="eastAsia" w:ascii="仿宋_GB2312" w:eastAsia="仿宋_GB2312"/>
          <w:sz w:val="31"/>
        </w:rPr>
        <w:t>许魏发改〔20</w:t>
      </w:r>
      <w:r>
        <w:rPr>
          <w:rFonts w:hint="eastAsia" w:ascii="仿宋_GB2312" w:eastAsia="仿宋_GB2312"/>
          <w:sz w:val="31"/>
          <w:lang w:val="en-US" w:eastAsia="zh-CN"/>
        </w:rPr>
        <w:t>25</w:t>
      </w:r>
      <w:r>
        <w:rPr>
          <w:rFonts w:hint="eastAsia" w:ascii="仿宋_GB2312" w:eastAsia="仿宋_GB2312"/>
          <w:sz w:val="31"/>
        </w:rPr>
        <w:t>〕</w:t>
      </w:r>
      <w:r>
        <w:rPr>
          <w:rFonts w:hint="eastAsia" w:ascii="仿宋_GB2312" w:eastAsia="仿宋_GB2312"/>
          <w:sz w:val="31"/>
          <w:lang w:val="en-US" w:eastAsia="zh-CN"/>
        </w:rPr>
        <w:t>26</w:t>
      </w:r>
      <w:r>
        <w:rPr>
          <w:rFonts w:hint="eastAsia" w:ascii="仿宋_GB2312" w:eastAsia="仿宋_GB2312"/>
          <w:sz w:val="31"/>
        </w:rPr>
        <w:t>号</w:t>
      </w:r>
    </w:p>
    <w:p w14:paraId="4606FA19">
      <w:pPr>
        <w:widowControl w:val="0"/>
        <w:snapToGrid w:val="0"/>
        <w:spacing w:line="459" w:lineRule="atLeast"/>
        <w:jc w:val="center"/>
        <w:rPr>
          <w:rFonts w:hint="eastAsia" w:ascii="仿宋_GB2312" w:eastAsia="仿宋_GB2312"/>
          <w:sz w:val="31"/>
        </w:rPr>
      </w:pPr>
    </w:p>
    <w:p w14:paraId="2EB2A561">
      <w:pPr>
        <w:widowControl w:val="0"/>
        <w:snapToGrid w:val="0"/>
        <w:spacing w:line="459" w:lineRule="atLeast"/>
        <w:jc w:val="center"/>
        <w:rPr>
          <w:rFonts w:hint="eastAsia" w:ascii="方正小标宋简体" w:hAnsi="方正小标宋简体" w:eastAsia="方正小标宋简体" w:cs="方正小标宋简体"/>
          <w:b w:val="0"/>
          <w:bCs/>
          <w:spacing w:val="0"/>
          <w:sz w:val="44"/>
          <w:szCs w:val="44"/>
          <w:lang w:val="en-US" w:eastAsia="zh-CN"/>
        </w:rPr>
      </w:pPr>
      <w:r>
        <w:rPr>
          <w:rFonts w:hint="eastAsia" w:ascii="方正小标宋简体" w:hAnsi="方正小标宋简体" w:eastAsia="方正小标宋简体" w:cs="方正小标宋简体"/>
          <w:b w:val="0"/>
          <w:bCs/>
          <w:spacing w:val="0"/>
          <w:sz w:val="44"/>
          <w:szCs w:val="44"/>
          <w:lang w:val="en-US" w:eastAsia="zh-CN"/>
        </w:rPr>
        <w:t>关于许昌市魏都区丁庄社区城中村改造项目</w:t>
      </w:r>
    </w:p>
    <w:p w14:paraId="4FDD69D3">
      <w:pPr>
        <w:widowControl w:val="0"/>
        <w:snapToGrid w:val="0"/>
        <w:spacing w:line="459" w:lineRule="atLeast"/>
        <w:jc w:val="center"/>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b w:val="0"/>
          <w:bCs/>
          <w:spacing w:val="0"/>
          <w:sz w:val="44"/>
          <w:szCs w:val="44"/>
          <w:lang w:val="en-US" w:eastAsia="zh-CN"/>
        </w:rPr>
        <w:t>可行性研究报告的批复</w:t>
      </w:r>
    </w:p>
    <w:p w14:paraId="39FB515D">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jc w:val="left"/>
        <w:outlineLvl w:val="9"/>
        <w:rPr>
          <w:rFonts w:hint="eastAsia" w:ascii="仿宋_GB2312" w:hAnsi="仿宋_GB2312" w:eastAsia="仿宋_GB2312" w:cs="仿宋_GB2312"/>
          <w:b w:val="0"/>
          <w:bCs w:val="0"/>
          <w:snapToGrid w:val="0"/>
          <w:spacing w:val="0"/>
          <w:sz w:val="32"/>
          <w:szCs w:val="32"/>
          <w:lang w:val="en-US" w:eastAsia="zh-CN"/>
        </w:rPr>
      </w:pPr>
    </w:p>
    <w:p w14:paraId="7BBA5D20">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jc w:val="left"/>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napToGrid w:val="0"/>
          <w:spacing w:val="0"/>
          <w:sz w:val="32"/>
          <w:szCs w:val="32"/>
          <w:lang w:val="en-US" w:eastAsia="zh-CN"/>
        </w:rPr>
        <w:t>魏都区住房和城乡建设局</w:t>
      </w:r>
      <w:r>
        <w:rPr>
          <w:rFonts w:hint="eastAsia" w:ascii="仿宋_GB2312" w:hAnsi="仿宋_GB2312" w:eastAsia="仿宋_GB2312" w:cs="仿宋_GB2312"/>
          <w:b w:val="0"/>
          <w:bCs w:val="0"/>
          <w:snapToGrid w:val="0"/>
          <w:spacing w:val="0"/>
          <w:sz w:val="32"/>
          <w:szCs w:val="32"/>
        </w:rPr>
        <w:t>：</w:t>
      </w:r>
    </w:p>
    <w:p w14:paraId="7AB7A82F">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0" w:firstLineChars="200"/>
        <w:jc w:val="left"/>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报来许昌市魏都区丁庄社区城中村改造项目立项的请示</w:t>
      </w:r>
      <w:r>
        <w:rPr>
          <w:rFonts w:hint="eastAsia" w:ascii="仿宋_GB2312" w:hAnsi="仿宋_GB2312" w:eastAsia="仿宋_GB2312" w:cs="仿宋_GB2312"/>
          <w:b w:val="0"/>
          <w:bCs w:val="0"/>
          <w:color w:val="auto"/>
          <w:sz w:val="32"/>
          <w:szCs w:val="32"/>
          <w:lang w:val="en-US" w:eastAsia="zh-CN"/>
        </w:rPr>
        <w:t>及有关材料已收悉。经研究，</w:t>
      </w:r>
      <w:r>
        <w:rPr>
          <w:rFonts w:hint="eastAsia" w:ascii="仿宋_GB2312" w:hAnsi="仿宋_GB2312" w:eastAsia="仿宋_GB2312" w:cs="仿宋_GB2312"/>
          <w:b w:val="0"/>
          <w:bCs w:val="0"/>
          <w:i w:val="0"/>
          <w:caps w:val="0"/>
          <w:color w:val="auto"/>
          <w:spacing w:val="0"/>
          <w:sz w:val="32"/>
          <w:szCs w:val="32"/>
          <w:shd w:val="clear" w:color="auto" w:fill="FFFFFF"/>
        </w:rPr>
        <w:t>批复如下</w:t>
      </w:r>
      <w:r>
        <w:rPr>
          <w:rFonts w:hint="eastAsia" w:ascii="仿宋_GB2312" w:hAnsi="仿宋_GB2312" w:eastAsia="仿宋_GB2312" w:cs="仿宋_GB2312"/>
          <w:b w:val="0"/>
          <w:bCs w:val="0"/>
          <w:color w:val="auto"/>
          <w:sz w:val="32"/>
          <w:szCs w:val="32"/>
          <w:lang w:val="en-US" w:eastAsia="zh-CN"/>
        </w:rPr>
        <w:t>：</w:t>
      </w:r>
    </w:p>
    <w:p w14:paraId="0A96932D">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0" w:firstLineChars="200"/>
        <w:jc w:val="left"/>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一、</w:t>
      </w:r>
      <w:r>
        <w:rPr>
          <w:rFonts w:hint="eastAsia" w:ascii="仿宋_GB2312" w:hAnsi="仿宋_GB2312" w:eastAsia="仿宋_GB2312" w:cs="仿宋_GB2312"/>
          <w:b w:val="0"/>
          <w:bCs w:val="0"/>
          <w:spacing w:val="0"/>
          <w:sz w:val="32"/>
          <w:szCs w:val="32"/>
          <w:lang w:eastAsia="zh-CN"/>
        </w:rPr>
        <w:t>同意</w:t>
      </w:r>
      <w:r>
        <w:rPr>
          <w:rFonts w:hint="eastAsia" w:ascii="仿宋_GB2312" w:hAnsi="仿宋_GB2312" w:eastAsia="仿宋_GB2312" w:cs="仿宋_GB2312"/>
          <w:b w:val="0"/>
          <w:bCs w:val="0"/>
          <w:spacing w:val="0"/>
          <w:sz w:val="32"/>
          <w:szCs w:val="32"/>
          <w:lang w:val="en-US" w:eastAsia="zh-CN"/>
        </w:rPr>
        <w:t>实施</w:t>
      </w:r>
      <w:r>
        <w:rPr>
          <w:rFonts w:hint="eastAsia" w:ascii="仿宋_GB2312" w:hAnsi="仿宋_GB2312" w:eastAsia="仿宋_GB2312" w:cs="仿宋_GB2312"/>
          <w:b w:val="0"/>
          <w:bCs w:val="0"/>
          <w:color w:val="auto"/>
          <w:sz w:val="32"/>
          <w:szCs w:val="32"/>
          <w:lang w:val="en-US" w:eastAsia="zh-CN"/>
        </w:rPr>
        <w:t>许昌市魏都区丁庄社区城中村改造项目</w:t>
      </w:r>
      <w:r>
        <w:rPr>
          <w:rFonts w:hint="eastAsia" w:ascii="仿宋_GB2312" w:hAnsi="仿宋_GB2312" w:eastAsia="仿宋_GB2312" w:cs="仿宋_GB2312"/>
          <w:b w:val="0"/>
          <w:bCs w:val="0"/>
          <w:spacing w:val="0"/>
          <w:sz w:val="32"/>
          <w:szCs w:val="32"/>
          <w:lang w:val="en-US" w:eastAsia="zh-CN"/>
        </w:rPr>
        <w:t>，原则</w:t>
      </w:r>
      <w:r>
        <w:rPr>
          <w:rFonts w:hint="eastAsia" w:ascii="仿宋_GB2312" w:hAnsi="仿宋_GB2312" w:eastAsia="仿宋_GB2312" w:cs="仿宋_GB2312"/>
          <w:b w:val="0"/>
          <w:bCs w:val="0"/>
          <w:spacing w:val="0"/>
          <w:sz w:val="32"/>
          <w:szCs w:val="32"/>
          <w:lang w:eastAsia="zh-CN"/>
        </w:rPr>
        <w:t>同意</w:t>
      </w:r>
      <w:r>
        <w:rPr>
          <w:rFonts w:hint="eastAsia" w:ascii="仿宋_GB2312" w:hAnsi="仿宋_GB2312" w:eastAsia="仿宋_GB2312" w:cs="仿宋_GB2312"/>
          <w:b w:val="0"/>
          <w:bCs w:val="0"/>
          <w:spacing w:val="0"/>
          <w:sz w:val="32"/>
          <w:szCs w:val="32"/>
          <w:lang w:val="en-US" w:eastAsia="zh-CN"/>
        </w:rPr>
        <w:t>北京五州工程咨询服务有限公司</w:t>
      </w:r>
      <w:r>
        <w:rPr>
          <w:rFonts w:hint="eastAsia" w:ascii="仿宋_GB2312" w:hAnsi="仿宋_GB2312" w:eastAsia="仿宋_GB2312" w:cs="仿宋_GB2312"/>
          <w:b w:val="0"/>
          <w:bCs w:val="0"/>
          <w:sz w:val="32"/>
          <w:szCs w:val="32"/>
          <w:lang w:val="en-US" w:eastAsia="zh-CN"/>
        </w:rPr>
        <w:t>编制的</w:t>
      </w:r>
      <w:r>
        <w:rPr>
          <w:rFonts w:hint="eastAsia" w:ascii="仿宋_GB2312" w:hAnsi="仿宋_GB2312" w:eastAsia="仿宋_GB2312" w:cs="仿宋_GB2312"/>
          <w:b w:val="0"/>
          <w:bCs w:val="0"/>
          <w:sz w:val="32"/>
          <w:szCs w:val="32"/>
        </w:rPr>
        <w:t>项目</w:t>
      </w:r>
      <w:r>
        <w:rPr>
          <w:rFonts w:hint="eastAsia" w:ascii="仿宋_GB2312" w:hAnsi="仿宋_GB2312" w:eastAsia="仿宋_GB2312" w:cs="仿宋_GB2312"/>
          <w:b w:val="0"/>
          <w:bCs w:val="0"/>
          <w:sz w:val="32"/>
          <w:szCs w:val="32"/>
          <w:lang w:val="en-US" w:eastAsia="zh-CN"/>
        </w:rPr>
        <w:t>可行性研究报告</w:t>
      </w:r>
      <w:r>
        <w:rPr>
          <w:rFonts w:hint="eastAsia" w:ascii="仿宋_GB2312" w:hAnsi="仿宋_GB2312" w:eastAsia="仿宋_GB2312" w:cs="仿宋_GB2312"/>
          <w:b w:val="0"/>
          <w:bCs w:val="0"/>
          <w:spacing w:val="0"/>
          <w:sz w:val="32"/>
          <w:szCs w:val="32"/>
          <w:lang w:val="en-US" w:eastAsia="zh-CN"/>
        </w:rPr>
        <w:t>的基本内容</w:t>
      </w:r>
      <w:r>
        <w:rPr>
          <w:rFonts w:hint="eastAsia" w:ascii="仿宋_GB2312" w:hAnsi="仿宋_GB2312" w:eastAsia="仿宋_GB2312" w:cs="仿宋_GB2312"/>
          <w:b w:val="0"/>
          <w:bCs w:val="0"/>
          <w:spacing w:val="0"/>
          <w:sz w:val="32"/>
          <w:szCs w:val="32"/>
        </w:rPr>
        <w:t>。</w:t>
      </w:r>
    </w:p>
    <w:p w14:paraId="4476B4C8">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pacing w:val="0"/>
          <w:sz w:val="32"/>
          <w:szCs w:val="32"/>
          <w:lang w:val="en-US" w:eastAsia="zh-CN"/>
        </w:rPr>
        <w:t>二、</w:t>
      </w:r>
      <w:r>
        <w:rPr>
          <w:rFonts w:hint="eastAsia" w:ascii="仿宋_GB2312" w:hAnsi="仿宋_GB2312" w:eastAsia="仿宋_GB2312" w:cs="仿宋_GB2312"/>
          <w:b w:val="0"/>
          <w:bCs w:val="0"/>
          <w:spacing w:val="0"/>
          <w:sz w:val="32"/>
          <w:szCs w:val="32"/>
        </w:rPr>
        <w:t>项目建设地点位于</w:t>
      </w:r>
      <w:r>
        <w:rPr>
          <w:rFonts w:hint="eastAsia" w:ascii="仿宋_GB2312" w:hAnsi="仿宋_GB2312" w:eastAsia="仿宋_GB2312" w:cs="仿宋_GB2312"/>
          <w:b w:val="0"/>
          <w:bCs w:val="0"/>
          <w:spacing w:val="0"/>
          <w:sz w:val="32"/>
          <w:szCs w:val="32"/>
          <w:lang w:eastAsia="zh-CN"/>
        </w:rPr>
        <w:t>许昌市</w:t>
      </w:r>
      <w:r>
        <w:rPr>
          <w:rFonts w:hint="eastAsia" w:ascii="仿宋_GB2312" w:hAnsi="仿宋_GB2312" w:eastAsia="仿宋_GB2312" w:cs="仿宋_GB2312"/>
          <w:b w:val="0"/>
          <w:bCs w:val="0"/>
          <w:spacing w:val="0"/>
          <w:sz w:val="32"/>
          <w:szCs w:val="32"/>
          <w:lang w:val="en-US" w:eastAsia="zh-CN"/>
        </w:rPr>
        <w:t>魏都区</w:t>
      </w:r>
      <w:r>
        <w:rPr>
          <w:rFonts w:hint="eastAsia" w:ascii="仿宋_GB2312" w:hAnsi="仿宋_GB2312" w:eastAsia="仿宋_GB2312" w:cs="仿宋_GB2312"/>
          <w:b w:val="0"/>
          <w:bCs w:val="0"/>
          <w:spacing w:val="0"/>
          <w:sz w:val="32"/>
          <w:szCs w:val="32"/>
          <w:lang w:eastAsia="zh-CN"/>
        </w:rPr>
        <w:t>天宝路以北、汉风路以东。</w:t>
      </w:r>
    </w:p>
    <w:p w14:paraId="4F0D02C3">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三、</w:t>
      </w:r>
      <w:r>
        <w:rPr>
          <w:rFonts w:hint="eastAsia" w:ascii="仿宋_GB2312" w:hAnsi="仿宋_GB2312" w:eastAsia="仿宋_GB2312" w:cs="仿宋_GB2312"/>
          <w:b w:val="0"/>
          <w:bCs w:val="0"/>
          <w:spacing w:val="0"/>
          <w:sz w:val="32"/>
          <w:szCs w:val="32"/>
        </w:rPr>
        <w:t>项目建设内容及规模</w:t>
      </w:r>
    </w:p>
    <w:p w14:paraId="398ADFAE">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主要建设内容包括住宅、配套服务用房等建设；室外工程主要包括道路及硬化、绿化、围墙、大门、配电房、室外配套管网等。总占地面积为52501.00㎡（约78.75亩），地上住宅建筑面积93715.20㎡，配套服务用房6115.20㎡，地下建筑8086.15㎡，道路及硬化23853.70㎡，绿化19162.87㎡。建筑密度18%，绿地率36.5%，机动车停车位438个以及相关配套服务设施。</w:t>
      </w:r>
    </w:p>
    <w:p w14:paraId="35493433">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spacing w:val="0"/>
          <w:sz w:val="32"/>
          <w:szCs w:val="32"/>
          <w:lang w:val="en-US" w:eastAsia="zh-CN"/>
        </w:rPr>
        <w:t>四、</w:t>
      </w:r>
      <w:r>
        <w:rPr>
          <w:rFonts w:hint="eastAsia" w:ascii="仿宋_GB2312" w:hAnsi="仿宋_GB2312" w:eastAsia="仿宋_GB2312" w:cs="仿宋_GB2312"/>
          <w:b w:val="0"/>
          <w:bCs w:val="0"/>
          <w:spacing w:val="0"/>
          <w:sz w:val="32"/>
          <w:szCs w:val="32"/>
        </w:rPr>
        <w:t>项目</w:t>
      </w:r>
      <w:r>
        <w:rPr>
          <w:rFonts w:hint="eastAsia" w:ascii="仿宋_GB2312" w:hAnsi="仿宋_GB2312" w:eastAsia="仿宋_GB2312" w:cs="仿宋_GB2312"/>
          <w:b w:val="0"/>
          <w:bCs w:val="0"/>
          <w:sz w:val="32"/>
          <w:szCs w:val="32"/>
          <w:lang w:val="en-US" w:eastAsia="zh-CN"/>
        </w:rPr>
        <w:t>计划总投资</w:t>
      </w:r>
      <w:r>
        <w:rPr>
          <w:rFonts w:hint="eastAsia" w:ascii="仿宋_GB2312" w:hAnsi="仿宋_GB2312" w:eastAsia="仿宋_GB2312" w:cs="仿宋_GB2312"/>
          <w:color w:val="000000"/>
          <w:sz w:val="32"/>
          <w:szCs w:val="32"/>
        </w:rPr>
        <w:t>为</w:t>
      </w:r>
      <w:r>
        <w:rPr>
          <w:rFonts w:hint="eastAsia" w:ascii="仿宋_GB2312" w:hAnsi="仿宋_GB2312" w:eastAsia="仿宋_GB2312" w:cs="仿宋_GB2312"/>
          <w:color w:val="000000"/>
          <w:sz w:val="32"/>
          <w:szCs w:val="32"/>
          <w:lang w:val="en-US" w:eastAsia="zh-CN"/>
        </w:rPr>
        <w:t>75135.33万元，项目建设所需资金来源为财政资金和申请政府专项债券资金。</w:t>
      </w:r>
    </w:p>
    <w:p w14:paraId="581D6AF8">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五、请项目单位严格遵守环保、节能、消防、安全、卫生、以工代赈等有关规定，组织好工程实施。</w:t>
      </w:r>
    </w:p>
    <w:p w14:paraId="7678C45F">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六</w:t>
      </w:r>
      <w:bookmarkStart w:id="0" w:name="_GoBack"/>
      <w:bookmarkEnd w:id="0"/>
      <w:r>
        <w:rPr>
          <w:rFonts w:hint="eastAsia" w:ascii="仿宋_GB2312" w:hAnsi="仿宋_GB2312" w:eastAsia="仿宋_GB2312" w:cs="仿宋_GB2312"/>
          <w:b w:val="0"/>
          <w:bCs w:val="0"/>
          <w:spacing w:val="0"/>
          <w:sz w:val="32"/>
          <w:szCs w:val="32"/>
          <w:lang w:val="en-US" w:eastAsia="zh-CN"/>
        </w:rPr>
        <w:t>、同意魏都区住房和城乡建设局按照招投标文件规定在勘察、设计、施工、监理、重要材料及设备采购等环节委托有资质的招标代理机构组织招标，并依法发布同时向有关行政监督部门做好招标文件备案和招标情况报告工作。</w:t>
      </w:r>
    </w:p>
    <w:p w14:paraId="0D827244">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请据此批复开展下步工作，完善规划、环评、节能等相关手续，同步编制项目初步设计及概算报我单位审批，完成后抓紧开展评审及招投标等工作。</w:t>
      </w:r>
    </w:p>
    <w:p w14:paraId="3EB9EFA0">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lang w:val="en-US" w:eastAsia="zh-CN"/>
        </w:rPr>
      </w:pPr>
    </w:p>
    <w:p w14:paraId="08CD5FA3">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lang w:val="en-US" w:eastAsia="zh-CN"/>
        </w:rPr>
      </w:pPr>
    </w:p>
    <w:p w14:paraId="2A11A874">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lang w:val="en-US" w:eastAsia="zh-CN"/>
        </w:rPr>
      </w:pPr>
    </w:p>
    <w:p w14:paraId="64BCF06E">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840" w:rightChars="400" w:firstLine="641" w:firstLineChars="0"/>
        <w:jc w:val="right"/>
        <w:textAlignment w:val="bottom"/>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2025年6月3日</w:t>
      </w:r>
    </w:p>
    <w:sectPr>
      <w:footerReference r:id="rId5" w:type="default"/>
      <w:pgSz w:w="11906" w:h="16838"/>
      <w:pgMar w:top="1701" w:right="1474" w:bottom="1701" w:left="1474"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3340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520489">
                          <w:pPr>
                            <w:pStyle w:val="2"/>
                            <w:rPr>
                              <w:rFonts w:hint="eastAsia" w:eastAsia="宋体"/>
                              <w:lang w:eastAsia="zh-CN"/>
                            </w:rPr>
                          </w:pPr>
                          <w:r>
                            <w:rPr>
                              <w:rFonts w:hint="eastAsia"/>
                              <w:sz w:val="24"/>
                              <w:szCs w:val="36"/>
                              <w:lang w:val="en-US" w:eastAsia="zh-CN"/>
                            </w:rPr>
                            <w:t xml:space="preserve">－ </w:t>
                          </w:r>
                          <w:r>
                            <w:rPr>
                              <w:rFonts w:hint="eastAsia" w:asciiTheme="minorEastAsia" w:hAnsiTheme="minorEastAsia" w:eastAsiaTheme="minorEastAsia" w:cstheme="minorEastAsia"/>
                              <w:sz w:val="32"/>
                              <w:szCs w:val="44"/>
                              <w:lang w:eastAsia="zh-CN"/>
                            </w:rPr>
                            <w:fldChar w:fldCharType="begin"/>
                          </w:r>
                          <w:r>
                            <w:rPr>
                              <w:rFonts w:hint="eastAsia" w:asciiTheme="minorEastAsia" w:hAnsiTheme="minorEastAsia" w:eastAsiaTheme="minorEastAsia" w:cstheme="minorEastAsia"/>
                              <w:sz w:val="32"/>
                              <w:szCs w:val="44"/>
                              <w:lang w:eastAsia="zh-CN"/>
                            </w:rPr>
                            <w:instrText xml:space="preserve"> PAGE  \* MERGEFORMAT </w:instrText>
                          </w:r>
                          <w:r>
                            <w:rPr>
                              <w:rFonts w:hint="eastAsia" w:asciiTheme="minorEastAsia" w:hAnsiTheme="minorEastAsia" w:eastAsiaTheme="minorEastAsia" w:cstheme="minorEastAsia"/>
                              <w:sz w:val="32"/>
                              <w:szCs w:val="44"/>
                              <w:lang w:eastAsia="zh-CN"/>
                            </w:rPr>
                            <w:fldChar w:fldCharType="separate"/>
                          </w:r>
                          <w:r>
                            <w:rPr>
                              <w:rFonts w:hint="eastAsia" w:asciiTheme="minorEastAsia" w:hAnsiTheme="minorEastAsia" w:eastAsiaTheme="minorEastAsia" w:cstheme="minorEastAsia"/>
                              <w:sz w:val="32"/>
                              <w:szCs w:val="44"/>
                              <w:lang w:eastAsia="zh-CN"/>
                            </w:rPr>
                            <w:t>1</w:t>
                          </w:r>
                          <w:r>
                            <w:rPr>
                              <w:rFonts w:hint="eastAsia" w:asciiTheme="minorEastAsia" w:hAnsiTheme="minorEastAsia" w:eastAsiaTheme="minorEastAsia" w:cstheme="minorEastAsia"/>
                              <w:sz w:val="32"/>
                              <w:szCs w:val="44"/>
                              <w:lang w:eastAsia="zh-CN"/>
                            </w:rPr>
                            <w:fldChar w:fldCharType="end"/>
                          </w:r>
                          <w:r>
                            <w:rPr>
                              <w:rFonts w:hint="eastAsia"/>
                              <w:sz w:val="24"/>
                              <w:szCs w:val="36"/>
                              <w:lang w:val="en-US" w:eastAsia="zh-CN"/>
                            </w:rPr>
                            <w:t xml:space="preserve"> </w:t>
                          </w:r>
                          <w:r>
                            <w:rPr>
                              <w:rFonts w:hint="eastAsia"/>
                              <w:sz w:val="24"/>
                              <w:szCs w:val="36"/>
                              <w:lang w:eastAsia="zh-CN"/>
                            </w:rPr>
                            <w:t>－</w:t>
                          </w:r>
                          <w:r>
                            <w:rPr>
                              <w:rFonts w:hint="eastAsia"/>
                              <w:sz w:val="24"/>
                              <w:szCs w:val="36"/>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520489">
                    <w:pPr>
                      <w:pStyle w:val="2"/>
                      <w:rPr>
                        <w:rFonts w:hint="eastAsia" w:eastAsia="宋体"/>
                        <w:lang w:eastAsia="zh-CN"/>
                      </w:rPr>
                    </w:pPr>
                    <w:r>
                      <w:rPr>
                        <w:rFonts w:hint="eastAsia"/>
                        <w:sz w:val="24"/>
                        <w:szCs w:val="36"/>
                        <w:lang w:val="en-US" w:eastAsia="zh-CN"/>
                      </w:rPr>
                      <w:t xml:space="preserve">－ </w:t>
                    </w:r>
                    <w:r>
                      <w:rPr>
                        <w:rFonts w:hint="eastAsia" w:asciiTheme="minorEastAsia" w:hAnsiTheme="minorEastAsia" w:eastAsiaTheme="minorEastAsia" w:cstheme="minorEastAsia"/>
                        <w:sz w:val="32"/>
                        <w:szCs w:val="44"/>
                        <w:lang w:eastAsia="zh-CN"/>
                      </w:rPr>
                      <w:fldChar w:fldCharType="begin"/>
                    </w:r>
                    <w:r>
                      <w:rPr>
                        <w:rFonts w:hint="eastAsia" w:asciiTheme="minorEastAsia" w:hAnsiTheme="minorEastAsia" w:eastAsiaTheme="minorEastAsia" w:cstheme="minorEastAsia"/>
                        <w:sz w:val="32"/>
                        <w:szCs w:val="44"/>
                        <w:lang w:eastAsia="zh-CN"/>
                      </w:rPr>
                      <w:instrText xml:space="preserve"> PAGE  \* MERGEFORMAT </w:instrText>
                    </w:r>
                    <w:r>
                      <w:rPr>
                        <w:rFonts w:hint="eastAsia" w:asciiTheme="minorEastAsia" w:hAnsiTheme="minorEastAsia" w:eastAsiaTheme="minorEastAsia" w:cstheme="minorEastAsia"/>
                        <w:sz w:val="32"/>
                        <w:szCs w:val="44"/>
                        <w:lang w:eastAsia="zh-CN"/>
                      </w:rPr>
                      <w:fldChar w:fldCharType="separate"/>
                    </w:r>
                    <w:r>
                      <w:rPr>
                        <w:rFonts w:hint="eastAsia" w:asciiTheme="minorEastAsia" w:hAnsiTheme="minorEastAsia" w:eastAsiaTheme="minorEastAsia" w:cstheme="minorEastAsia"/>
                        <w:sz w:val="32"/>
                        <w:szCs w:val="44"/>
                        <w:lang w:eastAsia="zh-CN"/>
                      </w:rPr>
                      <w:t>1</w:t>
                    </w:r>
                    <w:r>
                      <w:rPr>
                        <w:rFonts w:hint="eastAsia" w:asciiTheme="minorEastAsia" w:hAnsiTheme="minorEastAsia" w:eastAsiaTheme="minorEastAsia" w:cstheme="minorEastAsia"/>
                        <w:sz w:val="32"/>
                        <w:szCs w:val="44"/>
                        <w:lang w:eastAsia="zh-CN"/>
                      </w:rPr>
                      <w:fldChar w:fldCharType="end"/>
                    </w:r>
                    <w:r>
                      <w:rPr>
                        <w:rFonts w:hint="eastAsia"/>
                        <w:sz w:val="24"/>
                        <w:szCs w:val="36"/>
                        <w:lang w:val="en-US" w:eastAsia="zh-CN"/>
                      </w:rPr>
                      <w:t xml:space="preserve"> </w:t>
                    </w:r>
                    <w:r>
                      <w:rPr>
                        <w:rFonts w:hint="eastAsia"/>
                        <w:sz w:val="24"/>
                        <w:szCs w:val="36"/>
                        <w:lang w:eastAsia="zh-CN"/>
                      </w:rPr>
                      <w:t>－</w:t>
                    </w:r>
                    <w:r>
                      <w:rPr>
                        <w:rFonts w:hint="eastAsia"/>
                        <w:sz w:val="24"/>
                        <w:szCs w:val="36"/>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10111"/>
    <w:rsid w:val="0078713D"/>
    <w:rsid w:val="007C4486"/>
    <w:rsid w:val="009C7CF0"/>
    <w:rsid w:val="00BA4175"/>
    <w:rsid w:val="00E85E26"/>
    <w:rsid w:val="00E94382"/>
    <w:rsid w:val="00F26461"/>
    <w:rsid w:val="014E181A"/>
    <w:rsid w:val="01510D83"/>
    <w:rsid w:val="01582266"/>
    <w:rsid w:val="02672208"/>
    <w:rsid w:val="02C04EED"/>
    <w:rsid w:val="039560B1"/>
    <w:rsid w:val="03C74647"/>
    <w:rsid w:val="04410263"/>
    <w:rsid w:val="05580ED4"/>
    <w:rsid w:val="056401E1"/>
    <w:rsid w:val="062728FF"/>
    <w:rsid w:val="067067B4"/>
    <w:rsid w:val="07BA68BC"/>
    <w:rsid w:val="07D6476B"/>
    <w:rsid w:val="07E15B19"/>
    <w:rsid w:val="07F012FF"/>
    <w:rsid w:val="08B45FD1"/>
    <w:rsid w:val="08B85BC3"/>
    <w:rsid w:val="08FE2131"/>
    <w:rsid w:val="0AC168AF"/>
    <w:rsid w:val="0AD80420"/>
    <w:rsid w:val="0B0C1D2F"/>
    <w:rsid w:val="0B8F0FB0"/>
    <w:rsid w:val="0C2376DC"/>
    <w:rsid w:val="0D4E23AE"/>
    <w:rsid w:val="0EB36C3A"/>
    <w:rsid w:val="0EFA6253"/>
    <w:rsid w:val="0F241926"/>
    <w:rsid w:val="0F69251F"/>
    <w:rsid w:val="102351BA"/>
    <w:rsid w:val="10665B03"/>
    <w:rsid w:val="106B1DE4"/>
    <w:rsid w:val="11666117"/>
    <w:rsid w:val="11773920"/>
    <w:rsid w:val="11C444E1"/>
    <w:rsid w:val="12241DDA"/>
    <w:rsid w:val="133A27C8"/>
    <w:rsid w:val="13E376AF"/>
    <w:rsid w:val="146F0DFE"/>
    <w:rsid w:val="17946AD9"/>
    <w:rsid w:val="17D6146D"/>
    <w:rsid w:val="17F44CBB"/>
    <w:rsid w:val="18776A66"/>
    <w:rsid w:val="187978FE"/>
    <w:rsid w:val="18D63BB9"/>
    <w:rsid w:val="19057E89"/>
    <w:rsid w:val="191C10A7"/>
    <w:rsid w:val="198A3936"/>
    <w:rsid w:val="19FA27BF"/>
    <w:rsid w:val="1A004403"/>
    <w:rsid w:val="1AFA436D"/>
    <w:rsid w:val="1B3151FE"/>
    <w:rsid w:val="1BAF6B05"/>
    <w:rsid w:val="1BE955C7"/>
    <w:rsid w:val="1C1129D3"/>
    <w:rsid w:val="1C5E45B2"/>
    <w:rsid w:val="1CC21F8E"/>
    <w:rsid w:val="1E045DCF"/>
    <w:rsid w:val="1E5C4616"/>
    <w:rsid w:val="204E6F74"/>
    <w:rsid w:val="20F93AB9"/>
    <w:rsid w:val="21701C94"/>
    <w:rsid w:val="2170369D"/>
    <w:rsid w:val="219357C5"/>
    <w:rsid w:val="21FC4A83"/>
    <w:rsid w:val="23B171AB"/>
    <w:rsid w:val="2581038C"/>
    <w:rsid w:val="25BA64A5"/>
    <w:rsid w:val="26917DC2"/>
    <w:rsid w:val="27EE4BCD"/>
    <w:rsid w:val="28131937"/>
    <w:rsid w:val="287D54A2"/>
    <w:rsid w:val="28D14296"/>
    <w:rsid w:val="293837E7"/>
    <w:rsid w:val="29714AF7"/>
    <w:rsid w:val="2AA366D6"/>
    <w:rsid w:val="2BCB7CF6"/>
    <w:rsid w:val="2BF90622"/>
    <w:rsid w:val="2C355D6E"/>
    <w:rsid w:val="2C4174D5"/>
    <w:rsid w:val="2CDA585C"/>
    <w:rsid w:val="2D0E5425"/>
    <w:rsid w:val="2D4B0D53"/>
    <w:rsid w:val="2DA232CA"/>
    <w:rsid w:val="2DBB323D"/>
    <w:rsid w:val="2DD66DCB"/>
    <w:rsid w:val="2E40605C"/>
    <w:rsid w:val="2E4F45F6"/>
    <w:rsid w:val="2E8B7425"/>
    <w:rsid w:val="2EE16684"/>
    <w:rsid w:val="2EE25A02"/>
    <w:rsid w:val="2F0B4DD5"/>
    <w:rsid w:val="2F445A17"/>
    <w:rsid w:val="2F7446BE"/>
    <w:rsid w:val="2FB41D83"/>
    <w:rsid w:val="2FFA79B8"/>
    <w:rsid w:val="30734186"/>
    <w:rsid w:val="30DB5431"/>
    <w:rsid w:val="3141241E"/>
    <w:rsid w:val="32B42134"/>
    <w:rsid w:val="33052544"/>
    <w:rsid w:val="335C6818"/>
    <w:rsid w:val="337323F4"/>
    <w:rsid w:val="338F552F"/>
    <w:rsid w:val="33AA66D3"/>
    <w:rsid w:val="33D13306"/>
    <w:rsid w:val="33D67027"/>
    <w:rsid w:val="33DC717B"/>
    <w:rsid w:val="342A4354"/>
    <w:rsid w:val="343967F9"/>
    <w:rsid w:val="34497B49"/>
    <w:rsid w:val="35C34CEE"/>
    <w:rsid w:val="35CC3B02"/>
    <w:rsid w:val="35E40070"/>
    <w:rsid w:val="363E4D39"/>
    <w:rsid w:val="365D3C96"/>
    <w:rsid w:val="36BE3413"/>
    <w:rsid w:val="370B314C"/>
    <w:rsid w:val="37175B16"/>
    <w:rsid w:val="391250F6"/>
    <w:rsid w:val="391765F8"/>
    <w:rsid w:val="392A450F"/>
    <w:rsid w:val="3988295B"/>
    <w:rsid w:val="39CE2CD4"/>
    <w:rsid w:val="3A3049D5"/>
    <w:rsid w:val="3A987C2E"/>
    <w:rsid w:val="3ABB0B6C"/>
    <w:rsid w:val="3AE152EA"/>
    <w:rsid w:val="3B5A50B3"/>
    <w:rsid w:val="3C205893"/>
    <w:rsid w:val="3CDB45C0"/>
    <w:rsid w:val="3D015930"/>
    <w:rsid w:val="3D514C12"/>
    <w:rsid w:val="3D7E2120"/>
    <w:rsid w:val="3D9C7512"/>
    <w:rsid w:val="3E691934"/>
    <w:rsid w:val="3F655193"/>
    <w:rsid w:val="3FA93460"/>
    <w:rsid w:val="3FE956AD"/>
    <w:rsid w:val="40800A9A"/>
    <w:rsid w:val="40C27034"/>
    <w:rsid w:val="41734499"/>
    <w:rsid w:val="423845CC"/>
    <w:rsid w:val="42B16343"/>
    <w:rsid w:val="43BB576C"/>
    <w:rsid w:val="447041E2"/>
    <w:rsid w:val="44BB0797"/>
    <w:rsid w:val="45170648"/>
    <w:rsid w:val="45C200A6"/>
    <w:rsid w:val="47F65806"/>
    <w:rsid w:val="48A81372"/>
    <w:rsid w:val="48DB117D"/>
    <w:rsid w:val="48DC4B38"/>
    <w:rsid w:val="49952BFB"/>
    <w:rsid w:val="4A245CEA"/>
    <w:rsid w:val="4A363CAF"/>
    <w:rsid w:val="4A8B31A4"/>
    <w:rsid w:val="4AA84606"/>
    <w:rsid w:val="4AD776B8"/>
    <w:rsid w:val="4B240B94"/>
    <w:rsid w:val="4B3936D2"/>
    <w:rsid w:val="4C5B45B9"/>
    <w:rsid w:val="4D1B072C"/>
    <w:rsid w:val="4D726770"/>
    <w:rsid w:val="4F7565EE"/>
    <w:rsid w:val="4FA85A3F"/>
    <w:rsid w:val="4FC12673"/>
    <w:rsid w:val="50A36EF0"/>
    <w:rsid w:val="514E7607"/>
    <w:rsid w:val="51502B40"/>
    <w:rsid w:val="519120E7"/>
    <w:rsid w:val="51932083"/>
    <w:rsid w:val="519C415B"/>
    <w:rsid w:val="51E57C49"/>
    <w:rsid w:val="52715BAF"/>
    <w:rsid w:val="52A051E8"/>
    <w:rsid w:val="52CC4866"/>
    <w:rsid w:val="5332672B"/>
    <w:rsid w:val="53AC4EE6"/>
    <w:rsid w:val="54C36A4D"/>
    <w:rsid w:val="553648C7"/>
    <w:rsid w:val="55D53E38"/>
    <w:rsid w:val="55EA7C71"/>
    <w:rsid w:val="55ED0505"/>
    <w:rsid w:val="56481B35"/>
    <w:rsid w:val="5660410C"/>
    <w:rsid w:val="56F271B4"/>
    <w:rsid w:val="57D337E3"/>
    <w:rsid w:val="5ACA5E95"/>
    <w:rsid w:val="5B2A5015"/>
    <w:rsid w:val="5B2B1605"/>
    <w:rsid w:val="5B2D5E88"/>
    <w:rsid w:val="5B323CDF"/>
    <w:rsid w:val="5BC052E6"/>
    <w:rsid w:val="5C06475D"/>
    <w:rsid w:val="5C2048B3"/>
    <w:rsid w:val="5CFE145A"/>
    <w:rsid w:val="5DD75341"/>
    <w:rsid w:val="5E390A01"/>
    <w:rsid w:val="5EB90FA0"/>
    <w:rsid w:val="5F0B56F7"/>
    <w:rsid w:val="5F5510AE"/>
    <w:rsid w:val="5F855433"/>
    <w:rsid w:val="60B66ADC"/>
    <w:rsid w:val="611D1FCC"/>
    <w:rsid w:val="61491B86"/>
    <w:rsid w:val="6280650B"/>
    <w:rsid w:val="63531A67"/>
    <w:rsid w:val="63A35DFC"/>
    <w:rsid w:val="63CB4BD5"/>
    <w:rsid w:val="647933E3"/>
    <w:rsid w:val="64B11C70"/>
    <w:rsid w:val="64E02FF9"/>
    <w:rsid w:val="64F54A34"/>
    <w:rsid w:val="65C62655"/>
    <w:rsid w:val="65D12305"/>
    <w:rsid w:val="65FD3F7D"/>
    <w:rsid w:val="66477817"/>
    <w:rsid w:val="664B5789"/>
    <w:rsid w:val="67400E0D"/>
    <w:rsid w:val="675D2FB2"/>
    <w:rsid w:val="676D4A4E"/>
    <w:rsid w:val="67AB6BCA"/>
    <w:rsid w:val="67BC1D30"/>
    <w:rsid w:val="67CB2379"/>
    <w:rsid w:val="67F86206"/>
    <w:rsid w:val="68785DD0"/>
    <w:rsid w:val="68EE79FA"/>
    <w:rsid w:val="69DF727B"/>
    <w:rsid w:val="69F501EC"/>
    <w:rsid w:val="6A072AD7"/>
    <w:rsid w:val="6A1F0EA9"/>
    <w:rsid w:val="6A6611C5"/>
    <w:rsid w:val="6ADA3FAD"/>
    <w:rsid w:val="6BBE587D"/>
    <w:rsid w:val="6BD22CDA"/>
    <w:rsid w:val="6DA34120"/>
    <w:rsid w:val="6DEB54C0"/>
    <w:rsid w:val="6F022403"/>
    <w:rsid w:val="6F213890"/>
    <w:rsid w:val="6F2F3D35"/>
    <w:rsid w:val="6F6949A1"/>
    <w:rsid w:val="6FD3738D"/>
    <w:rsid w:val="70DB1726"/>
    <w:rsid w:val="70E43A9A"/>
    <w:rsid w:val="70E94394"/>
    <w:rsid w:val="713752AB"/>
    <w:rsid w:val="71600BAE"/>
    <w:rsid w:val="71831F8E"/>
    <w:rsid w:val="71B65952"/>
    <w:rsid w:val="71E0372E"/>
    <w:rsid w:val="71EE4C72"/>
    <w:rsid w:val="72834939"/>
    <w:rsid w:val="72960D08"/>
    <w:rsid w:val="72EF55E1"/>
    <w:rsid w:val="731F1B91"/>
    <w:rsid w:val="7380345E"/>
    <w:rsid w:val="73CE36E7"/>
    <w:rsid w:val="73D5587C"/>
    <w:rsid w:val="73DA6F87"/>
    <w:rsid w:val="741C5020"/>
    <w:rsid w:val="743620E5"/>
    <w:rsid w:val="748129B0"/>
    <w:rsid w:val="75451A71"/>
    <w:rsid w:val="75923051"/>
    <w:rsid w:val="75BF3FCB"/>
    <w:rsid w:val="765A1E3A"/>
    <w:rsid w:val="769A0EA0"/>
    <w:rsid w:val="777C33B2"/>
    <w:rsid w:val="77A74CFF"/>
    <w:rsid w:val="78083678"/>
    <w:rsid w:val="78264E9C"/>
    <w:rsid w:val="783B1B25"/>
    <w:rsid w:val="784B7BCB"/>
    <w:rsid w:val="78692EDA"/>
    <w:rsid w:val="7884408E"/>
    <w:rsid w:val="78B729A6"/>
    <w:rsid w:val="79926E07"/>
    <w:rsid w:val="7A272774"/>
    <w:rsid w:val="7A7C5B93"/>
    <w:rsid w:val="7BC16634"/>
    <w:rsid w:val="7C4D5C50"/>
    <w:rsid w:val="7D673D8B"/>
    <w:rsid w:val="7D854EF8"/>
    <w:rsid w:val="7DA40CAB"/>
    <w:rsid w:val="7DC018B8"/>
    <w:rsid w:val="7E4D1904"/>
    <w:rsid w:val="7EC225A2"/>
    <w:rsid w:val="7ED854DE"/>
    <w:rsid w:val="7EF2488C"/>
    <w:rsid w:val="7F3B5E12"/>
    <w:rsid w:val="7FF46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Lines="0" w:after="0" w:afterLines="0" w:line="578" w:lineRule="atLeast"/>
      <w:ind w:left="0" w:right="0" w:firstLine="0"/>
      <w:jc w:val="both"/>
      <w:textAlignment w:val="baseline"/>
    </w:pPr>
    <w:rPr>
      <w:rFonts w:ascii="Times New Roman" w:eastAsia="宋体" w:hAnsiTheme="minorHAnsi" w:cstheme="minorBidi"/>
      <w:color w:val="000000"/>
      <w:spacing w:val="0"/>
      <w:w w:val="100"/>
      <w:sz w:val="21"/>
      <w:szCs w:val="22"/>
      <w:u w:val="none" w:color="000000"/>
      <w:vertAlign w:val="baseline"/>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636</Words>
  <Characters>709</Characters>
  <Lines>0</Lines>
  <Paragraphs>0</Paragraphs>
  <TotalTime>6</TotalTime>
  <ScaleCrop>false</ScaleCrop>
  <LinksUpToDate>false</LinksUpToDate>
  <CharactersWithSpaces>709</CharactersWithSpaces>
  <Application>WPS Office_12.1.0.21170_F1E327BC-269C-435d-A152-05C5408002CA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vank</dc:creator>
  <cp:lastModifiedBy>vank</cp:lastModifiedBy>
  <cp:lastPrinted>2025-06-04T01:22:24Z</cp:lastPrinted>
  <dcterms:modified xsi:type="dcterms:W3CDTF">2025-06-04T01:26:57Z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2052-12.1.0.21170</vt:lpwstr>
  </property>
  <property fmtid="{D5CDD505-2E9C-101B-9397-08002B2CF9AE}" pid="3" name="ICV">
    <vt:lpwstr>3A57DB9AA24A4F1F9DF905453EDF2A13</vt:lpwstr>
  </property>
  <property fmtid="{D5CDD505-2E9C-101B-9397-08002B2CF9AE}" pid="4" name="KSOTemplateDocerSaveRecord">
    <vt:lpwstr>eyJoZGlkIjoiOWJmNjQxNWVhMGI2Y2IxMjYwNzdkYjNkMzNjY2E5OTYiLCJ1c2VySWQiOiIyMjk1MzQ3OCJ9</vt:lpwstr>
  </property>
</Properties>
</file>