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28C80">
      <w:pPr>
        <w:keepNext w:val="0"/>
        <w:keepLines w:val="0"/>
        <w:pageBreakBefore w:val="0"/>
        <w:widowControl w:val="0"/>
        <w:numPr>
          <w:ilvl w:val="0"/>
          <w:numId w:val="0"/>
        </w:numPr>
        <w:kinsoku/>
        <w:wordWrap/>
        <w:topLinePunct w:val="0"/>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附件2：  </w:t>
      </w:r>
    </w:p>
    <w:p w14:paraId="3EC336E6">
      <w:pPr>
        <w:widowControl w:val="0"/>
        <w:numPr>
          <w:ilvl w:val="0"/>
          <w:numId w:val="0"/>
        </w:numPr>
        <w:wordWrap/>
        <w:adjustRightInd/>
        <w:snapToGrid/>
        <w:spacing w:line="620" w:lineRule="exact"/>
        <w:jc w:val="center"/>
        <w:textAlignment w:val="auto"/>
        <w:rPr>
          <w:rFonts w:hint="eastAsia" w:ascii="方正小标宋简体" w:hAnsi="方正小标宋简体" w:eastAsia="方正小标宋简体" w:cs="方正小标宋简体"/>
          <w:color w:val="auto"/>
          <w:spacing w:val="0"/>
          <w:sz w:val="44"/>
          <w:szCs w:val="44"/>
          <w:lang w:val="en-US" w:eastAsia="zh-CN"/>
        </w:rPr>
      </w:pPr>
      <w:bookmarkStart w:id="0" w:name="_GoBack"/>
      <w:r>
        <w:rPr>
          <w:rFonts w:hint="eastAsia" w:ascii="方正小标宋简体" w:hAnsi="方正小标宋简体" w:eastAsia="方正小标宋简体" w:cs="方正小标宋简体"/>
          <w:color w:val="auto"/>
          <w:spacing w:val="0"/>
          <w:sz w:val="44"/>
          <w:szCs w:val="44"/>
          <w:lang w:val="en-US" w:eastAsia="zh-CN"/>
        </w:rPr>
        <w:t>颍昌街道宋庄社区</w:t>
      </w:r>
    </w:p>
    <w:p w14:paraId="56C5B0BA">
      <w:pPr>
        <w:widowControl w:val="0"/>
        <w:numPr>
          <w:ilvl w:val="0"/>
          <w:numId w:val="0"/>
        </w:numPr>
        <w:wordWrap/>
        <w:adjustRightInd/>
        <w:snapToGrid/>
        <w:spacing w:line="620" w:lineRule="exact"/>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巡察整改进展情况的报告</w:t>
      </w:r>
      <w:bookmarkEnd w:id="0"/>
    </w:p>
    <w:p w14:paraId="01D677F3">
      <w:pPr>
        <w:widowControl w:val="0"/>
        <w:numPr>
          <w:ilvl w:val="0"/>
          <w:numId w:val="0"/>
        </w:numPr>
        <w:wordWrap/>
        <w:adjustRightInd/>
        <w:snapToGrid/>
        <w:spacing w:line="620" w:lineRule="exact"/>
        <w:ind w:left="0" w:leftChars="0" w:firstLine="600" w:firstLineChars="200"/>
        <w:jc w:val="both"/>
        <w:textAlignment w:val="auto"/>
        <w:rPr>
          <w:rFonts w:hint="eastAsia" w:ascii="楷体" w:hAnsi="楷体" w:eastAsia="楷体" w:cs="楷体"/>
          <w:color w:val="auto"/>
          <w:spacing w:val="0"/>
          <w:sz w:val="30"/>
          <w:szCs w:val="30"/>
          <w:lang w:val="en-US" w:eastAsia="zh-CN"/>
        </w:rPr>
      </w:pPr>
    </w:p>
    <w:p w14:paraId="0B3EEC28">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spacing w:val="0"/>
          <w:sz w:val="32"/>
          <w:szCs w:val="32"/>
          <w:lang w:val="en-US" w:eastAsia="zh-CN"/>
        </w:rPr>
        <w:t>根据区委统一部署，2025年7月2日至8月10日</w:t>
      </w:r>
      <w:r>
        <w:rPr>
          <w:rFonts w:hint="eastAsia" w:ascii="仿宋_GB2312" w:hAnsi="仿宋_GB2312" w:eastAsia="仿宋_GB2312" w:cs="仿宋_GB2312"/>
          <w:color w:val="auto"/>
          <w:spacing w:val="0"/>
          <w:sz w:val="32"/>
          <w:szCs w:val="32"/>
          <w:lang w:val="en-US" w:eastAsia="zh-CN"/>
        </w:rPr>
        <w:t>，区委第一巡察组对宋庄社区开展了巡察。9月29日，第一巡察组向宋庄社区反馈了巡察意见。按照巡察工作有关要求，现将巡察整改进展情况报告如下。</w:t>
      </w:r>
    </w:p>
    <w:p w14:paraId="1FF1139D">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lang w:val="en-US" w:eastAsia="zh-CN"/>
        </w:rPr>
        <w:t>截至2026年2月5日，巡察反馈</w:t>
      </w:r>
      <w:r>
        <w:rPr>
          <w:rFonts w:hint="default" w:ascii="仿宋_GB2312" w:hAnsi="仿宋_GB2312" w:eastAsia="仿宋_GB2312" w:cs="仿宋_GB2312"/>
          <w:color w:val="auto"/>
          <w:spacing w:val="0"/>
          <w:sz w:val="32"/>
          <w:szCs w:val="32"/>
          <w:lang w:val="en-US" w:eastAsia="zh-CN"/>
        </w:rPr>
        <w:t>提出的</w:t>
      </w:r>
      <w:r>
        <w:rPr>
          <w:rFonts w:hint="eastAsia" w:ascii="仿宋_GB2312" w:hAnsi="仿宋_GB2312" w:eastAsia="仿宋_GB2312" w:cs="仿宋_GB2312"/>
          <w:color w:val="auto"/>
          <w:spacing w:val="0"/>
          <w:sz w:val="32"/>
          <w:szCs w:val="32"/>
          <w:lang w:val="en-US" w:eastAsia="zh-CN"/>
        </w:rPr>
        <w:t>9</w:t>
      </w:r>
      <w:r>
        <w:rPr>
          <w:rFonts w:hint="default" w:ascii="仿宋_GB2312" w:hAnsi="仿宋_GB2312" w:eastAsia="仿宋_GB2312" w:cs="仿宋_GB2312"/>
          <w:color w:val="auto"/>
          <w:spacing w:val="0"/>
          <w:sz w:val="32"/>
          <w:szCs w:val="32"/>
          <w:lang w:val="en-US" w:eastAsia="zh-CN"/>
        </w:rPr>
        <w:t>个方面</w:t>
      </w:r>
      <w:r>
        <w:rPr>
          <w:rFonts w:hint="eastAsia" w:ascii="仿宋_GB2312" w:hAnsi="仿宋_GB2312" w:eastAsia="仿宋_GB2312" w:cs="仿宋_GB2312"/>
          <w:color w:val="auto"/>
          <w:spacing w:val="0"/>
          <w:sz w:val="32"/>
          <w:szCs w:val="32"/>
          <w:lang w:val="en-US" w:eastAsia="zh-CN"/>
        </w:rPr>
        <w:t>的</w:t>
      </w:r>
      <w:r>
        <w:rPr>
          <w:rFonts w:hint="default" w:ascii="仿宋_GB2312" w:hAnsi="仿宋_GB2312" w:eastAsia="仿宋_GB2312" w:cs="仿宋_GB2312"/>
          <w:color w:val="auto"/>
          <w:spacing w:val="0"/>
          <w:sz w:val="32"/>
          <w:szCs w:val="32"/>
          <w:lang w:val="en-US" w:eastAsia="zh-CN"/>
        </w:rPr>
        <w:t>问题，梳理出</w:t>
      </w:r>
      <w:r>
        <w:rPr>
          <w:rFonts w:hint="eastAsia" w:ascii="仿宋_GB2312" w:hAnsi="仿宋_GB2312" w:eastAsia="仿宋_GB2312" w:cs="仿宋_GB2312"/>
          <w:color w:val="auto"/>
          <w:spacing w:val="0"/>
          <w:sz w:val="32"/>
          <w:szCs w:val="32"/>
          <w:lang w:val="en-US" w:eastAsia="zh-CN"/>
        </w:rPr>
        <w:t>9个</w:t>
      </w:r>
      <w:r>
        <w:rPr>
          <w:rFonts w:hint="default" w:ascii="仿宋_GB2312" w:hAnsi="仿宋_GB2312" w:eastAsia="仿宋_GB2312" w:cs="仿宋_GB2312"/>
          <w:color w:val="auto"/>
          <w:spacing w:val="0"/>
          <w:sz w:val="32"/>
          <w:szCs w:val="32"/>
          <w:lang w:val="en-US" w:eastAsia="zh-CN"/>
        </w:rPr>
        <w:t>整改任务</w:t>
      </w:r>
      <w:r>
        <w:rPr>
          <w:rFonts w:hint="eastAsia" w:ascii="仿宋_GB2312" w:hAnsi="仿宋_GB2312" w:eastAsia="仿宋_GB2312" w:cs="仿宋_GB2312"/>
          <w:color w:val="auto"/>
          <w:spacing w:val="0"/>
          <w:sz w:val="32"/>
          <w:szCs w:val="32"/>
          <w:lang w:val="en-US" w:eastAsia="zh-CN"/>
        </w:rPr>
        <w:t>，制定18个</w:t>
      </w:r>
      <w:r>
        <w:rPr>
          <w:rFonts w:hint="default" w:ascii="仿宋_GB2312" w:hAnsi="仿宋_GB2312" w:eastAsia="仿宋_GB2312" w:cs="仿宋_GB2312"/>
          <w:color w:val="auto"/>
          <w:spacing w:val="0"/>
          <w:sz w:val="32"/>
          <w:szCs w:val="32"/>
          <w:lang w:val="en-US" w:eastAsia="zh-CN"/>
        </w:rPr>
        <w:t>整改措施</w:t>
      </w:r>
      <w:r>
        <w:rPr>
          <w:rFonts w:hint="eastAsia" w:ascii="仿宋_GB2312" w:hAnsi="仿宋_GB2312" w:eastAsia="仿宋_GB2312" w:cs="仿宋_GB2312"/>
          <w:color w:val="auto"/>
          <w:spacing w:val="0"/>
          <w:sz w:val="32"/>
          <w:szCs w:val="32"/>
          <w:lang w:val="en-US" w:eastAsia="zh-CN"/>
        </w:rPr>
        <w:t>，完成整改任务5个，未完成整改任务4个。</w:t>
      </w:r>
    </w:p>
    <w:p w14:paraId="5E7C45D9">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lang w:val="en-US" w:eastAsia="zh-CN"/>
        </w:rPr>
        <w:t>一、集中整改期内己完成的整改事项</w:t>
      </w:r>
    </w:p>
    <w:p w14:paraId="13C0AC9C">
      <w:pPr>
        <w:widowControl w:val="0"/>
        <w:numPr>
          <w:ilvl w:val="0"/>
          <w:numId w:val="0"/>
        </w:numPr>
        <w:wordWrap/>
        <w:adjustRightInd/>
        <w:snapToGrid/>
        <w:spacing w:line="620" w:lineRule="exact"/>
        <w:ind w:left="0" w:leftChars="0" w:firstLine="643" w:firstLineChars="200"/>
        <w:jc w:val="both"/>
        <w:textAlignment w:val="auto"/>
        <w:rPr>
          <w:rFonts w:hint="eastAsia" w:ascii="楷体" w:hAnsi="楷体" w:eastAsia="楷体" w:cs="楷体"/>
          <w:b/>
          <w:bCs/>
          <w:kern w:val="2"/>
          <w:sz w:val="32"/>
          <w:szCs w:val="32"/>
          <w:u w:val="none"/>
          <w:lang w:val="en-US" w:eastAsia="zh-CN" w:bidi="ar-SA"/>
        </w:rPr>
      </w:pPr>
      <w:r>
        <w:rPr>
          <w:rFonts w:hint="eastAsia" w:ascii="楷体" w:hAnsi="楷体" w:eastAsia="楷体" w:cs="楷体"/>
          <w:b/>
          <w:bCs/>
          <w:color w:val="auto"/>
          <w:spacing w:val="0"/>
          <w:sz w:val="32"/>
          <w:szCs w:val="32"/>
          <w:lang w:val="en-US" w:eastAsia="zh-CN"/>
        </w:rPr>
        <w:t>1.巡察整改工作不到位</w:t>
      </w:r>
      <w:r>
        <w:rPr>
          <w:rFonts w:hint="eastAsia" w:ascii="楷体" w:hAnsi="楷体" w:eastAsia="楷体" w:cs="楷体"/>
          <w:b/>
          <w:bCs/>
          <w:kern w:val="2"/>
          <w:sz w:val="32"/>
          <w:szCs w:val="32"/>
          <w:u w:val="none"/>
          <w:lang w:val="en-US" w:eastAsia="zh-CN" w:bidi="ar-SA"/>
        </w:rPr>
        <w:t>。</w:t>
      </w:r>
    </w:p>
    <w:p w14:paraId="14E3605D">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整改结果:已完成 </w:t>
      </w:r>
    </w:p>
    <w:p w14:paraId="244F0CF4">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整改情况:</w:t>
      </w:r>
      <w:r>
        <w:rPr>
          <w:rFonts w:hint="eastAsia" w:ascii="仿宋_GB2312" w:hAnsi="仿宋_GB2312" w:eastAsia="仿宋_GB2312" w:cs="仿宋_GB2312"/>
          <w:b/>
          <w:bCs/>
          <w:color w:val="auto"/>
          <w:spacing w:val="0"/>
          <w:sz w:val="32"/>
          <w:szCs w:val="32"/>
          <w:lang w:val="en-US" w:eastAsia="zh-CN"/>
        </w:rPr>
        <w:t>一是</w:t>
      </w:r>
      <w:r>
        <w:rPr>
          <w:rFonts w:hint="eastAsia" w:ascii="仿宋_GB2312" w:hAnsi="仿宋_GB2312" w:eastAsia="仿宋_GB2312" w:cs="仿宋_GB2312"/>
          <w:color w:val="auto"/>
          <w:spacing w:val="0"/>
          <w:sz w:val="32"/>
          <w:szCs w:val="32"/>
          <w:lang w:val="en-US" w:eastAsia="zh-CN"/>
        </w:rPr>
        <w:t>会议记录写有王志杭的会议录已更改，并就此事件党建组织部门已进行检讨和后续下达处分。</w:t>
      </w:r>
      <w:r>
        <w:rPr>
          <w:rFonts w:hint="eastAsia" w:ascii="仿宋_GB2312" w:hAnsi="仿宋_GB2312" w:eastAsia="仿宋_GB2312" w:cs="仿宋_GB2312"/>
          <w:b/>
          <w:bCs/>
          <w:color w:val="auto"/>
          <w:spacing w:val="0"/>
          <w:sz w:val="32"/>
          <w:szCs w:val="32"/>
          <w:lang w:val="en-US" w:eastAsia="zh-CN"/>
        </w:rPr>
        <w:t>二是</w:t>
      </w:r>
      <w:r>
        <w:rPr>
          <w:rFonts w:hint="eastAsia" w:ascii="仿宋_GB2312" w:hAnsi="仿宋_GB2312" w:eastAsia="仿宋_GB2312" w:cs="仿宋_GB2312"/>
          <w:color w:val="auto"/>
          <w:spacing w:val="0"/>
          <w:sz w:val="32"/>
          <w:szCs w:val="32"/>
          <w:lang w:val="en-US" w:eastAsia="zh-CN"/>
        </w:rPr>
        <w:t>涉及组织生活会发言雷同问题，社区认识到问题严肃性并召开两委、居民组党支部书记会议多次强调要求；2025年度组织生活会议已严格要求，各居民组党支部已规范进行完毕。</w:t>
      </w:r>
    </w:p>
    <w:p w14:paraId="0E21E66C">
      <w:pPr>
        <w:widowControl w:val="0"/>
        <w:numPr>
          <w:ilvl w:val="0"/>
          <w:numId w:val="0"/>
        </w:numPr>
        <w:wordWrap/>
        <w:adjustRightInd/>
        <w:snapToGrid/>
        <w:spacing w:line="620" w:lineRule="exact"/>
        <w:ind w:left="0" w:leftChars="0" w:firstLine="643" w:firstLineChars="200"/>
        <w:jc w:val="both"/>
        <w:textAlignment w:val="auto"/>
        <w:rPr>
          <w:rFonts w:hint="eastAsia" w:ascii="楷体" w:hAnsi="楷体" w:eastAsia="楷体" w:cs="楷体"/>
          <w:b/>
          <w:bCs/>
          <w:color w:val="auto"/>
          <w:spacing w:val="0"/>
          <w:sz w:val="32"/>
          <w:szCs w:val="32"/>
          <w:lang w:val="en-US" w:eastAsia="zh-CN"/>
        </w:rPr>
      </w:pPr>
      <w:r>
        <w:rPr>
          <w:rFonts w:hint="eastAsia" w:ascii="楷体" w:hAnsi="楷体" w:eastAsia="楷体" w:cs="楷体"/>
          <w:b/>
          <w:bCs/>
          <w:color w:val="auto"/>
          <w:spacing w:val="0"/>
          <w:sz w:val="32"/>
          <w:szCs w:val="32"/>
          <w:lang w:val="en-US" w:eastAsia="zh-CN"/>
        </w:rPr>
        <w:t>2、基层党建工作弱化。</w:t>
      </w:r>
    </w:p>
    <w:p w14:paraId="356C833A">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整改结果:已完成 </w:t>
      </w:r>
    </w:p>
    <w:p w14:paraId="0734BC22">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整改情况:</w:t>
      </w:r>
      <w:r>
        <w:rPr>
          <w:rFonts w:hint="eastAsia" w:ascii="仿宋_GB2312" w:hAnsi="仿宋_GB2312" w:eastAsia="仿宋_GB2312" w:cs="仿宋_GB2312"/>
          <w:b/>
          <w:bCs/>
          <w:color w:val="auto"/>
          <w:spacing w:val="0"/>
          <w:sz w:val="32"/>
          <w:szCs w:val="32"/>
          <w:lang w:val="en-US" w:eastAsia="zh-CN"/>
        </w:rPr>
        <w:t>一是</w:t>
      </w:r>
      <w:r>
        <w:rPr>
          <w:rFonts w:hint="eastAsia" w:ascii="仿宋_GB2312" w:hAnsi="仿宋_GB2312" w:eastAsia="仿宋_GB2312" w:cs="仿宋_GB2312"/>
          <w:color w:val="auto"/>
          <w:spacing w:val="0"/>
          <w:sz w:val="32"/>
          <w:szCs w:val="32"/>
          <w:lang w:val="en-US" w:eastAsia="zh-CN"/>
        </w:rPr>
        <w:t>就会议记录本问题已于2026年1月领到新“三会一课”会议记录本已规范要求记录，对于王志杭本人事件社区已召开以案促改学习、在2026年换届选举已更新新生力量，后续不再发放外聘工资；</w:t>
      </w:r>
      <w:r>
        <w:rPr>
          <w:rFonts w:hint="eastAsia" w:ascii="仿宋_GB2312" w:hAnsi="仿宋_GB2312" w:eastAsia="仿宋_GB2312" w:cs="仿宋_GB2312"/>
          <w:b/>
          <w:bCs/>
          <w:color w:val="auto"/>
          <w:spacing w:val="0"/>
          <w:sz w:val="32"/>
          <w:szCs w:val="32"/>
          <w:lang w:val="en-US" w:eastAsia="zh-CN"/>
        </w:rPr>
        <w:t>二是</w:t>
      </w:r>
      <w:r>
        <w:rPr>
          <w:rFonts w:hint="eastAsia" w:ascii="仿宋_GB2312" w:hAnsi="仿宋_GB2312" w:eastAsia="仿宋_GB2312" w:cs="仿宋_GB2312"/>
          <w:color w:val="auto"/>
          <w:spacing w:val="0"/>
          <w:kern w:val="2"/>
          <w:sz w:val="32"/>
          <w:szCs w:val="32"/>
          <w:lang w:val="en-US" w:eastAsia="zh-CN" w:bidi="ar-SA"/>
        </w:rPr>
        <w:t>民主生活会、批评与自我批评、党员评议各项工作，社区党总支以及各居民组</w:t>
      </w:r>
      <w:r>
        <w:rPr>
          <w:rFonts w:hint="eastAsia" w:ascii="仿宋_GB2312" w:hAnsi="仿宋_GB2312" w:eastAsia="仿宋_GB2312" w:cs="仿宋_GB2312"/>
          <w:color w:val="auto"/>
          <w:spacing w:val="0"/>
          <w:sz w:val="32"/>
          <w:szCs w:val="32"/>
          <w:lang w:val="en-US" w:eastAsia="zh-CN"/>
        </w:rPr>
        <w:t>党支部已进行完毕并完成各项会议记录。</w:t>
      </w:r>
    </w:p>
    <w:p w14:paraId="048F86E9">
      <w:pPr>
        <w:widowControl w:val="0"/>
        <w:numPr>
          <w:ilvl w:val="0"/>
          <w:numId w:val="0"/>
        </w:numPr>
        <w:wordWrap/>
        <w:adjustRightInd/>
        <w:snapToGrid/>
        <w:spacing w:line="620" w:lineRule="exact"/>
        <w:ind w:left="0" w:leftChars="0" w:firstLine="643" w:firstLineChars="200"/>
        <w:jc w:val="both"/>
        <w:textAlignment w:val="auto"/>
        <w:rPr>
          <w:rFonts w:hint="eastAsia" w:ascii="楷体" w:hAnsi="楷体" w:eastAsia="楷体" w:cs="楷体"/>
          <w:b/>
          <w:bCs/>
          <w:color w:val="auto"/>
          <w:spacing w:val="0"/>
          <w:sz w:val="32"/>
          <w:szCs w:val="32"/>
          <w:lang w:val="en-US" w:eastAsia="zh-CN"/>
        </w:rPr>
      </w:pPr>
      <w:r>
        <w:rPr>
          <w:rFonts w:hint="eastAsia" w:ascii="楷体" w:hAnsi="楷体" w:eastAsia="楷体" w:cs="楷体"/>
          <w:b/>
          <w:bCs/>
          <w:color w:val="auto"/>
          <w:spacing w:val="0"/>
          <w:sz w:val="32"/>
          <w:szCs w:val="32"/>
          <w:lang w:val="en-US" w:eastAsia="zh-CN"/>
        </w:rPr>
        <w:t>3.基层四项基础制度记录不规范。</w:t>
      </w:r>
    </w:p>
    <w:p w14:paraId="35C23941">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整改结果:已完成 </w:t>
      </w:r>
    </w:p>
    <w:p w14:paraId="061CB0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sz w:val="32"/>
          <w:szCs w:val="32"/>
          <w:lang w:val="en-US" w:eastAsia="zh-CN"/>
        </w:rPr>
        <w:t>整改情况:</w:t>
      </w:r>
      <w:r>
        <w:rPr>
          <w:rFonts w:hint="eastAsia" w:ascii="仿宋_GB2312" w:hAnsi="仿宋_GB2312" w:eastAsia="仿宋_GB2312" w:cs="仿宋_GB2312"/>
          <w:b/>
          <w:bCs/>
          <w:color w:val="auto"/>
          <w:spacing w:val="0"/>
          <w:kern w:val="2"/>
          <w:sz w:val="32"/>
          <w:szCs w:val="32"/>
          <w:lang w:val="en-US" w:eastAsia="zh-CN" w:bidi="ar-SA"/>
        </w:rPr>
        <w:t>一是</w:t>
      </w:r>
      <w:r>
        <w:rPr>
          <w:rFonts w:hint="eastAsia" w:ascii="仿宋_GB2312" w:hAnsi="仿宋_GB2312" w:eastAsia="仿宋_GB2312" w:cs="仿宋_GB2312"/>
          <w:color w:val="auto"/>
          <w:spacing w:val="0"/>
          <w:kern w:val="2"/>
          <w:sz w:val="32"/>
          <w:szCs w:val="32"/>
          <w:lang w:val="en-US" w:eastAsia="zh-CN" w:bidi="ar-SA"/>
        </w:rPr>
        <w:t>党员大会审议、居民（代表）全体会议决议日常均在四议两公开中记录；</w:t>
      </w:r>
      <w:r>
        <w:rPr>
          <w:rFonts w:hint="eastAsia" w:ascii="仿宋_GB2312" w:hAnsi="仿宋_GB2312" w:eastAsia="仿宋_GB2312" w:cs="仿宋_GB2312"/>
          <w:b/>
          <w:bCs/>
          <w:color w:val="auto"/>
          <w:spacing w:val="0"/>
          <w:kern w:val="2"/>
          <w:sz w:val="32"/>
          <w:szCs w:val="32"/>
          <w:lang w:val="en-US" w:eastAsia="zh-CN" w:bidi="ar-SA"/>
        </w:rPr>
        <w:t>二是</w:t>
      </w:r>
      <w:r>
        <w:rPr>
          <w:rFonts w:hint="eastAsia" w:ascii="仿宋_GB2312" w:hAnsi="仿宋_GB2312" w:eastAsia="仿宋_GB2312" w:cs="仿宋_GB2312"/>
          <w:color w:val="auto"/>
          <w:spacing w:val="0"/>
          <w:kern w:val="2"/>
          <w:sz w:val="32"/>
          <w:szCs w:val="32"/>
          <w:lang w:val="en-US" w:eastAsia="zh-CN" w:bidi="ar-SA"/>
        </w:rPr>
        <w:t>党组织一直向上级申请党风政风监督检查记录本未申领回，已联系周边社区，制作四议两公开记录本、严格按照要求记录规范化、有本可循</w:t>
      </w:r>
      <w:r>
        <w:rPr>
          <w:rFonts w:hint="eastAsia" w:ascii="仿宋_GB2312" w:hAnsi="仿宋_GB2312" w:eastAsia="仿宋_GB2312" w:cs="仿宋_GB2312"/>
          <w:spacing w:val="0"/>
          <w:sz w:val="32"/>
          <w:szCs w:val="32"/>
          <w:lang w:val="en-US" w:eastAsia="zh-CN"/>
        </w:rPr>
        <w:t>，确定记录人、及时如实记录并妥善保管，做好存档管理工作。</w:t>
      </w:r>
    </w:p>
    <w:p w14:paraId="6539B9C4">
      <w:pPr>
        <w:widowControl w:val="0"/>
        <w:numPr>
          <w:ilvl w:val="0"/>
          <w:numId w:val="0"/>
        </w:numPr>
        <w:wordWrap/>
        <w:adjustRightInd/>
        <w:snapToGrid/>
        <w:spacing w:line="620" w:lineRule="exact"/>
        <w:ind w:left="0" w:leftChars="0" w:firstLine="643" w:firstLineChars="200"/>
        <w:jc w:val="both"/>
        <w:textAlignment w:val="auto"/>
        <w:rPr>
          <w:rFonts w:hint="eastAsia" w:ascii="楷体" w:hAnsi="楷体" w:eastAsia="楷体" w:cs="楷体"/>
          <w:b/>
          <w:bCs/>
          <w:color w:val="auto"/>
          <w:spacing w:val="0"/>
          <w:sz w:val="32"/>
          <w:szCs w:val="32"/>
          <w:lang w:val="en-US" w:eastAsia="zh-CN"/>
        </w:rPr>
      </w:pPr>
      <w:r>
        <w:rPr>
          <w:rFonts w:hint="eastAsia" w:ascii="楷体" w:hAnsi="楷体" w:eastAsia="楷体" w:cs="楷体"/>
          <w:b/>
          <w:bCs/>
          <w:color w:val="auto"/>
          <w:spacing w:val="0"/>
          <w:sz w:val="32"/>
          <w:szCs w:val="32"/>
          <w:lang w:val="en-US" w:eastAsia="zh-CN"/>
        </w:rPr>
        <w:t>4.述职述廉报告质量不高。</w:t>
      </w:r>
    </w:p>
    <w:p w14:paraId="5AA508BF">
      <w:pPr>
        <w:widowControl w:val="0"/>
        <w:numPr>
          <w:ilvl w:val="0"/>
          <w:numId w:val="0"/>
        </w:numPr>
        <w:wordWrap/>
        <w:adjustRightInd/>
        <w:snapToGrid/>
        <w:spacing w:line="620" w:lineRule="exact"/>
        <w:ind w:left="0" w:leftChars="0"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整改结果:基本完成</w:t>
      </w:r>
    </w:p>
    <w:p w14:paraId="4FFCEE94">
      <w:pPr>
        <w:widowControl w:val="0"/>
        <w:numPr>
          <w:ilvl w:val="0"/>
          <w:numId w:val="0"/>
        </w:numPr>
        <w:wordWrap/>
        <w:adjustRightInd/>
        <w:snapToGrid/>
        <w:spacing w:line="620" w:lineRule="exact"/>
        <w:ind w:left="0"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整改情况:</w:t>
      </w:r>
      <w:r>
        <w:rPr>
          <w:rFonts w:hint="eastAsia" w:ascii="仿宋_GB2312" w:hAnsi="仿宋_GB2312" w:eastAsia="仿宋_GB2312" w:cs="仿宋_GB2312"/>
          <w:b/>
          <w:bCs/>
          <w:spacing w:val="0"/>
          <w:sz w:val="32"/>
          <w:szCs w:val="32"/>
          <w:lang w:val="en-US" w:eastAsia="zh-CN"/>
        </w:rPr>
        <w:t>一是</w:t>
      </w:r>
      <w:r>
        <w:rPr>
          <w:rFonts w:hint="eastAsia" w:ascii="仿宋_GB2312" w:hAnsi="仿宋_GB2312" w:eastAsia="仿宋_GB2312" w:cs="仿宋_GB2312"/>
          <w:spacing w:val="0"/>
          <w:sz w:val="32"/>
          <w:szCs w:val="32"/>
          <w:lang w:val="en-US" w:eastAsia="zh-CN"/>
        </w:rPr>
        <w:t>日常已通过周例会、党员大会、主题教育加强两委干部以及社区党员的意识形态教育、树立正确价值观凝聚共识、提升自身修养为民情怀大局意识，同时于2026年1月换届选举中宋庄社区已将社区工作报告通报社区党员、居民代表；</w:t>
      </w:r>
      <w:r>
        <w:rPr>
          <w:rFonts w:hint="eastAsia" w:ascii="仿宋_GB2312" w:hAnsi="仿宋_GB2312" w:eastAsia="仿宋_GB2312" w:cs="仿宋_GB2312"/>
          <w:b/>
          <w:bCs/>
          <w:spacing w:val="0"/>
          <w:sz w:val="32"/>
          <w:szCs w:val="32"/>
          <w:lang w:val="en-US" w:eastAsia="zh-CN"/>
        </w:rPr>
        <w:t>二是</w:t>
      </w:r>
      <w:r>
        <w:rPr>
          <w:rFonts w:hint="eastAsia" w:ascii="仿宋_GB2312" w:hAnsi="仿宋_GB2312" w:eastAsia="仿宋_GB2312" w:cs="仿宋_GB2312"/>
          <w:spacing w:val="0"/>
          <w:sz w:val="32"/>
          <w:szCs w:val="32"/>
          <w:lang w:val="en-US" w:eastAsia="zh-CN"/>
        </w:rPr>
        <w:t>认识错误提高认识、原报告已上传系统暂无法更改，后续述职报告加强引导重视，召开班子会议，逐个简单陈述年度工作做到心里有数，严格督促个人书写、不得出现相同内容，由社区书记过审再进行报送；</w:t>
      </w:r>
    </w:p>
    <w:p w14:paraId="2A19C031">
      <w:pPr>
        <w:widowControl w:val="0"/>
        <w:numPr>
          <w:ilvl w:val="0"/>
          <w:numId w:val="0"/>
        </w:numPr>
        <w:wordWrap/>
        <w:adjustRightInd/>
        <w:snapToGrid/>
        <w:spacing w:line="620" w:lineRule="exact"/>
        <w:ind w:left="0" w:leftChars="0" w:firstLine="643" w:firstLineChars="200"/>
        <w:jc w:val="both"/>
        <w:textAlignment w:val="auto"/>
        <w:rPr>
          <w:rFonts w:hint="eastAsia" w:ascii="楷体" w:hAnsi="楷体" w:eastAsia="楷体" w:cs="楷体"/>
          <w:b/>
          <w:bCs/>
          <w:spacing w:val="0"/>
          <w:sz w:val="32"/>
          <w:szCs w:val="32"/>
          <w:lang w:val="en-US" w:eastAsia="zh-CN"/>
        </w:rPr>
      </w:pPr>
      <w:r>
        <w:rPr>
          <w:rFonts w:hint="eastAsia" w:ascii="楷体" w:hAnsi="楷体" w:eastAsia="楷体" w:cs="楷体"/>
          <w:b/>
          <w:bCs/>
          <w:spacing w:val="0"/>
          <w:sz w:val="32"/>
          <w:szCs w:val="32"/>
          <w:lang w:val="en-US" w:eastAsia="zh-CN"/>
        </w:rPr>
        <w:t>5.社区集体资产租赁不规范。</w:t>
      </w:r>
    </w:p>
    <w:p w14:paraId="7402C8C3">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整改结果:已完成</w:t>
      </w:r>
    </w:p>
    <w:p w14:paraId="35AF2353">
      <w:pPr>
        <w:widowControl w:val="0"/>
        <w:numPr>
          <w:ilvl w:val="0"/>
          <w:numId w:val="0"/>
        </w:numPr>
        <w:wordWrap/>
        <w:adjustRightInd/>
        <w:snapToGrid/>
        <w:spacing w:line="620" w:lineRule="exact"/>
        <w:ind w:left="0" w:leftChars="0" w:firstLine="640" w:firstLineChars="200"/>
        <w:jc w:val="both"/>
        <w:textAlignment w:val="auto"/>
        <w:rPr>
          <w:rFonts w:hint="default" w:ascii="仿宋_GB2312" w:hAnsi="仿宋_GB2312" w:eastAsia="仿宋_GB2312" w:cs="仿宋_GB2312"/>
          <w:b/>
          <w:bCs/>
          <w:spacing w:val="0"/>
          <w:kern w:val="2"/>
          <w:sz w:val="32"/>
          <w:szCs w:val="32"/>
          <w:lang w:val="en-US" w:eastAsia="zh-CN" w:bidi="ar-SA"/>
        </w:rPr>
      </w:pPr>
      <w:r>
        <w:rPr>
          <w:rFonts w:hint="eastAsia" w:ascii="仿宋_GB2312" w:hAnsi="仿宋_GB2312" w:eastAsia="仿宋_GB2312" w:cs="仿宋_GB2312"/>
          <w:spacing w:val="0"/>
          <w:sz w:val="32"/>
          <w:szCs w:val="32"/>
          <w:lang w:val="en-US" w:eastAsia="zh-CN"/>
        </w:rPr>
        <w:t>整改情况:</w:t>
      </w:r>
      <w:r>
        <w:rPr>
          <w:rFonts w:hint="eastAsia" w:ascii="仿宋_GB2312" w:hAnsi="仿宋_GB2312" w:eastAsia="仿宋_GB2312" w:cs="仿宋_GB2312"/>
          <w:b/>
          <w:bCs/>
          <w:spacing w:val="0"/>
          <w:sz w:val="32"/>
          <w:szCs w:val="32"/>
          <w:lang w:val="en-US" w:eastAsia="zh-CN"/>
        </w:rPr>
        <w:t>一是</w:t>
      </w:r>
      <w:r>
        <w:rPr>
          <w:rFonts w:hint="eastAsia" w:ascii="仿宋_GB2312" w:hAnsi="仿宋_GB2312" w:eastAsia="仿宋_GB2312" w:cs="仿宋_GB2312"/>
          <w:spacing w:val="0"/>
          <w:sz w:val="32"/>
          <w:szCs w:val="32"/>
          <w:lang w:val="en-US" w:eastAsia="zh-CN"/>
        </w:rPr>
        <w:t>经核实13.5亩30年租期的集体土地为二组组内出租与许昌松源工贸有限公司签订，2024年社区接通知不得存在超长期租赁合同，当时</w:t>
      </w:r>
      <w:r>
        <w:rPr>
          <w:rFonts w:hint="eastAsia" w:ascii="仿宋_GB2312" w:hAnsi="仿宋_GB2312" w:eastAsia="仿宋_GB2312" w:cs="仿宋_GB2312"/>
          <w:spacing w:val="0"/>
          <w:kern w:val="2"/>
          <w:sz w:val="32"/>
          <w:szCs w:val="32"/>
          <w:lang w:val="en-US" w:eastAsia="zh-CN" w:bidi="ar-SA"/>
        </w:rPr>
        <w:t>与该公司沟通商议重新签订由于财务要求严格未达成一致、现已协调借助资产清查工作于2026年3月底前已重新签订并上传系统；社区原面粉厂由于社区当时发展紧张，无人承租，后由多人联合租赁，该面粉厂合同已于2025年12月底到期，后续再出租租赁将按现标准执行。</w:t>
      </w:r>
      <w:r>
        <w:rPr>
          <w:rFonts w:hint="eastAsia" w:ascii="仿宋_GB2312" w:hAnsi="仿宋_GB2312" w:eastAsia="仿宋_GB2312" w:cs="仿宋_GB2312"/>
          <w:b/>
          <w:bCs/>
          <w:spacing w:val="0"/>
          <w:kern w:val="2"/>
          <w:sz w:val="32"/>
          <w:szCs w:val="32"/>
          <w:lang w:val="en-US" w:eastAsia="zh-CN" w:bidi="ar-SA"/>
        </w:rPr>
        <w:t>二是</w:t>
      </w:r>
      <w:r>
        <w:rPr>
          <w:rFonts w:hint="eastAsia" w:ascii="仿宋_GB2312" w:hAnsi="仿宋_GB2312" w:eastAsia="仿宋_GB2312" w:cs="仿宋_GB2312"/>
          <w:spacing w:val="0"/>
          <w:kern w:val="2"/>
          <w:sz w:val="32"/>
          <w:szCs w:val="32"/>
          <w:lang w:val="en-US" w:eastAsia="zh-CN" w:bidi="ar-SA"/>
        </w:rPr>
        <w:t>组织财务人员进行学习、将财务制度资产管理制度摸清述职熟练掌握；在近年度针对资产租赁要严格把控时间、尽量一年一签合同、避免出现长期租赁合同；同时保障集体资产增收以及居民权益，新出租的资产要参考周边整体租金，收取合理租金或定期调整租金比例。</w:t>
      </w:r>
    </w:p>
    <w:p w14:paraId="3497DD85">
      <w:pPr>
        <w:widowControl w:val="0"/>
        <w:numPr>
          <w:ilvl w:val="0"/>
          <w:numId w:val="1"/>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b/>
          <w:bCs/>
          <w:color w:val="auto"/>
          <w:spacing w:val="0"/>
          <w:kern w:val="2"/>
          <w:sz w:val="32"/>
          <w:szCs w:val="32"/>
          <w:lang w:val="en-US" w:eastAsia="zh-CN" w:bidi="ar-SA"/>
        </w:rPr>
      </w:pPr>
      <w:r>
        <w:rPr>
          <w:rFonts w:hint="eastAsia" w:ascii="黑体" w:hAnsi="黑体" w:eastAsia="黑体" w:cs="黑体"/>
          <w:color w:val="auto"/>
          <w:spacing w:val="0"/>
          <w:sz w:val="32"/>
          <w:szCs w:val="32"/>
          <w:lang w:val="en-US" w:eastAsia="zh-CN"/>
        </w:rPr>
        <w:t>对长期整改任务采取的重要举措和取得的阶段性成效</w:t>
      </w:r>
    </w:p>
    <w:p w14:paraId="4EAA7E1D">
      <w:pPr>
        <w:widowControl w:val="0"/>
        <w:numPr>
          <w:ilvl w:val="0"/>
          <w:numId w:val="0"/>
        </w:numPr>
        <w:wordWrap/>
        <w:adjustRightInd/>
        <w:snapToGrid/>
        <w:spacing w:line="620" w:lineRule="exact"/>
        <w:ind w:left="0" w:leftChars="0" w:firstLine="643" w:firstLineChars="200"/>
        <w:jc w:val="both"/>
        <w:textAlignment w:val="auto"/>
        <w:rPr>
          <w:rFonts w:hint="eastAsia" w:ascii="楷体" w:hAnsi="楷体" w:eastAsia="楷体" w:cs="楷体"/>
          <w:b/>
          <w:bCs/>
          <w:color w:val="auto"/>
          <w:spacing w:val="0"/>
          <w:kern w:val="2"/>
          <w:sz w:val="32"/>
          <w:szCs w:val="32"/>
          <w:lang w:val="en-US" w:eastAsia="zh-CN" w:bidi="ar-SA"/>
        </w:rPr>
      </w:pPr>
      <w:r>
        <w:rPr>
          <w:rFonts w:hint="eastAsia" w:ascii="楷体" w:hAnsi="楷体" w:eastAsia="楷体" w:cs="楷体"/>
          <w:b/>
          <w:bCs/>
          <w:color w:val="auto"/>
          <w:spacing w:val="0"/>
          <w:kern w:val="2"/>
          <w:sz w:val="32"/>
          <w:szCs w:val="32"/>
          <w:lang w:val="en-US" w:eastAsia="zh-CN" w:bidi="ar-SA"/>
        </w:rPr>
        <w:t>1.集体经济发展思路不清、规划欠缺。</w:t>
      </w:r>
    </w:p>
    <w:p w14:paraId="542A839E">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整改结果：长期坚持</w:t>
      </w:r>
    </w:p>
    <w:p w14:paraId="63AF634A">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sz w:val="32"/>
          <w:szCs w:val="32"/>
          <w:lang w:val="en-US" w:eastAsia="zh-CN"/>
        </w:rPr>
        <w:t>整改情况：</w:t>
      </w:r>
      <w:r>
        <w:rPr>
          <w:rFonts w:hint="eastAsia" w:ascii="仿宋_GB2312" w:hAnsi="仿宋_GB2312" w:eastAsia="仿宋_GB2312" w:cs="仿宋_GB2312"/>
          <w:b/>
          <w:bCs/>
          <w:color w:val="auto"/>
          <w:spacing w:val="0"/>
          <w:kern w:val="2"/>
          <w:sz w:val="32"/>
          <w:szCs w:val="32"/>
          <w:lang w:val="en-US" w:eastAsia="zh-CN" w:bidi="ar-SA"/>
        </w:rPr>
        <w:t>一是</w:t>
      </w:r>
      <w:r>
        <w:rPr>
          <w:rFonts w:hint="eastAsia" w:ascii="仿宋_GB2312" w:hAnsi="仿宋_GB2312" w:eastAsia="仿宋_GB2312" w:cs="仿宋_GB2312"/>
          <w:color w:val="auto"/>
          <w:spacing w:val="0"/>
          <w:kern w:val="2"/>
          <w:sz w:val="32"/>
          <w:szCs w:val="32"/>
          <w:lang w:val="en-US" w:eastAsia="zh-CN" w:bidi="ar-SA"/>
        </w:rPr>
        <w:t>院内石榴树中有套种现象是同时种植红薯等农作物，养殖有鹅在一定程度上减少杂草；同时每年种植石榴、红薯也减少我社区购置其他物品，满足“自产自销”慰问群众；</w:t>
      </w:r>
      <w:r>
        <w:rPr>
          <w:rFonts w:hint="eastAsia" w:ascii="仿宋_GB2312" w:hAnsi="仿宋_GB2312" w:eastAsia="仿宋_GB2312" w:cs="仿宋_GB2312"/>
          <w:b/>
          <w:bCs/>
          <w:color w:val="auto"/>
          <w:spacing w:val="0"/>
          <w:kern w:val="2"/>
          <w:sz w:val="32"/>
          <w:szCs w:val="32"/>
          <w:lang w:val="en-US" w:eastAsia="zh-CN" w:bidi="ar-SA"/>
        </w:rPr>
        <w:t>二是</w:t>
      </w:r>
      <w:r>
        <w:rPr>
          <w:rFonts w:hint="eastAsia" w:ascii="仿宋_GB2312" w:hAnsi="仿宋_GB2312" w:eastAsia="仿宋_GB2312" w:cs="仿宋_GB2312"/>
          <w:color w:val="auto"/>
          <w:spacing w:val="0"/>
          <w:kern w:val="2"/>
          <w:sz w:val="32"/>
          <w:szCs w:val="32"/>
          <w:lang w:val="en-US" w:eastAsia="zh-CN" w:bidi="ar-SA"/>
        </w:rPr>
        <w:t>考虑在下一步有资金的情况下实现增亩种植，再进行对外销售或农家乐采摘等创收；同时依托现有养老院、门面房等集体经济收入，将社区闲置的大面积老小学、老社区通过各种平台进行租赁或整合资源联合相关公司实现合作经营。</w:t>
      </w:r>
    </w:p>
    <w:p w14:paraId="0208CF43">
      <w:pPr>
        <w:widowControl w:val="0"/>
        <w:numPr>
          <w:ilvl w:val="0"/>
          <w:numId w:val="0"/>
        </w:numPr>
        <w:wordWrap/>
        <w:adjustRightInd/>
        <w:snapToGrid/>
        <w:spacing w:line="620" w:lineRule="exact"/>
        <w:ind w:left="0" w:leftChars="0" w:firstLine="643" w:firstLineChars="200"/>
        <w:jc w:val="both"/>
        <w:textAlignment w:val="auto"/>
        <w:rPr>
          <w:rFonts w:hint="eastAsia" w:ascii="楷体" w:hAnsi="楷体" w:eastAsia="楷体" w:cs="楷体"/>
          <w:b/>
          <w:bCs/>
          <w:color w:val="auto"/>
          <w:spacing w:val="0"/>
          <w:kern w:val="2"/>
          <w:sz w:val="32"/>
          <w:szCs w:val="32"/>
          <w:lang w:val="en-US" w:eastAsia="zh-CN" w:bidi="ar-SA"/>
        </w:rPr>
      </w:pPr>
      <w:r>
        <w:rPr>
          <w:rFonts w:hint="eastAsia" w:ascii="楷体" w:hAnsi="楷体" w:eastAsia="楷体" w:cs="楷体"/>
          <w:b/>
          <w:bCs/>
          <w:color w:val="auto"/>
          <w:spacing w:val="0"/>
          <w:kern w:val="2"/>
          <w:sz w:val="32"/>
          <w:szCs w:val="32"/>
          <w:lang w:val="en-US" w:eastAsia="zh-CN" w:bidi="ar-SA"/>
        </w:rPr>
        <w:t>2.四议两公开”制度执行不到位。</w:t>
      </w:r>
    </w:p>
    <w:p w14:paraId="1725E2D8">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kern w:val="2"/>
          <w:sz w:val="32"/>
          <w:szCs w:val="32"/>
          <w:lang w:val="en-US" w:eastAsia="zh-CN" w:bidi="ar-SA"/>
        </w:rPr>
        <w:t>整改结果：长期坚持</w:t>
      </w:r>
    </w:p>
    <w:p w14:paraId="738CB69E">
      <w:pPr>
        <w:pStyle w:val="15"/>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sz w:val="32"/>
          <w:szCs w:val="32"/>
          <w:lang w:val="en-US" w:eastAsia="zh-CN"/>
        </w:rPr>
        <w:t>整改情况：</w:t>
      </w:r>
      <w:r>
        <w:rPr>
          <w:rFonts w:hint="eastAsia" w:ascii="仿宋_GB2312" w:hAnsi="仿宋_GB2312" w:eastAsia="仿宋_GB2312" w:cs="仿宋_GB2312"/>
          <w:b/>
          <w:bCs/>
          <w:color w:val="auto"/>
          <w:spacing w:val="0"/>
          <w:kern w:val="2"/>
          <w:sz w:val="32"/>
          <w:szCs w:val="32"/>
          <w:lang w:val="en-US" w:eastAsia="zh-CN" w:bidi="ar-SA"/>
        </w:rPr>
        <w:t>一是</w:t>
      </w:r>
      <w:r>
        <w:rPr>
          <w:rFonts w:hint="eastAsia" w:ascii="仿宋_GB2312" w:hAnsi="仿宋_GB2312" w:eastAsia="仿宋_GB2312" w:cs="仿宋_GB2312"/>
          <w:color w:val="auto"/>
          <w:spacing w:val="0"/>
          <w:kern w:val="2"/>
          <w:sz w:val="32"/>
          <w:szCs w:val="32"/>
          <w:lang w:val="en-US" w:eastAsia="zh-CN" w:bidi="ar-SA"/>
        </w:rPr>
        <w:t>2021年4月10日宋庄社区已通过“四议两公开”商议工作补贴发放一事，标明监督委员会委员、社区退休干部发放具体金额、并有公示，后续补贴发放按照原四议两公开执行；2025年1月9日财务保障会议记录中由宋胜强召开会议中提议五件中提及退休干部工资调整一事、无公示；2024年、2025年社区已停发监督委员会成员工作补贴；</w:t>
      </w:r>
      <w:r>
        <w:rPr>
          <w:rFonts w:hint="eastAsia" w:ascii="仿宋_GB2312" w:hAnsi="仿宋_GB2312" w:eastAsia="仿宋_GB2312" w:cs="仿宋_GB2312"/>
          <w:b/>
          <w:bCs/>
          <w:color w:val="auto"/>
          <w:spacing w:val="0"/>
          <w:kern w:val="2"/>
          <w:sz w:val="32"/>
          <w:szCs w:val="32"/>
          <w:lang w:val="en-US" w:eastAsia="zh-CN" w:bidi="ar-SA"/>
        </w:rPr>
        <w:t>二是</w:t>
      </w:r>
      <w:r>
        <w:rPr>
          <w:rFonts w:hint="eastAsia" w:ascii="仿宋_GB2312" w:hAnsi="仿宋_GB2312" w:eastAsia="仿宋_GB2312" w:cs="仿宋_GB2312"/>
          <w:color w:val="auto"/>
          <w:spacing w:val="0"/>
          <w:kern w:val="2"/>
          <w:sz w:val="32"/>
          <w:szCs w:val="32"/>
          <w:lang w:val="en-US" w:eastAsia="zh-CN" w:bidi="ar-SA"/>
        </w:rPr>
        <w:t>下一步就社区重大事项加强“四议两公开”相关要求，程序严谨、执行到位；同时在两委会议中，及时更新会议记录，保证商议事有痕有签字有公示。</w:t>
      </w:r>
    </w:p>
    <w:p w14:paraId="61835DAD">
      <w:pPr>
        <w:widowControl w:val="0"/>
        <w:numPr>
          <w:ilvl w:val="0"/>
          <w:numId w:val="0"/>
        </w:numPr>
        <w:wordWrap/>
        <w:adjustRightInd/>
        <w:snapToGrid/>
        <w:spacing w:line="620" w:lineRule="exact"/>
        <w:ind w:left="0" w:leftChars="0" w:firstLine="643" w:firstLineChars="200"/>
        <w:jc w:val="both"/>
        <w:textAlignment w:val="auto"/>
        <w:rPr>
          <w:rFonts w:hint="eastAsia" w:ascii="楷体" w:hAnsi="楷体" w:eastAsia="楷体" w:cs="楷体"/>
          <w:b/>
          <w:bCs/>
          <w:color w:val="auto"/>
          <w:spacing w:val="0"/>
          <w:kern w:val="2"/>
          <w:sz w:val="32"/>
          <w:szCs w:val="32"/>
          <w:lang w:val="en-US" w:eastAsia="zh-CN" w:bidi="ar-SA"/>
        </w:rPr>
      </w:pPr>
      <w:r>
        <w:rPr>
          <w:rFonts w:hint="eastAsia" w:ascii="楷体" w:hAnsi="楷体" w:eastAsia="楷体" w:cs="楷体"/>
          <w:b/>
          <w:bCs/>
          <w:color w:val="auto"/>
          <w:spacing w:val="0"/>
          <w:kern w:val="2"/>
          <w:sz w:val="32"/>
          <w:szCs w:val="32"/>
          <w:lang w:val="en-US" w:eastAsia="zh-CN" w:bidi="ar-SA"/>
        </w:rPr>
        <w:t>3.人居环境治理不彻底。</w:t>
      </w:r>
    </w:p>
    <w:p w14:paraId="2B04803E">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整改结果：长期坚持</w:t>
      </w:r>
    </w:p>
    <w:p w14:paraId="46926752">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auto"/>
          <w:spacing w:val="0"/>
          <w:kern w:val="2"/>
          <w:sz w:val="32"/>
          <w:szCs w:val="32"/>
          <w:lang w:val="en-US" w:eastAsia="zh-CN" w:bidi="ar-SA"/>
        </w:rPr>
        <w:t>整改情况：</w:t>
      </w:r>
      <w:r>
        <w:rPr>
          <w:rFonts w:hint="eastAsia" w:ascii="仿宋_GB2312" w:hAnsi="仿宋_GB2312" w:eastAsia="仿宋_GB2312" w:cs="仿宋_GB2312"/>
          <w:b/>
          <w:bCs/>
          <w:color w:val="auto"/>
          <w:spacing w:val="0"/>
          <w:kern w:val="2"/>
          <w:sz w:val="32"/>
          <w:szCs w:val="32"/>
          <w:lang w:val="en-US" w:eastAsia="zh-CN" w:bidi="ar-SA"/>
        </w:rPr>
        <w:t>一是</w:t>
      </w:r>
      <w:r>
        <w:rPr>
          <w:rFonts w:hint="eastAsia" w:ascii="仿宋_GB2312" w:hAnsi="仿宋_GB2312" w:eastAsia="仿宋_GB2312" w:cs="仿宋_GB2312"/>
          <w:color w:val="auto"/>
          <w:spacing w:val="0"/>
          <w:kern w:val="2"/>
          <w:sz w:val="32"/>
          <w:szCs w:val="32"/>
          <w:lang w:val="en-US" w:eastAsia="zh-CN" w:bidi="ar-SA"/>
        </w:rPr>
        <w:t>家庭式豆腐磨坊进行多次劝阻督促环保，并签订多份责任书，同时我社区自2023年接通天然气，但仍存在部分居民不配合</w:t>
      </w:r>
      <w:r>
        <w:rPr>
          <w:rFonts w:hint="eastAsia" w:ascii="仿宋_GB2312" w:hAnsi="仿宋_GB2312" w:eastAsia="仿宋_GB2312" w:cs="仿宋_GB2312"/>
          <w:spacing w:val="0"/>
          <w:sz w:val="32"/>
          <w:szCs w:val="32"/>
          <w:lang w:val="en-US" w:eastAsia="zh-CN"/>
        </w:rPr>
        <w:t>，存在侥幸心理偷摸燃烧。环境治理需长期关注，社区对于拒不配合持续存在燃烧致污行为的予以村内惩罚，需结合上级环保部门、市场监管部门、办事处、进行多部门合作，直面问题、逐户解决；</w:t>
      </w:r>
      <w:r>
        <w:rPr>
          <w:rFonts w:hint="eastAsia" w:ascii="仿宋_GB2312" w:hAnsi="仿宋_GB2312" w:eastAsia="仿宋_GB2312" w:cs="仿宋_GB2312"/>
          <w:b/>
          <w:bCs/>
          <w:spacing w:val="0"/>
          <w:sz w:val="32"/>
          <w:szCs w:val="32"/>
          <w:lang w:val="en-US" w:eastAsia="zh-CN"/>
        </w:rPr>
        <w:t>二是</w:t>
      </w:r>
      <w:r>
        <w:rPr>
          <w:rFonts w:hint="eastAsia" w:ascii="仿宋_GB2312" w:hAnsi="仿宋_GB2312" w:eastAsia="仿宋_GB2312" w:cs="仿宋_GB2312"/>
          <w:spacing w:val="0"/>
          <w:sz w:val="32"/>
          <w:szCs w:val="32"/>
          <w:lang w:val="en-US" w:eastAsia="zh-CN"/>
        </w:rPr>
        <w:t>2024年三夏工作处理不及时造成通报批评，2024年7月已对负责禁烧工作的社区副主任进行党内警告处分，社区已进行以案促改警示教育，排查各组内公共场所安全隐患提高责任意识、杜绝此类事件苗头；</w:t>
      </w:r>
    </w:p>
    <w:p w14:paraId="469E5392">
      <w:pPr>
        <w:widowControl w:val="0"/>
        <w:numPr>
          <w:ilvl w:val="0"/>
          <w:numId w:val="0"/>
        </w:numPr>
        <w:wordWrap/>
        <w:adjustRightInd/>
        <w:snapToGrid/>
        <w:spacing w:line="620" w:lineRule="exact"/>
        <w:ind w:left="0" w:leftChars="0" w:firstLine="643" w:firstLineChars="200"/>
        <w:jc w:val="both"/>
        <w:textAlignment w:val="auto"/>
        <w:rPr>
          <w:rFonts w:hint="eastAsia" w:ascii="楷体" w:hAnsi="楷体" w:eastAsia="楷体" w:cs="楷体"/>
          <w:b/>
          <w:bCs/>
          <w:spacing w:val="0"/>
          <w:sz w:val="32"/>
          <w:szCs w:val="32"/>
          <w:lang w:val="en-US" w:eastAsia="zh-CN"/>
        </w:rPr>
      </w:pPr>
      <w:r>
        <w:rPr>
          <w:rFonts w:hint="eastAsia" w:ascii="楷体" w:hAnsi="楷体" w:eastAsia="楷体" w:cs="楷体"/>
          <w:b/>
          <w:bCs/>
          <w:color w:val="auto"/>
          <w:spacing w:val="0"/>
          <w:kern w:val="2"/>
          <w:sz w:val="32"/>
          <w:szCs w:val="32"/>
          <w:lang w:val="en-US" w:eastAsia="zh-CN" w:bidi="ar-SA"/>
        </w:rPr>
        <w:t>4.</w:t>
      </w:r>
      <w:r>
        <w:rPr>
          <w:rFonts w:hint="eastAsia" w:ascii="楷体" w:hAnsi="楷体" w:eastAsia="楷体" w:cs="楷体"/>
          <w:b/>
          <w:bCs/>
          <w:spacing w:val="0"/>
          <w:sz w:val="32"/>
          <w:szCs w:val="32"/>
          <w:lang w:val="en-US" w:eastAsia="zh-CN"/>
        </w:rPr>
        <w:t>财务管理不规范。</w:t>
      </w:r>
    </w:p>
    <w:p w14:paraId="2365E470">
      <w:pPr>
        <w:widowControl w:val="0"/>
        <w:numPr>
          <w:ilvl w:val="0"/>
          <w:numId w:val="0"/>
        </w:numPr>
        <w:wordWrap/>
        <w:adjustRightInd/>
        <w:snapToGrid/>
        <w:spacing w:line="62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整改结果：长期坚持</w:t>
      </w:r>
    </w:p>
    <w:p w14:paraId="49ED9E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sz w:val="32"/>
          <w:szCs w:val="32"/>
          <w:lang w:val="en-US" w:eastAsia="zh-CN"/>
        </w:rPr>
        <w:t>整改情况：</w:t>
      </w:r>
      <w:r>
        <w:rPr>
          <w:rFonts w:hint="eastAsia" w:ascii="仿宋_GB2312" w:hAnsi="仿宋_GB2312" w:eastAsia="仿宋_GB2312" w:cs="仿宋_GB2312"/>
          <w:b/>
          <w:bCs/>
          <w:spacing w:val="0"/>
          <w:kern w:val="2"/>
          <w:sz w:val="32"/>
          <w:szCs w:val="32"/>
          <w:lang w:val="en-US" w:eastAsia="zh-CN" w:bidi="ar-SA"/>
        </w:rPr>
        <w:t>一是</w:t>
      </w:r>
      <w:r>
        <w:rPr>
          <w:rFonts w:hint="eastAsia" w:ascii="仿宋_GB2312" w:hAnsi="仿宋_GB2312" w:eastAsia="仿宋_GB2312" w:cs="仿宋_GB2312"/>
          <w:spacing w:val="0"/>
          <w:kern w:val="2"/>
          <w:sz w:val="32"/>
          <w:szCs w:val="32"/>
          <w:lang w:val="en-US" w:eastAsia="zh-CN" w:bidi="ar-SA"/>
        </w:rPr>
        <w:t>2024年中秋节慰问是根据各组内报送的困难群众，未将慰问人员名单附加至报账材料，有照片作为佐证，后续在社区进行传统节日福利发放慰问群众等活动中，及时整理完善群众领取签字名单、妥善保管并附加至报账内容，压实财务管理主体责任、保障每笔支出有出处可查、落实到人；</w:t>
      </w:r>
      <w:r>
        <w:rPr>
          <w:rFonts w:hint="eastAsia" w:ascii="仿宋_GB2312" w:hAnsi="仿宋_GB2312" w:eastAsia="仿宋_GB2312" w:cs="仿宋_GB2312"/>
          <w:b/>
          <w:bCs/>
          <w:spacing w:val="0"/>
          <w:kern w:val="2"/>
          <w:sz w:val="32"/>
          <w:szCs w:val="32"/>
          <w:lang w:val="en-US" w:eastAsia="zh-CN" w:bidi="ar-SA"/>
        </w:rPr>
        <w:t>二是</w:t>
      </w:r>
      <w:r>
        <w:rPr>
          <w:rFonts w:hint="eastAsia" w:ascii="仿宋_GB2312" w:hAnsi="仿宋_GB2312" w:eastAsia="仿宋_GB2312" w:cs="仿宋_GB2312"/>
          <w:spacing w:val="0"/>
          <w:kern w:val="2"/>
          <w:sz w:val="32"/>
          <w:szCs w:val="32"/>
          <w:lang w:val="en-US" w:eastAsia="zh-CN" w:bidi="ar-SA"/>
        </w:rPr>
        <w:t>日常财务询价是三方公司提供营业执照以及报价，仅有法人代表姓名，再后续工作中，涉及三方询价首先加强询问、或借助网络核实各公司是否有牵连，避免出现类似问题，同时政经分离后社区配备两名财务人员、要求日常工作更严谨细致，规范化社区整体财务收支。</w:t>
      </w:r>
    </w:p>
    <w:p w14:paraId="1E83B121">
      <w:pPr>
        <w:widowControl w:val="0"/>
        <w:numPr>
          <w:ilvl w:val="0"/>
          <w:numId w:val="0"/>
        </w:numPr>
        <w:wordWrap/>
        <w:adjustRightInd/>
        <w:snapToGrid/>
        <w:spacing w:line="620" w:lineRule="exact"/>
        <w:ind w:left="0" w:leftChars="0"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三、下一步整改工作安排</w:t>
      </w:r>
    </w:p>
    <w:p w14:paraId="6F3DDA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spacing w:val="0"/>
          <w:sz w:val="32"/>
          <w:szCs w:val="32"/>
          <w:lang w:val="en-US" w:eastAsia="zh-CN"/>
        </w:rPr>
      </w:pPr>
      <w:r>
        <w:rPr>
          <w:rFonts w:hint="eastAsia" w:ascii="楷体" w:hAnsi="楷体" w:eastAsia="楷体" w:cs="楷体"/>
          <w:b/>
          <w:bCs/>
          <w:spacing w:val="0"/>
          <w:sz w:val="32"/>
          <w:szCs w:val="32"/>
          <w:lang w:val="en-US" w:eastAsia="zh-CN"/>
        </w:rPr>
        <w:t>1.加强责任认识，规范化管理。</w:t>
      </w:r>
    </w:p>
    <w:p w14:paraId="572826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始终把政治纪律和政治规矩放在首位；全面落实从严治党的要求，不断强化两个责任，加强两委班子分工，坚持把整改具体问题与加强制度建设紧密结合，做好集中整改和长效保持的同时，扎实推进责任落实、合规建设。</w:t>
      </w:r>
    </w:p>
    <w:p w14:paraId="3ECEC0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pacing w:val="0"/>
          <w:sz w:val="32"/>
          <w:szCs w:val="32"/>
          <w:lang w:val="en-US" w:eastAsia="zh-CN"/>
        </w:rPr>
      </w:pPr>
      <w:r>
        <w:rPr>
          <w:rFonts w:hint="eastAsia" w:ascii="楷体" w:hAnsi="楷体" w:eastAsia="楷体" w:cs="楷体"/>
          <w:b/>
          <w:bCs/>
          <w:spacing w:val="0"/>
          <w:sz w:val="32"/>
          <w:szCs w:val="32"/>
          <w:lang w:val="en-US" w:eastAsia="zh-CN"/>
        </w:rPr>
        <w:t>2.持续整改、长效保持。</w:t>
      </w:r>
    </w:p>
    <w:p w14:paraId="00D88E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坚持以社区党总支书记为主体，压实责任分工，明确任务和整改措施，确保整改工作落到实处，持续整改长效保持。坚持举一反三、将此次巡察结果有机结合运用日常工作；坚持标本兼治，不断深化成果运用，将已完成的整改任务以正确方式长期坚持、对后续需要长期坚持的工作及时处理，坚持原则、协同多方力量，让整改工作落到实处、见到实效。</w:t>
      </w:r>
    </w:p>
    <w:p w14:paraId="08555623">
      <w:pPr>
        <w:pStyle w:val="2"/>
        <w:keepNext w:val="0"/>
        <w:keepLines w:val="0"/>
        <w:pageBreakBefore w:val="0"/>
        <w:kinsoku/>
        <w:wordWrap/>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u w:val="none"/>
          <w:lang w:val="en-US" w:eastAsia="zh-CN"/>
        </w:rPr>
        <w:t>欢迎广大干部群众对巡察集中整改进展情况进行监督。如有意见和建议，请及时向我们反映。联系电话：0374-3217966;邮箱地址：365285786@qq.com;电子邮箱：365285786@qq.com。</w:t>
      </w:r>
    </w:p>
    <w:p w14:paraId="3E05855A">
      <w:pPr>
        <w:keepNext w:val="0"/>
        <w:keepLines w:val="0"/>
        <w:pageBreakBefore w:val="0"/>
        <w:kinsoku/>
        <w:wordWrap/>
        <w:topLinePunct w:val="0"/>
        <w:bidi w:val="0"/>
        <w:spacing w:beforeAutospacing="0" w:afterAutospacing="0" w:line="560" w:lineRule="exact"/>
        <w:textAlignment w:val="auto"/>
        <w:rPr>
          <w:rFonts w:hint="eastAsia" w:ascii="仿宋_GB2312" w:hAnsi="仿宋_GB2312" w:eastAsia="仿宋_GB2312" w:cs="仿宋_GB2312"/>
          <w:color w:val="auto"/>
          <w:spacing w:val="0"/>
          <w:sz w:val="32"/>
          <w:szCs w:val="32"/>
          <w:lang w:val="en-US" w:eastAsia="zh-CN"/>
        </w:rPr>
      </w:pPr>
    </w:p>
    <w:p w14:paraId="4C4FD917">
      <w:pPr>
        <w:pStyle w:val="2"/>
        <w:keepNext w:val="0"/>
        <w:keepLines w:val="0"/>
        <w:pageBreakBefore w:val="0"/>
        <w:kinsoku/>
        <w:wordWrap/>
        <w:topLinePunct w:val="0"/>
        <w:bidi w:val="0"/>
        <w:spacing w:beforeAutospacing="0" w:afterAutospacing="0" w:line="560" w:lineRule="exact"/>
        <w:textAlignment w:val="auto"/>
        <w:rPr>
          <w:rFonts w:hint="eastAsia" w:ascii="仿宋_GB2312" w:hAnsi="仿宋_GB2312" w:eastAsia="仿宋_GB2312" w:cs="仿宋_GB2312"/>
          <w:color w:val="auto"/>
          <w:spacing w:val="0"/>
          <w:sz w:val="32"/>
          <w:szCs w:val="32"/>
          <w:lang w:val="en-US" w:eastAsia="zh-CN"/>
        </w:rPr>
      </w:pPr>
    </w:p>
    <w:p w14:paraId="03BC21D1">
      <w:pPr>
        <w:keepNext w:val="0"/>
        <w:keepLines w:val="0"/>
        <w:pageBreakBefore w:val="0"/>
        <w:kinsoku/>
        <w:wordWrap/>
        <w:topLinePunct w:val="0"/>
        <w:bidi w:val="0"/>
        <w:spacing w:beforeAutospacing="0" w:afterAutospacing="0" w:line="560" w:lineRule="exact"/>
        <w:textAlignment w:val="auto"/>
        <w:rPr>
          <w:rFonts w:hint="eastAsia" w:ascii="仿宋_GB2312" w:hAnsi="仿宋_GB2312" w:eastAsia="仿宋_GB2312" w:cs="仿宋_GB2312"/>
          <w:color w:val="auto"/>
          <w:spacing w:val="0"/>
          <w:sz w:val="32"/>
          <w:szCs w:val="32"/>
          <w:lang w:val="en-US" w:eastAsia="zh-CN"/>
        </w:rPr>
      </w:pPr>
    </w:p>
    <w:p w14:paraId="29042395">
      <w:pPr>
        <w:pStyle w:val="2"/>
        <w:keepNext w:val="0"/>
        <w:keepLines w:val="0"/>
        <w:pageBreakBefore w:val="0"/>
        <w:kinsoku/>
        <w:wordWrap/>
        <w:topLinePunct w:val="0"/>
        <w:bidi w:val="0"/>
        <w:spacing w:beforeAutospacing="0" w:afterAutospacing="0" w:line="560" w:lineRule="exact"/>
        <w:textAlignment w:val="auto"/>
        <w:rPr>
          <w:rFonts w:hint="eastAsia" w:ascii="仿宋_GB2312" w:hAnsi="仿宋_GB2312" w:eastAsia="仿宋_GB2312" w:cs="仿宋_GB2312"/>
          <w:color w:val="auto"/>
          <w:spacing w:val="0"/>
          <w:sz w:val="32"/>
          <w:szCs w:val="32"/>
          <w:lang w:val="en-US" w:eastAsia="zh-CN"/>
        </w:rPr>
      </w:pPr>
    </w:p>
    <w:p w14:paraId="00373617">
      <w:pPr>
        <w:keepNext w:val="0"/>
        <w:keepLines w:val="0"/>
        <w:pageBreakBefore w:val="0"/>
        <w:kinsoku/>
        <w:wordWrap/>
        <w:topLinePunct w:val="0"/>
        <w:bidi w:val="0"/>
        <w:spacing w:beforeAutospacing="0" w:afterAutospacing="0" w:line="560" w:lineRule="exact"/>
        <w:textAlignment w:val="auto"/>
        <w:rPr>
          <w:rFonts w:hint="eastAsia" w:ascii="仿宋_GB2312" w:hAnsi="仿宋_GB2312" w:eastAsia="仿宋_GB2312" w:cs="仿宋_GB2312"/>
          <w:color w:val="auto"/>
          <w:spacing w:val="0"/>
          <w:sz w:val="32"/>
          <w:szCs w:val="32"/>
          <w:lang w:val="en-US" w:eastAsia="zh-CN"/>
        </w:rPr>
      </w:pPr>
    </w:p>
    <w:p w14:paraId="5A724329">
      <w:pPr>
        <w:pStyle w:val="2"/>
        <w:keepNext w:val="0"/>
        <w:keepLines w:val="0"/>
        <w:pageBreakBefore w:val="0"/>
        <w:kinsoku/>
        <w:wordWrap/>
        <w:topLinePunct w:val="0"/>
        <w:bidi w:val="0"/>
        <w:spacing w:beforeAutospacing="0" w:afterAutospacing="0" w:line="560" w:lineRule="exact"/>
        <w:textAlignment w:val="auto"/>
        <w:rPr>
          <w:rFonts w:hint="eastAsia" w:ascii="仿宋_GB2312" w:hAnsi="仿宋_GB2312" w:eastAsia="仿宋_GB2312" w:cs="仿宋_GB2312"/>
          <w:color w:val="auto"/>
          <w:spacing w:val="0"/>
          <w:sz w:val="32"/>
          <w:szCs w:val="32"/>
          <w:lang w:val="en-US" w:eastAsia="zh-CN"/>
        </w:rPr>
      </w:pPr>
    </w:p>
    <w:p w14:paraId="5423EA59">
      <w:pPr>
        <w:keepNext w:val="0"/>
        <w:keepLines w:val="0"/>
        <w:pageBreakBefore w:val="0"/>
        <w:kinsoku/>
        <w:wordWrap/>
        <w:topLinePunct w:val="0"/>
        <w:bidi w:val="0"/>
        <w:spacing w:beforeAutospacing="0" w:afterAutospacing="0" w:line="560" w:lineRule="exact"/>
        <w:textAlignment w:val="auto"/>
        <w:rPr>
          <w:rFonts w:hint="eastAsia" w:ascii="仿宋_GB2312" w:hAnsi="仿宋_GB2312" w:eastAsia="仿宋_GB2312" w:cs="仿宋_GB2312"/>
          <w:color w:val="auto"/>
          <w:spacing w:val="0"/>
          <w:sz w:val="32"/>
          <w:szCs w:val="32"/>
          <w:lang w:val="en-US" w:eastAsia="zh-CN"/>
        </w:rPr>
      </w:pPr>
    </w:p>
    <w:p w14:paraId="3FA4577C">
      <w:pPr>
        <w:pStyle w:val="2"/>
        <w:keepNext w:val="0"/>
        <w:keepLines w:val="0"/>
        <w:pageBreakBefore w:val="0"/>
        <w:kinsoku/>
        <w:wordWrap/>
        <w:topLinePunct w:val="0"/>
        <w:bidi w:val="0"/>
        <w:spacing w:beforeAutospacing="0" w:afterAutospacing="0" w:line="560" w:lineRule="exact"/>
        <w:textAlignment w:val="auto"/>
        <w:rPr>
          <w:rFonts w:hint="eastAsia" w:ascii="仿宋_GB2312" w:hAnsi="仿宋_GB2312" w:eastAsia="仿宋_GB2312" w:cs="仿宋_GB2312"/>
          <w:color w:val="auto"/>
          <w:spacing w:val="0"/>
          <w:sz w:val="32"/>
          <w:szCs w:val="32"/>
          <w:lang w:val="en-US" w:eastAsia="zh-CN"/>
        </w:rPr>
      </w:pPr>
    </w:p>
    <w:p w14:paraId="16CF6848">
      <w:pPr>
        <w:keepNext w:val="0"/>
        <w:keepLines w:val="0"/>
        <w:pageBreakBefore w:val="0"/>
        <w:kinsoku/>
        <w:wordWrap/>
        <w:topLinePunct w:val="0"/>
        <w:bidi w:val="0"/>
        <w:spacing w:beforeAutospacing="0" w:afterAutospacing="0" w:line="560" w:lineRule="exact"/>
        <w:textAlignment w:val="auto"/>
        <w:rPr>
          <w:rFonts w:hint="eastAsia" w:ascii="仿宋_GB2312" w:hAnsi="仿宋_GB2312" w:eastAsia="仿宋_GB2312" w:cs="仿宋_GB2312"/>
          <w:color w:val="auto"/>
          <w:spacing w:val="0"/>
          <w:sz w:val="32"/>
          <w:szCs w:val="32"/>
          <w:lang w:val="en-US" w:eastAsia="zh-CN"/>
        </w:rPr>
      </w:pPr>
    </w:p>
    <w:p w14:paraId="410B1193">
      <w:pPr>
        <w:pStyle w:val="2"/>
        <w:keepNext w:val="0"/>
        <w:keepLines w:val="0"/>
        <w:pageBreakBefore w:val="0"/>
        <w:kinsoku/>
        <w:wordWrap/>
        <w:topLinePunct w:val="0"/>
        <w:bidi w:val="0"/>
        <w:spacing w:beforeAutospacing="0" w:afterAutospacing="0" w:line="560" w:lineRule="exact"/>
        <w:textAlignment w:val="auto"/>
        <w:rPr>
          <w:rFonts w:hint="eastAsia" w:ascii="仿宋_GB2312" w:hAnsi="仿宋_GB2312" w:eastAsia="仿宋_GB2312" w:cs="仿宋_GB2312"/>
          <w:color w:val="auto"/>
          <w:spacing w:val="0"/>
          <w:sz w:val="32"/>
          <w:szCs w:val="32"/>
          <w:lang w:val="en-US" w:eastAsia="zh-CN"/>
        </w:rPr>
      </w:pPr>
    </w:p>
    <w:p w14:paraId="6C4536DC">
      <w:pPr>
        <w:keepNext w:val="0"/>
        <w:keepLines w:val="0"/>
        <w:pageBreakBefore w:val="0"/>
        <w:kinsoku/>
        <w:wordWrap/>
        <w:topLinePunct w:val="0"/>
        <w:bidi w:val="0"/>
        <w:spacing w:beforeAutospacing="0" w:afterAutospacing="0" w:line="560" w:lineRule="exact"/>
        <w:textAlignment w:val="auto"/>
        <w:rPr>
          <w:rFonts w:hint="eastAsia" w:ascii="仿宋_GB2312" w:hAnsi="仿宋_GB2312" w:eastAsia="仿宋_GB2312" w:cs="仿宋_GB2312"/>
          <w:color w:val="auto"/>
          <w:spacing w:val="0"/>
          <w:sz w:val="32"/>
          <w:szCs w:val="32"/>
          <w:lang w:val="en-US" w:eastAsia="zh-CN"/>
        </w:rPr>
      </w:pPr>
    </w:p>
    <w:p w14:paraId="696DB4E8">
      <w:pPr>
        <w:keepNext w:val="0"/>
        <w:keepLines w:val="0"/>
        <w:pageBreakBefore w:val="0"/>
        <w:kinsoku/>
        <w:wordWrap/>
        <w:topLinePunct w:val="0"/>
        <w:bidi w:val="0"/>
        <w:spacing w:beforeAutospacing="0" w:afterAutospacing="0" w:line="560" w:lineRule="exact"/>
        <w:textAlignment w:val="auto"/>
        <w:rPr>
          <w:rFonts w:hint="eastAsia" w:ascii="仿宋_GB2312" w:hAnsi="仿宋_GB2312" w:eastAsia="仿宋_GB2312" w:cs="仿宋_GB2312"/>
          <w:color w:val="auto"/>
          <w:spacing w:val="0"/>
          <w:sz w:val="32"/>
          <w:szCs w:val="32"/>
          <w:lang w:val="en-US" w:eastAsia="zh-CN"/>
        </w:rPr>
      </w:pPr>
    </w:p>
    <w:p w14:paraId="4E9D14B6">
      <w:pPr>
        <w:keepNext w:val="0"/>
        <w:keepLines w:val="0"/>
        <w:pageBreakBefore w:val="0"/>
        <w:widowControl w:val="0"/>
        <w:kinsoku/>
        <w:wordWrap/>
        <w:topLinePunct w:val="0"/>
        <w:bidi w:val="0"/>
        <w:adjustRightInd/>
        <w:snapToGrid/>
        <w:spacing w:beforeAutospacing="0" w:afterAutospacing="0" w:line="560" w:lineRule="exact"/>
        <w:jc w:val="left"/>
        <w:textAlignment w:val="auto"/>
        <w:rPr>
          <w:rFonts w:hint="eastAsia" w:ascii="仿宋_GB2312" w:hAnsi="仿宋_GB2312" w:eastAsia="仿宋_GB2312" w:cs="仿宋_GB2312"/>
          <w:color w:val="auto"/>
          <w:spacing w:val="0"/>
          <w:sz w:val="32"/>
          <w:szCs w:val="32"/>
          <w:lang w:val="en-US" w:eastAsia="zh-CN"/>
        </w:rPr>
      </w:pPr>
    </w:p>
    <w:p w14:paraId="6A792541">
      <w:pPr>
        <w:pStyle w:val="13"/>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left"/>
        <w:textAlignment w:val="auto"/>
        <w:rPr>
          <w:rFonts w:hint="default" w:ascii="仿宋_GB2312" w:hAnsi="仿宋_GB2312" w:eastAsia="仿宋_GB2312" w:cs="仿宋_GB2312"/>
          <w:b/>
          <w:bCs/>
          <w:color w:val="auto"/>
          <w:spacing w:val="0"/>
          <w:sz w:val="32"/>
          <w:szCs w:val="32"/>
          <w:u w:val="none"/>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AD8C">
    <w:pPr>
      <w:pStyle w:val="6"/>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99AD097">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399AD097">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147814"/>
    <w:multiLevelType w:val="singleLevel"/>
    <w:tmpl w:val="421478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82E62"/>
    <w:rsid w:val="01992ED6"/>
    <w:rsid w:val="027F3BB6"/>
    <w:rsid w:val="04B40CBB"/>
    <w:rsid w:val="055A59A9"/>
    <w:rsid w:val="06A26ADE"/>
    <w:rsid w:val="08892439"/>
    <w:rsid w:val="0891753F"/>
    <w:rsid w:val="0A4E5FED"/>
    <w:rsid w:val="0AA86FD6"/>
    <w:rsid w:val="0C162AAC"/>
    <w:rsid w:val="0D592B7E"/>
    <w:rsid w:val="0DEB54A2"/>
    <w:rsid w:val="0ED81E48"/>
    <w:rsid w:val="0F3F2756"/>
    <w:rsid w:val="144933C4"/>
    <w:rsid w:val="155E69FB"/>
    <w:rsid w:val="15C4283C"/>
    <w:rsid w:val="18130B49"/>
    <w:rsid w:val="1814513C"/>
    <w:rsid w:val="18EF5A71"/>
    <w:rsid w:val="199F165F"/>
    <w:rsid w:val="1B2E1C05"/>
    <w:rsid w:val="1C1B246D"/>
    <w:rsid w:val="1EFC175F"/>
    <w:rsid w:val="20466E8C"/>
    <w:rsid w:val="212A5753"/>
    <w:rsid w:val="21D06ED2"/>
    <w:rsid w:val="22543660"/>
    <w:rsid w:val="2299502C"/>
    <w:rsid w:val="22AC524A"/>
    <w:rsid w:val="23452FA8"/>
    <w:rsid w:val="235575D5"/>
    <w:rsid w:val="236C09AF"/>
    <w:rsid w:val="24DB0068"/>
    <w:rsid w:val="25090731"/>
    <w:rsid w:val="25BE51E4"/>
    <w:rsid w:val="262F723A"/>
    <w:rsid w:val="270C5549"/>
    <w:rsid w:val="28721D19"/>
    <w:rsid w:val="28EA7E64"/>
    <w:rsid w:val="292A6EC8"/>
    <w:rsid w:val="2A697705"/>
    <w:rsid w:val="2AA809EC"/>
    <w:rsid w:val="2B7857F7"/>
    <w:rsid w:val="2C8A3614"/>
    <w:rsid w:val="2D497ED5"/>
    <w:rsid w:val="322748ED"/>
    <w:rsid w:val="32785148"/>
    <w:rsid w:val="32C0403C"/>
    <w:rsid w:val="339F0040"/>
    <w:rsid w:val="34061E7E"/>
    <w:rsid w:val="349D489F"/>
    <w:rsid w:val="35F42B0D"/>
    <w:rsid w:val="36354E59"/>
    <w:rsid w:val="36726CB0"/>
    <w:rsid w:val="369D4048"/>
    <w:rsid w:val="36DF5796"/>
    <w:rsid w:val="37427AD3"/>
    <w:rsid w:val="38CD161E"/>
    <w:rsid w:val="396F0C6C"/>
    <w:rsid w:val="3B446625"/>
    <w:rsid w:val="3DEE4511"/>
    <w:rsid w:val="3E4405D4"/>
    <w:rsid w:val="3E907376"/>
    <w:rsid w:val="41B24A22"/>
    <w:rsid w:val="41E92D1F"/>
    <w:rsid w:val="434D0E79"/>
    <w:rsid w:val="434F44F3"/>
    <w:rsid w:val="45EC4771"/>
    <w:rsid w:val="46030BCD"/>
    <w:rsid w:val="4ABE277B"/>
    <w:rsid w:val="4B3544BD"/>
    <w:rsid w:val="4BB943B0"/>
    <w:rsid w:val="4C1E4213"/>
    <w:rsid w:val="4E141D71"/>
    <w:rsid w:val="4EB125AE"/>
    <w:rsid w:val="501E2A33"/>
    <w:rsid w:val="503B2799"/>
    <w:rsid w:val="510C2723"/>
    <w:rsid w:val="51DC4954"/>
    <w:rsid w:val="52A31916"/>
    <w:rsid w:val="56B03276"/>
    <w:rsid w:val="56C35C32"/>
    <w:rsid w:val="59305585"/>
    <w:rsid w:val="59C12681"/>
    <w:rsid w:val="59D12AA8"/>
    <w:rsid w:val="59EE0AA2"/>
    <w:rsid w:val="5A144EA7"/>
    <w:rsid w:val="5AA965B5"/>
    <w:rsid w:val="5AC624B2"/>
    <w:rsid w:val="5C514E2F"/>
    <w:rsid w:val="5CEB11A2"/>
    <w:rsid w:val="5EE222A7"/>
    <w:rsid w:val="5FBC7B73"/>
    <w:rsid w:val="60335B6C"/>
    <w:rsid w:val="60597AB8"/>
    <w:rsid w:val="617F7164"/>
    <w:rsid w:val="622214DB"/>
    <w:rsid w:val="625C5CB8"/>
    <w:rsid w:val="66E46982"/>
    <w:rsid w:val="676B275A"/>
    <w:rsid w:val="68055AE3"/>
    <w:rsid w:val="69435538"/>
    <w:rsid w:val="69526E76"/>
    <w:rsid w:val="6A457688"/>
    <w:rsid w:val="6B3727A3"/>
    <w:rsid w:val="6BE2040C"/>
    <w:rsid w:val="6C4976EA"/>
    <w:rsid w:val="6C9C7659"/>
    <w:rsid w:val="6CBA368C"/>
    <w:rsid w:val="6E4476B1"/>
    <w:rsid w:val="73B01E4B"/>
    <w:rsid w:val="73C60B68"/>
    <w:rsid w:val="75680256"/>
    <w:rsid w:val="75DC4673"/>
    <w:rsid w:val="7625541B"/>
    <w:rsid w:val="76960C0C"/>
    <w:rsid w:val="77E034CF"/>
    <w:rsid w:val="77F60BFC"/>
    <w:rsid w:val="787119EB"/>
    <w:rsid w:val="78EE0E61"/>
    <w:rsid w:val="792A1EBF"/>
    <w:rsid w:val="793B3A89"/>
    <w:rsid w:val="793F7353"/>
    <w:rsid w:val="795F1383"/>
    <w:rsid w:val="7AA80FC8"/>
    <w:rsid w:val="7ABE6B47"/>
    <w:rsid w:val="7AFB37ED"/>
    <w:rsid w:val="7BA30286"/>
    <w:rsid w:val="7C19680A"/>
    <w:rsid w:val="7C63158A"/>
    <w:rsid w:val="7CD13567"/>
    <w:rsid w:val="7D8A28E7"/>
    <w:rsid w:val="7DD52045"/>
    <w:rsid w:val="7E0959F2"/>
    <w:rsid w:val="7EF576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36"/>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2"/>
    <w:qFormat/>
    <w:uiPriority w:val="0"/>
    <w:pPr>
      <w:adjustRightInd w:val="0"/>
      <w:spacing w:line="360" w:lineRule="auto"/>
      <w:textAlignment w:val="baseline"/>
    </w:pPr>
    <w:rPr>
      <w:rFonts w:ascii="楷体_GB2312" w:eastAsia="楷体_GB2312" w:cs="楷体_GB2312"/>
      <w:kern w:val="44"/>
      <w:sz w:val="28"/>
      <w:szCs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Body Text First Indent1"/>
    <w:basedOn w:val="2"/>
    <w:qFormat/>
    <w:uiPriority w:val="0"/>
    <w:pPr>
      <w:ind w:firstLine="420" w:firstLineChars="100"/>
    </w:pPr>
  </w:style>
  <w:style w:type="paragraph" w:customStyle="1" w:styleId="14">
    <w:name w:val="正文首行缩进1"/>
    <w:basedOn w:val="2"/>
    <w:next w:val="7"/>
    <w:qFormat/>
    <w:uiPriority w:val="0"/>
    <w:pPr>
      <w:ind w:firstLine="420" w:firstLineChars="100"/>
    </w:pPr>
  </w:style>
  <w:style w:type="paragraph" w:customStyle="1" w:styleId="15">
    <w:name w:val="列出段落1"/>
    <w:basedOn w:val="1"/>
    <w:qFormat/>
    <w:uiPriority w:val="0"/>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5740</Words>
  <Characters>5897</Characters>
  <Lines>0</Lines>
  <Paragraphs>0</Paragraphs>
  <TotalTime>0</TotalTime>
  <ScaleCrop>false</ScaleCrop>
  <LinksUpToDate>false</LinksUpToDate>
  <CharactersWithSpaces>5943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dan</cp:lastModifiedBy>
  <cp:lastPrinted>2022-04-01T19:16:00Z</cp:lastPrinted>
  <dcterms:modified xsi:type="dcterms:W3CDTF">2026-04-13T03:26:05Z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7D25C98EC43043C9934F4E6CE9677B62_13</vt:lpwstr>
  </property>
  <property fmtid="{D5CDD505-2E9C-101B-9397-08002B2CF9AE}" pid="4" name="KSOTemplateDocerSaveRecord">
    <vt:lpwstr>eyJoZGlkIjoiODJlNDA3MjI4MGM3MWE3OGU5ZjNhNzU5NzU2MGYwYzgiLCJ1c2VySWQiOiIzNTE5MjI4ODUifQ==</vt:lpwstr>
  </property>
</Properties>
</file>