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CD653">
      <w:pPr>
        <w:pStyle w:val="2"/>
        <w:keepNext w:val="0"/>
        <w:keepLines w:val="0"/>
        <w:pageBreakBefore w:val="0"/>
        <w:kinsoku/>
        <w:wordWrap/>
        <w:overflowPunct/>
        <w:topLinePunct w:val="0"/>
        <w:autoSpaceDN/>
        <w:bidi w:val="0"/>
        <w:adjustRightInd/>
        <w:snapToGrid/>
        <w:spacing w:line="590" w:lineRule="exact"/>
        <w:ind w:left="0" w:leftChars="0" w:firstLine="0" w:firstLineChars="0"/>
        <w:jc w:val="center"/>
        <w:rPr>
          <w:rFonts w:hint="default" w:ascii="Times New Roman" w:hAnsi="Times New Roman" w:eastAsia="方正小标宋简体" w:cs="Times New Roman"/>
          <w:b w:val="0"/>
          <w:bCs/>
          <w:color w:val="auto"/>
          <w:spacing w:val="1"/>
          <w:sz w:val="44"/>
          <w:szCs w:val="44"/>
          <w:lang w:eastAsia="zh-CN"/>
        </w:rPr>
      </w:pPr>
    </w:p>
    <w:p w14:paraId="1464F612">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jc w:val="center"/>
        <w:textAlignment w:val="auto"/>
        <w:outlineLvl w:val="9"/>
        <w:rPr>
          <w:rFonts w:hint="eastAsia" w:ascii="Times New Roman" w:hAnsi="Times New Roman" w:eastAsia="方正小标宋简体" w:cs="Times New Roman"/>
          <w:color w:val="000000" w:themeColor="text1"/>
          <w:spacing w:val="0"/>
          <w:sz w:val="44"/>
          <w:szCs w:val="44"/>
          <w:lang w:eastAsia="zh-CN"/>
          <w14:textFill>
            <w14:solidFill>
              <w14:schemeClr w14:val="tx1"/>
            </w14:solidFill>
          </w14:textFill>
        </w:rPr>
      </w:pPr>
      <w:r>
        <w:rPr>
          <w:rFonts w:hint="default" w:ascii="Times New Roman" w:hAnsi="Times New Roman" w:eastAsia="方正小标宋简体" w:cs="Times New Roman"/>
          <w:color w:val="000000" w:themeColor="text1"/>
          <w:spacing w:val="0"/>
          <w:sz w:val="44"/>
          <w:szCs w:val="44"/>
          <w14:textFill>
            <w14:solidFill>
              <w14:schemeClr w14:val="tx1"/>
            </w14:solidFill>
          </w14:textFill>
        </w:rPr>
        <w:t>关于</w:t>
      </w:r>
      <w:r>
        <w:rPr>
          <w:rFonts w:hint="default" w:ascii="Times New Roman" w:hAnsi="Times New Roman" w:eastAsia="方正小标宋简体" w:cs="Times New Roman"/>
          <w:color w:val="000000" w:themeColor="text1"/>
          <w:spacing w:val="0"/>
          <w:sz w:val="44"/>
          <w:szCs w:val="44"/>
          <w:lang w:val="en-US" w:eastAsia="zh-CN"/>
          <w14:textFill>
            <w14:solidFill>
              <w14:schemeClr w14:val="tx1"/>
            </w14:solidFill>
          </w14:textFill>
        </w:rPr>
        <w:t>202</w:t>
      </w:r>
      <w:r>
        <w:rPr>
          <w:rFonts w:hint="eastAsia" w:hAnsi="Times New Roman" w:eastAsia="方正小标宋简体" w:cs="Times New Roman"/>
          <w:color w:val="000000" w:themeColor="text1"/>
          <w:spacing w:val="0"/>
          <w:sz w:val="44"/>
          <w:szCs w:val="44"/>
          <w:lang w:val="en-US" w:eastAsia="zh-CN"/>
          <w14:textFill>
            <w14:solidFill>
              <w14:schemeClr w14:val="tx1"/>
            </w14:solidFill>
          </w14:textFill>
        </w:rPr>
        <w:t>5</w:t>
      </w:r>
      <w:r>
        <w:rPr>
          <w:rFonts w:hint="default" w:ascii="Times New Roman" w:hAnsi="Times New Roman" w:eastAsia="方正小标宋简体" w:cs="Times New Roman"/>
          <w:color w:val="000000" w:themeColor="text1"/>
          <w:spacing w:val="0"/>
          <w:sz w:val="44"/>
          <w:szCs w:val="44"/>
          <w14:textFill>
            <w14:solidFill>
              <w14:schemeClr w14:val="tx1"/>
            </w14:solidFill>
          </w14:textFill>
        </w:rPr>
        <w:t>年</w:t>
      </w:r>
      <w:r>
        <w:rPr>
          <w:rFonts w:hint="default" w:ascii="Times New Roman" w:hAnsi="Times New Roman" w:eastAsia="方正小标宋简体" w:cs="Times New Roman"/>
          <w:color w:val="000000" w:themeColor="text1"/>
          <w:spacing w:val="0"/>
          <w:sz w:val="44"/>
          <w:szCs w:val="44"/>
          <w:lang w:eastAsia="zh-CN"/>
          <w14:textFill>
            <w14:solidFill>
              <w14:schemeClr w14:val="tx1"/>
            </w14:solidFill>
          </w14:textFill>
        </w:rPr>
        <w:t>魏都区</w:t>
      </w:r>
      <w:r>
        <w:rPr>
          <w:rFonts w:hint="default" w:ascii="Times New Roman" w:hAnsi="Times New Roman" w:eastAsia="方正小标宋简体" w:cs="Times New Roman"/>
          <w:color w:val="000000" w:themeColor="text1"/>
          <w:spacing w:val="0"/>
          <w:sz w:val="44"/>
          <w:szCs w:val="44"/>
          <w:lang w:val="en-US" w:eastAsia="zh-CN"/>
          <w14:textFill>
            <w14:solidFill>
              <w14:schemeClr w14:val="tx1"/>
            </w14:solidFill>
          </w14:textFill>
        </w:rPr>
        <w:t>重点</w:t>
      </w:r>
      <w:r>
        <w:rPr>
          <w:rFonts w:hint="default" w:ascii="Times New Roman" w:hAnsi="Times New Roman" w:eastAsia="方正小标宋简体" w:cs="Times New Roman"/>
          <w:color w:val="000000" w:themeColor="text1"/>
          <w:spacing w:val="0"/>
          <w:sz w:val="44"/>
          <w:szCs w:val="44"/>
          <w14:textFill>
            <w14:solidFill>
              <w14:schemeClr w14:val="tx1"/>
            </w14:solidFill>
          </w14:textFill>
        </w:rPr>
        <w:t>民生实事</w:t>
      </w:r>
      <w:r>
        <w:rPr>
          <w:rFonts w:hint="eastAsia" w:ascii="Times New Roman" w:hAnsi="Times New Roman" w:eastAsia="方正小标宋简体" w:cs="Times New Roman"/>
          <w:color w:val="000000" w:themeColor="text1"/>
          <w:spacing w:val="0"/>
          <w:sz w:val="44"/>
          <w:szCs w:val="44"/>
          <w:lang w:eastAsia="zh-CN"/>
          <w14:textFill>
            <w14:solidFill>
              <w14:schemeClr w14:val="tx1"/>
            </w14:solidFill>
          </w14:textFill>
        </w:rPr>
        <w:t>工作方案</w:t>
      </w:r>
      <w:r>
        <w:rPr>
          <w:rFonts w:hint="default" w:ascii="Times New Roman" w:hAnsi="Times New Roman" w:eastAsia="方正小标宋简体" w:cs="Times New Roman"/>
          <w:color w:val="000000" w:themeColor="text1"/>
          <w:spacing w:val="0"/>
          <w:sz w:val="44"/>
          <w:szCs w:val="44"/>
          <w14:textFill>
            <w14:solidFill>
              <w14:schemeClr w14:val="tx1"/>
            </w14:solidFill>
          </w14:textFill>
        </w:rPr>
        <w:t>的</w:t>
      </w:r>
      <w:r>
        <w:rPr>
          <w:rFonts w:hint="eastAsia" w:ascii="Times New Roman" w:hAnsi="Times New Roman" w:eastAsia="方正小标宋简体" w:cs="Times New Roman"/>
          <w:color w:val="000000" w:themeColor="text1"/>
          <w:spacing w:val="0"/>
          <w:sz w:val="44"/>
          <w:szCs w:val="44"/>
          <w:lang w:eastAsia="zh-CN"/>
          <w14:textFill>
            <w14:solidFill>
              <w14:schemeClr w14:val="tx1"/>
            </w14:solidFill>
          </w14:textFill>
        </w:rPr>
        <w:t>起草说明</w:t>
      </w:r>
    </w:p>
    <w:p w14:paraId="44B948B6">
      <w:pPr>
        <w:pStyle w:val="2"/>
        <w:keepNext w:val="0"/>
        <w:keepLines w:val="0"/>
        <w:pageBreakBefore w:val="0"/>
        <w:kinsoku/>
        <w:wordWrap/>
        <w:overflowPunct/>
        <w:topLinePunct w:val="0"/>
        <w:autoSpaceDN/>
        <w:bidi w:val="0"/>
        <w:adjustRightInd/>
        <w:snapToGrid/>
        <w:spacing w:line="590" w:lineRule="exact"/>
        <w:ind w:left="0" w:leftChars="0" w:firstLine="0" w:firstLineChars="0"/>
        <w:rPr>
          <w:rFonts w:hint="default" w:ascii="Times New Roman" w:hAnsi="Times New Roman" w:eastAsia="楷体" w:cs="Times New Roman"/>
          <w:b/>
          <w:color w:val="auto"/>
          <w:spacing w:val="1"/>
          <w:sz w:val="32"/>
          <w:szCs w:val="32"/>
          <w:lang w:val="en-US" w:eastAsia="zh-CN"/>
        </w:rPr>
      </w:pPr>
    </w:p>
    <w:p w14:paraId="5047F402">
      <w:pPr>
        <w:keepNext w:val="0"/>
        <w:keepLines w:val="0"/>
        <w:pageBreakBefore w:val="0"/>
        <w:kinsoku/>
        <w:wordWrap/>
        <w:overflowPunct/>
        <w:topLinePunct w:val="0"/>
        <w:autoSpaceDN/>
        <w:bidi w:val="0"/>
        <w:adjustRightInd/>
        <w:snapToGrid/>
        <w:spacing w:line="590" w:lineRule="exact"/>
        <w:ind w:firstLine="644" w:firstLineChars="200"/>
        <w:rPr>
          <w:rFonts w:hint="default" w:ascii="Times New Roman" w:hAnsi="Times New Roman" w:eastAsia="黑体" w:cs="Times New Roman"/>
          <w:color w:val="auto"/>
          <w:spacing w:val="1"/>
          <w:sz w:val="32"/>
          <w:szCs w:val="32"/>
        </w:rPr>
      </w:pPr>
      <w:r>
        <w:rPr>
          <w:rFonts w:hint="default" w:ascii="Times New Roman" w:hAnsi="Times New Roman" w:eastAsia="黑体" w:cs="Times New Roman"/>
          <w:color w:val="auto"/>
          <w:spacing w:val="1"/>
          <w:sz w:val="32"/>
          <w:szCs w:val="32"/>
        </w:rPr>
        <w:t>一、形成过程</w:t>
      </w:r>
    </w:p>
    <w:p w14:paraId="715C0141">
      <w:pPr>
        <w:keepNext w:val="0"/>
        <w:keepLines w:val="0"/>
        <w:pageBreakBefore w:val="0"/>
        <w:kinsoku/>
        <w:wordWrap/>
        <w:overflowPunct/>
        <w:topLinePunct w:val="0"/>
        <w:autoSpaceDN/>
        <w:bidi w:val="0"/>
        <w:adjustRightInd/>
        <w:snapToGrid/>
        <w:spacing w:line="590" w:lineRule="exact"/>
        <w:ind w:firstLine="644" w:firstLineChars="200"/>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2025年是实施民生实事票决制的第一年。区政府高度重视，</w:t>
      </w:r>
      <w:r>
        <w:rPr>
          <w:rFonts w:hint="eastAsia" w:ascii="仿宋" w:hAnsi="仿宋" w:eastAsia="仿宋" w:cs="仿宋"/>
          <w:color w:val="auto"/>
          <w:spacing w:val="1"/>
          <w:sz w:val="32"/>
          <w:szCs w:val="32"/>
          <w:lang w:eastAsia="zh-CN"/>
        </w:rPr>
        <w:t>由发改委牵头，</w:t>
      </w:r>
      <w:r>
        <w:rPr>
          <w:rFonts w:hint="eastAsia" w:ascii="仿宋" w:hAnsi="仿宋" w:eastAsia="仿宋" w:cs="仿宋"/>
          <w:color w:val="auto"/>
          <w:spacing w:val="1"/>
          <w:sz w:val="32"/>
          <w:szCs w:val="32"/>
        </w:rPr>
        <w:t>于2024年10月中旬</w:t>
      </w:r>
      <w:r>
        <w:rPr>
          <w:rFonts w:hint="eastAsia" w:ascii="仿宋" w:hAnsi="仿宋" w:eastAsia="仿宋" w:cs="仿宋"/>
          <w:color w:val="auto"/>
          <w:spacing w:val="1"/>
          <w:sz w:val="32"/>
          <w:szCs w:val="32"/>
          <w:lang w:eastAsia="zh-CN"/>
        </w:rPr>
        <w:t>开始着手</w:t>
      </w:r>
      <w:r>
        <w:rPr>
          <w:rFonts w:hint="eastAsia" w:ascii="仿宋" w:hAnsi="仿宋" w:eastAsia="仿宋" w:cs="仿宋"/>
          <w:color w:val="auto"/>
          <w:spacing w:val="1"/>
          <w:sz w:val="32"/>
          <w:szCs w:val="32"/>
        </w:rPr>
        <w:t>2025年民生实事项目谋划。</w:t>
      </w:r>
      <w:r>
        <w:rPr>
          <w:rFonts w:hint="eastAsia" w:ascii="仿宋" w:hAnsi="仿宋" w:eastAsia="仿宋" w:cs="仿宋"/>
          <w:b/>
          <w:bCs/>
          <w:color w:val="auto"/>
          <w:spacing w:val="1"/>
          <w:sz w:val="32"/>
          <w:szCs w:val="32"/>
        </w:rPr>
        <w:t>一是多渠道广泛征集民意。</w:t>
      </w:r>
      <w:r>
        <w:rPr>
          <w:rFonts w:hint="eastAsia" w:ascii="仿宋" w:hAnsi="仿宋" w:eastAsia="仿宋" w:cs="仿宋"/>
          <w:color w:val="auto"/>
          <w:spacing w:val="1"/>
          <w:sz w:val="32"/>
          <w:szCs w:val="32"/>
        </w:rPr>
        <w:t>在区政府门户网站、征求</w:t>
      </w:r>
      <w:bookmarkStart w:id="0" w:name="_GoBack"/>
      <w:bookmarkEnd w:id="0"/>
      <w:r>
        <w:rPr>
          <w:rFonts w:hint="eastAsia" w:ascii="仿宋" w:hAnsi="仿宋" w:eastAsia="仿宋" w:cs="仿宋"/>
          <w:color w:val="auto"/>
          <w:spacing w:val="1"/>
          <w:sz w:val="32"/>
          <w:szCs w:val="32"/>
        </w:rPr>
        <w:t>各相关单位意见，围绕群众关心关注的交通出行、就业创业、城乡建设、社会保障、教育、医疗卫生、健康养老等方面，向广大市民和社会各界公开征集意见建议。</w:t>
      </w:r>
      <w:r>
        <w:rPr>
          <w:rFonts w:hint="eastAsia" w:ascii="仿宋" w:hAnsi="仿宋" w:eastAsia="仿宋" w:cs="仿宋"/>
          <w:b/>
          <w:bCs/>
          <w:color w:val="auto"/>
          <w:spacing w:val="1"/>
          <w:sz w:val="32"/>
          <w:szCs w:val="32"/>
        </w:rPr>
        <w:t>二是围绕代表“点单”深入谋划项目。</w:t>
      </w:r>
      <w:r>
        <w:rPr>
          <w:rFonts w:hint="eastAsia" w:ascii="仿宋" w:hAnsi="仿宋" w:eastAsia="仿宋" w:cs="仿宋"/>
          <w:color w:val="auto"/>
          <w:spacing w:val="1"/>
          <w:sz w:val="32"/>
          <w:szCs w:val="32"/>
        </w:rPr>
        <w:t>区人大</w:t>
      </w:r>
      <w:r>
        <w:rPr>
          <w:rFonts w:hint="eastAsia" w:ascii="仿宋" w:hAnsi="仿宋" w:eastAsia="仿宋" w:cs="仿宋"/>
          <w:color w:val="auto"/>
          <w:spacing w:val="1"/>
          <w:sz w:val="32"/>
          <w:szCs w:val="32"/>
          <w:lang w:eastAsia="zh-CN"/>
        </w:rPr>
        <w:t>常委会</w:t>
      </w:r>
      <w:r>
        <w:rPr>
          <w:rFonts w:hint="eastAsia" w:ascii="仿宋" w:hAnsi="仿宋" w:eastAsia="仿宋" w:cs="仿宋"/>
          <w:color w:val="auto"/>
          <w:spacing w:val="1"/>
          <w:sz w:val="32"/>
          <w:szCs w:val="32"/>
        </w:rPr>
        <w:t>组织各级人大代表对2025年民生实事谋划</w:t>
      </w:r>
      <w:r>
        <w:rPr>
          <w:rFonts w:hint="eastAsia" w:ascii="仿宋" w:hAnsi="仿宋" w:eastAsia="仿宋" w:cs="仿宋"/>
          <w:color w:val="auto"/>
          <w:spacing w:val="1"/>
          <w:sz w:val="32"/>
          <w:szCs w:val="32"/>
          <w:lang w:eastAsia="zh-CN"/>
        </w:rPr>
        <w:t>建言献策，共收集代表意见建议</w:t>
      </w:r>
      <w:r>
        <w:rPr>
          <w:rFonts w:hint="eastAsia" w:ascii="仿宋" w:hAnsi="仿宋" w:eastAsia="仿宋" w:cs="仿宋"/>
          <w:color w:val="auto"/>
          <w:spacing w:val="1"/>
          <w:sz w:val="32"/>
          <w:szCs w:val="32"/>
          <w:lang w:val="en-US" w:eastAsia="zh-CN"/>
        </w:rPr>
        <w:t>43条，发改委牵头，</w:t>
      </w:r>
      <w:r>
        <w:rPr>
          <w:rFonts w:hint="eastAsia" w:ascii="仿宋" w:hAnsi="仿宋" w:eastAsia="仿宋" w:cs="仿宋"/>
          <w:color w:val="auto"/>
          <w:spacing w:val="1"/>
          <w:sz w:val="32"/>
          <w:szCs w:val="32"/>
        </w:rPr>
        <w:t>将</w:t>
      </w:r>
      <w:r>
        <w:rPr>
          <w:rFonts w:hint="eastAsia" w:ascii="仿宋" w:hAnsi="仿宋" w:eastAsia="仿宋" w:cs="仿宋"/>
          <w:color w:val="auto"/>
          <w:spacing w:val="1"/>
          <w:sz w:val="32"/>
          <w:szCs w:val="32"/>
          <w:lang w:eastAsia="zh-CN"/>
        </w:rPr>
        <w:t>代表提出的</w:t>
      </w:r>
      <w:r>
        <w:rPr>
          <w:rFonts w:hint="eastAsia" w:ascii="仿宋" w:hAnsi="仿宋" w:eastAsia="仿宋" w:cs="仿宋"/>
          <w:color w:val="auto"/>
          <w:spacing w:val="1"/>
          <w:sz w:val="32"/>
          <w:szCs w:val="32"/>
        </w:rPr>
        <w:t>意见建议</w:t>
      </w:r>
      <w:r>
        <w:rPr>
          <w:rFonts w:hint="eastAsia" w:ascii="仿宋" w:hAnsi="仿宋" w:eastAsia="仿宋" w:cs="仿宋"/>
          <w:color w:val="auto"/>
          <w:spacing w:val="1"/>
          <w:sz w:val="32"/>
          <w:szCs w:val="32"/>
          <w:lang w:eastAsia="zh-CN"/>
        </w:rPr>
        <w:t>进行分类梳理，围绕意见最集中的交通出行</w:t>
      </w:r>
      <w:r>
        <w:rPr>
          <w:rFonts w:hint="eastAsia" w:ascii="仿宋" w:hAnsi="仿宋" w:eastAsia="仿宋" w:cs="仿宋"/>
          <w:color w:val="auto"/>
          <w:spacing w:val="1"/>
          <w:sz w:val="32"/>
          <w:szCs w:val="32"/>
        </w:rPr>
        <w:t>、</w:t>
      </w:r>
      <w:r>
        <w:rPr>
          <w:rFonts w:hint="eastAsia" w:ascii="仿宋" w:hAnsi="仿宋" w:eastAsia="仿宋" w:cs="仿宋"/>
          <w:color w:val="auto"/>
          <w:spacing w:val="1"/>
          <w:sz w:val="32"/>
          <w:szCs w:val="32"/>
          <w:lang w:eastAsia="zh-CN"/>
        </w:rPr>
        <w:t>城市</w:t>
      </w:r>
      <w:r>
        <w:rPr>
          <w:rFonts w:hint="eastAsia" w:ascii="仿宋" w:hAnsi="仿宋" w:eastAsia="仿宋" w:cs="仿宋"/>
          <w:color w:val="auto"/>
          <w:spacing w:val="1"/>
          <w:sz w:val="32"/>
          <w:szCs w:val="32"/>
        </w:rPr>
        <w:t>排水、</w:t>
      </w:r>
      <w:r>
        <w:rPr>
          <w:rFonts w:hint="eastAsia" w:ascii="仿宋" w:hAnsi="仿宋" w:eastAsia="仿宋" w:cs="仿宋"/>
          <w:color w:val="auto"/>
          <w:spacing w:val="1"/>
          <w:sz w:val="32"/>
          <w:szCs w:val="32"/>
          <w:lang w:eastAsia="zh-CN"/>
        </w:rPr>
        <w:t>教育卫生</w:t>
      </w:r>
      <w:r>
        <w:rPr>
          <w:rFonts w:hint="eastAsia" w:ascii="仿宋" w:hAnsi="仿宋" w:eastAsia="仿宋" w:cs="仿宋"/>
          <w:color w:val="auto"/>
          <w:spacing w:val="1"/>
          <w:sz w:val="32"/>
          <w:szCs w:val="32"/>
        </w:rPr>
        <w:t>、</w:t>
      </w:r>
      <w:r>
        <w:rPr>
          <w:rFonts w:hint="eastAsia" w:ascii="仿宋" w:hAnsi="仿宋" w:eastAsia="仿宋" w:cs="仿宋"/>
          <w:color w:val="auto"/>
          <w:spacing w:val="1"/>
          <w:sz w:val="32"/>
          <w:szCs w:val="32"/>
          <w:lang w:eastAsia="zh-CN"/>
        </w:rPr>
        <w:t>健康养老</w:t>
      </w:r>
      <w:r>
        <w:rPr>
          <w:rFonts w:hint="eastAsia" w:ascii="仿宋" w:hAnsi="仿宋" w:eastAsia="仿宋" w:cs="仿宋"/>
          <w:color w:val="auto"/>
          <w:spacing w:val="1"/>
          <w:sz w:val="32"/>
          <w:szCs w:val="32"/>
        </w:rPr>
        <w:t>、</w:t>
      </w:r>
      <w:r>
        <w:rPr>
          <w:rFonts w:hint="eastAsia" w:ascii="仿宋" w:hAnsi="仿宋" w:eastAsia="仿宋" w:cs="仿宋"/>
          <w:color w:val="auto"/>
          <w:spacing w:val="1"/>
          <w:sz w:val="32"/>
          <w:szCs w:val="32"/>
          <w:lang w:eastAsia="zh-CN"/>
        </w:rPr>
        <w:t>基础建设</w:t>
      </w:r>
      <w:r>
        <w:rPr>
          <w:rFonts w:hint="eastAsia" w:ascii="仿宋" w:hAnsi="仿宋" w:eastAsia="仿宋" w:cs="仿宋"/>
          <w:color w:val="auto"/>
          <w:spacing w:val="1"/>
          <w:sz w:val="32"/>
          <w:szCs w:val="32"/>
        </w:rPr>
        <w:t>等</w:t>
      </w:r>
      <w:r>
        <w:rPr>
          <w:rFonts w:hint="eastAsia" w:ascii="仿宋" w:hAnsi="仿宋" w:eastAsia="仿宋" w:cs="仿宋"/>
          <w:color w:val="auto"/>
          <w:spacing w:val="1"/>
          <w:sz w:val="32"/>
          <w:szCs w:val="32"/>
          <w:lang w:eastAsia="zh-CN"/>
        </w:rPr>
        <w:t>领域</w:t>
      </w:r>
      <w:r>
        <w:rPr>
          <w:rFonts w:hint="eastAsia" w:ascii="仿宋" w:hAnsi="仿宋" w:eastAsia="仿宋" w:cs="仿宋"/>
          <w:color w:val="auto"/>
          <w:spacing w:val="1"/>
          <w:sz w:val="32"/>
          <w:szCs w:val="32"/>
        </w:rPr>
        <w:t>，</w:t>
      </w:r>
      <w:r>
        <w:rPr>
          <w:rFonts w:hint="eastAsia" w:ascii="仿宋" w:hAnsi="仿宋" w:eastAsia="仿宋" w:cs="仿宋"/>
          <w:color w:val="auto"/>
          <w:spacing w:val="1"/>
          <w:sz w:val="32"/>
          <w:szCs w:val="32"/>
          <w:lang w:eastAsia="zh-CN"/>
        </w:rPr>
        <w:t>由</w:t>
      </w:r>
      <w:r>
        <w:rPr>
          <w:rFonts w:hint="eastAsia" w:ascii="仿宋" w:hAnsi="仿宋" w:eastAsia="仿宋" w:cs="仿宋"/>
          <w:color w:val="auto"/>
          <w:spacing w:val="1"/>
          <w:sz w:val="32"/>
          <w:szCs w:val="32"/>
        </w:rPr>
        <w:t>行业主管部门和</w:t>
      </w:r>
      <w:r>
        <w:rPr>
          <w:rFonts w:hint="eastAsia" w:ascii="仿宋" w:hAnsi="仿宋" w:eastAsia="仿宋" w:cs="仿宋"/>
          <w:color w:val="auto"/>
          <w:spacing w:val="1"/>
          <w:sz w:val="32"/>
          <w:szCs w:val="32"/>
          <w:lang w:eastAsia="zh-CN"/>
        </w:rPr>
        <w:t>相关街道办事处深入谋划项目</w:t>
      </w:r>
      <w:r>
        <w:rPr>
          <w:rFonts w:hint="eastAsia" w:ascii="仿宋" w:hAnsi="仿宋" w:eastAsia="仿宋" w:cs="仿宋"/>
          <w:color w:val="auto"/>
          <w:spacing w:val="1"/>
          <w:sz w:val="32"/>
          <w:szCs w:val="32"/>
        </w:rPr>
        <w:t>。在形成的民生实事项目清单中，吸纳人大代表意见而谋划的项目占比达到90%。</w:t>
      </w:r>
      <w:r>
        <w:rPr>
          <w:rFonts w:hint="eastAsia" w:ascii="仿宋" w:hAnsi="仿宋" w:eastAsia="仿宋" w:cs="仿宋"/>
          <w:b/>
          <w:bCs/>
          <w:color w:val="auto"/>
          <w:spacing w:val="1"/>
          <w:sz w:val="32"/>
          <w:szCs w:val="32"/>
        </w:rPr>
        <w:t>三是</w:t>
      </w:r>
      <w:r>
        <w:rPr>
          <w:rFonts w:hint="eastAsia" w:ascii="仿宋" w:hAnsi="仿宋" w:eastAsia="仿宋" w:cs="仿宋"/>
          <w:b/>
          <w:bCs/>
          <w:color w:val="auto"/>
          <w:spacing w:val="1"/>
          <w:sz w:val="32"/>
          <w:szCs w:val="32"/>
          <w:lang w:eastAsia="zh-CN"/>
        </w:rPr>
        <w:t>深入调研聚焦急难愁盼谋划项目</w:t>
      </w:r>
      <w:r>
        <w:rPr>
          <w:rFonts w:hint="eastAsia" w:ascii="仿宋" w:hAnsi="仿宋" w:eastAsia="仿宋" w:cs="仿宋"/>
          <w:b/>
          <w:bCs/>
          <w:color w:val="auto"/>
          <w:spacing w:val="1"/>
          <w:sz w:val="32"/>
          <w:szCs w:val="32"/>
        </w:rPr>
        <w:t>。</w:t>
      </w:r>
      <w:r>
        <w:rPr>
          <w:rFonts w:hint="eastAsia" w:ascii="仿宋" w:hAnsi="仿宋" w:eastAsia="仿宋" w:cs="仿宋"/>
          <w:color w:val="auto"/>
          <w:spacing w:val="1"/>
          <w:sz w:val="32"/>
          <w:szCs w:val="32"/>
        </w:rPr>
        <w:t>在确保落实</w:t>
      </w:r>
      <w:r>
        <w:rPr>
          <w:rFonts w:hint="eastAsia" w:ascii="仿宋" w:hAnsi="仿宋" w:eastAsia="仿宋" w:cs="仿宋"/>
          <w:color w:val="auto"/>
          <w:spacing w:val="1"/>
          <w:sz w:val="32"/>
          <w:szCs w:val="32"/>
          <w:lang w:eastAsia="zh-CN"/>
        </w:rPr>
        <w:t>好省市</w:t>
      </w:r>
      <w:r>
        <w:rPr>
          <w:rFonts w:hint="eastAsia" w:ascii="仿宋" w:hAnsi="仿宋" w:eastAsia="仿宋" w:cs="仿宋"/>
          <w:color w:val="auto"/>
          <w:spacing w:val="1"/>
          <w:sz w:val="32"/>
          <w:szCs w:val="32"/>
        </w:rPr>
        <w:t>民生实事的基础上，</w:t>
      </w:r>
      <w:r>
        <w:rPr>
          <w:rFonts w:hint="eastAsia" w:ascii="仿宋" w:hAnsi="仿宋" w:eastAsia="仿宋" w:cs="仿宋"/>
          <w:color w:val="auto"/>
          <w:spacing w:val="1"/>
          <w:sz w:val="32"/>
          <w:szCs w:val="32"/>
          <w:lang w:eastAsia="zh-CN"/>
        </w:rPr>
        <w:t>通过开展实地调研，自主谋划实施一批群众所盼，代表关心、</w:t>
      </w:r>
      <w:r>
        <w:rPr>
          <w:rFonts w:hint="eastAsia" w:ascii="仿宋" w:hAnsi="仿宋" w:eastAsia="仿宋" w:cs="仿宋"/>
          <w:color w:val="auto"/>
          <w:spacing w:val="1"/>
          <w:sz w:val="32"/>
          <w:szCs w:val="32"/>
        </w:rPr>
        <w:t>有含金量的民生实事</w:t>
      </w:r>
      <w:r>
        <w:rPr>
          <w:rFonts w:hint="eastAsia" w:ascii="仿宋" w:hAnsi="仿宋" w:eastAsia="仿宋" w:cs="仿宋"/>
          <w:color w:val="auto"/>
          <w:spacing w:val="1"/>
          <w:sz w:val="32"/>
          <w:szCs w:val="32"/>
          <w:lang w:eastAsia="zh-CN"/>
        </w:rPr>
        <w:t>。同时，</w:t>
      </w:r>
      <w:r>
        <w:rPr>
          <w:rFonts w:hint="eastAsia" w:ascii="仿宋" w:hAnsi="仿宋" w:eastAsia="仿宋" w:cs="仿宋"/>
          <w:color w:val="auto"/>
          <w:spacing w:val="1"/>
          <w:sz w:val="32"/>
          <w:szCs w:val="32"/>
        </w:rPr>
        <w:t>围绕</w:t>
      </w:r>
      <w:r>
        <w:rPr>
          <w:rFonts w:hint="eastAsia" w:ascii="仿宋" w:hAnsi="仿宋" w:eastAsia="仿宋" w:cs="仿宋"/>
          <w:color w:val="auto"/>
          <w:spacing w:val="1"/>
          <w:sz w:val="32"/>
          <w:szCs w:val="32"/>
          <w:lang w:eastAsia="zh-CN"/>
        </w:rPr>
        <w:t>项目</w:t>
      </w:r>
      <w:r>
        <w:rPr>
          <w:rFonts w:hint="eastAsia" w:ascii="仿宋" w:hAnsi="仿宋" w:eastAsia="仿宋" w:cs="仿宋"/>
          <w:color w:val="auto"/>
          <w:spacing w:val="1"/>
          <w:sz w:val="32"/>
          <w:szCs w:val="32"/>
        </w:rPr>
        <w:t>资金保障、土地利用、前期手续等关键环节，</w:t>
      </w:r>
      <w:r>
        <w:rPr>
          <w:rFonts w:hint="eastAsia" w:ascii="仿宋" w:hAnsi="仿宋" w:eastAsia="仿宋" w:cs="仿宋"/>
          <w:color w:val="auto"/>
          <w:spacing w:val="1"/>
          <w:sz w:val="32"/>
          <w:szCs w:val="32"/>
          <w:lang w:eastAsia="zh-CN"/>
        </w:rPr>
        <w:t>多轮次开展</w:t>
      </w:r>
      <w:r>
        <w:rPr>
          <w:rFonts w:hint="eastAsia" w:ascii="仿宋" w:hAnsi="仿宋" w:eastAsia="仿宋" w:cs="仿宋"/>
          <w:color w:val="auto"/>
          <w:spacing w:val="1"/>
          <w:sz w:val="32"/>
          <w:szCs w:val="32"/>
        </w:rPr>
        <w:t>深入</w:t>
      </w:r>
      <w:r>
        <w:rPr>
          <w:rFonts w:hint="eastAsia" w:ascii="仿宋" w:hAnsi="仿宋" w:eastAsia="仿宋" w:cs="仿宋"/>
          <w:color w:val="auto"/>
          <w:spacing w:val="1"/>
          <w:sz w:val="32"/>
          <w:szCs w:val="32"/>
          <w:lang w:eastAsia="zh-CN"/>
        </w:rPr>
        <w:t>论证。</w:t>
      </w:r>
      <w:r>
        <w:rPr>
          <w:rFonts w:hint="eastAsia" w:ascii="仿宋" w:hAnsi="仿宋" w:eastAsia="仿宋" w:cs="仿宋"/>
          <w:color w:val="auto"/>
          <w:spacing w:val="1"/>
          <w:sz w:val="32"/>
          <w:szCs w:val="32"/>
        </w:rPr>
        <w:t>在此基础上，形成</w:t>
      </w:r>
      <w:r>
        <w:rPr>
          <w:rFonts w:hint="eastAsia" w:ascii="仿宋" w:hAnsi="仿宋" w:eastAsia="仿宋" w:cs="仿宋"/>
          <w:color w:val="auto"/>
          <w:spacing w:val="1"/>
          <w:sz w:val="32"/>
          <w:szCs w:val="32"/>
          <w:lang w:eastAsia="zh-CN"/>
        </w:rPr>
        <w:t>了</w:t>
      </w:r>
      <w:r>
        <w:rPr>
          <w:rFonts w:hint="eastAsia" w:ascii="仿宋" w:hAnsi="仿宋" w:eastAsia="仿宋" w:cs="仿宋"/>
          <w:color w:val="auto"/>
          <w:spacing w:val="1"/>
          <w:sz w:val="32"/>
          <w:szCs w:val="32"/>
        </w:rPr>
        <w:t>《</w:t>
      </w:r>
      <w:r>
        <w:rPr>
          <w:rFonts w:hint="eastAsia" w:ascii="仿宋" w:hAnsi="仿宋" w:eastAsia="仿宋" w:cs="仿宋"/>
          <w:color w:val="000000" w:themeColor="text1"/>
          <w:spacing w:val="0"/>
          <w:sz w:val="32"/>
          <w:szCs w:val="32"/>
          <w:lang w:val="en-US" w:eastAsia="zh-CN"/>
          <w14:textFill>
            <w14:solidFill>
              <w14:schemeClr w14:val="tx1"/>
            </w14:solidFill>
          </w14:textFill>
        </w:rPr>
        <w:t>2025</w:t>
      </w:r>
      <w:r>
        <w:rPr>
          <w:rFonts w:hint="eastAsia" w:ascii="仿宋" w:hAnsi="仿宋" w:eastAsia="仿宋" w:cs="仿宋"/>
          <w:color w:val="000000" w:themeColor="text1"/>
          <w:spacing w:val="0"/>
          <w:sz w:val="32"/>
          <w:szCs w:val="32"/>
          <w14:textFill>
            <w14:solidFill>
              <w14:schemeClr w14:val="tx1"/>
            </w14:solidFill>
          </w14:textFill>
        </w:rPr>
        <w:t>年</w:t>
      </w:r>
      <w:r>
        <w:rPr>
          <w:rFonts w:hint="eastAsia" w:ascii="仿宋" w:hAnsi="仿宋" w:eastAsia="仿宋" w:cs="仿宋"/>
          <w:color w:val="000000" w:themeColor="text1"/>
          <w:spacing w:val="0"/>
          <w:sz w:val="32"/>
          <w:szCs w:val="32"/>
          <w:lang w:eastAsia="zh-CN"/>
          <w14:textFill>
            <w14:solidFill>
              <w14:schemeClr w14:val="tx1"/>
            </w14:solidFill>
          </w14:textFill>
        </w:rPr>
        <w:t>魏都区</w:t>
      </w:r>
      <w:r>
        <w:rPr>
          <w:rFonts w:hint="eastAsia" w:ascii="仿宋" w:hAnsi="仿宋" w:eastAsia="仿宋" w:cs="仿宋"/>
          <w:color w:val="000000" w:themeColor="text1"/>
          <w:spacing w:val="0"/>
          <w:sz w:val="32"/>
          <w:szCs w:val="32"/>
          <w:lang w:val="en-US" w:eastAsia="zh-CN"/>
          <w14:textFill>
            <w14:solidFill>
              <w14:schemeClr w14:val="tx1"/>
            </w14:solidFill>
          </w14:textFill>
        </w:rPr>
        <w:t>重点</w:t>
      </w:r>
      <w:r>
        <w:rPr>
          <w:rFonts w:hint="eastAsia" w:ascii="仿宋" w:hAnsi="仿宋" w:eastAsia="仿宋" w:cs="仿宋"/>
          <w:color w:val="000000" w:themeColor="text1"/>
          <w:spacing w:val="0"/>
          <w:sz w:val="32"/>
          <w:szCs w:val="32"/>
          <w14:textFill>
            <w14:solidFill>
              <w14:schemeClr w14:val="tx1"/>
            </w14:solidFill>
          </w14:textFill>
        </w:rPr>
        <w:t>民生实事</w:t>
      </w:r>
      <w:r>
        <w:rPr>
          <w:rFonts w:hint="eastAsia" w:ascii="仿宋" w:hAnsi="仿宋" w:eastAsia="仿宋" w:cs="仿宋"/>
          <w:color w:val="000000" w:themeColor="text1"/>
          <w:spacing w:val="0"/>
          <w:sz w:val="32"/>
          <w:szCs w:val="32"/>
          <w:lang w:eastAsia="zh-CN"/>
          <w14:textFill>
            <w14:solidFill>
              <w14:schemeClr w14:val="tx1"/>
            </w14:solidFill>
          </w14:textFill>
        </w:rPr>
        <w:t>工作方案</w:t>
      </w:r>
      <w:r>
        <w:rPr>
          <w:rFonts w:hint="eastAsia" w:ascii="仿宋" w:hAnsi="仿宋" w:eastAsia="仿宋" w:cs="仿宋"/>
          <w:color w:val="auto"/>
          <w:spacing w:val="1"/>
          <w:sz w:val="32"/>
          <w:szCs w:val="32"/>
          <w:lang w:eastAsia="zh-CN"/>
        </w:rPr>
        <w:t>（草案）</w:t>
      </w:r>
      <w:r>
        <w:rPr>
          <w:rFonts w:hint="eastAsia" w:ascii="仿宋" w:hAnsi="仿宋" w:eastAsia="仿宋" w:cs="仿宋"/>
          <w:color w:val="auto"/>
          <w:spacing w:val="1"/>
          <w:sz w:val="32"/>
          <w:szCs w:val="32"/>
        </w:rPr>
        <w:t>》。</w:t>
      </w:r>
    </w:p>
    <w:p w14:paraId="0C665B35">
      <w:pPr>
        <w:keepNext w:val="0"/>
        <w:keepLines w:val="0"/>
        <w:pageBreakBefore w:val="0"/>
        <w:kinsoku/>
        <w:wordWrap/>
        <w:overflowPunct/>
        <w:topLinePunct w:val="0"/>
        <w:autoSpaceDN/>
        <w:bidi w:val="0"/>
        <w:adjustRightInd/>
        <w:snapToGrid/>
        <w:spacing w:line="590" w:lineRule="exact"/>
        <w:ind w:firstLine="644" w:firstLineChars="200"/>
        <w:rPr>
          <w:rFonts w:hint="default" w:ascii="Times New Roman" w:hAnsi="Times New Roman" w:eastAsia="黑体" w:cs="Times New Roman"/>
          <w:color w:val="auto"/>
          <w:spacing w:val="1"/>
          <w:sz w:val="32"/>
          <w:szCs w:val="32"/>
        </w:rPr>
      </w:pPr>
      <w:r>
        <w:rPr>
          <w:rFonts w:hint="default" w:ascii="Times New Roman" w:hAnsi="Times New Roman" w:eastAsia="黑体" w:cs="Times New Roman"/>
          <w:color w:val="auto"/>
          <w:spacing w:val="1"/>
          <w:sz w:val="32"/>
          <w:szCs w:val="32"/>
        </w:rPr>
        <w:t>二、谋划原则</w:t>
      </w:r>
    </w:p>
    <w:p w14:paraId="4F99276A">
      <w:pPr>
        <w:keepNext w:val="0"/>
        <w:keepLines w:val="0"/>
        <w:pageBreakBefore w:val="0"/>
        <w:kinsoku/>
        <w:wordWrap/>
        <w:overflowPunct/>
        <w:topLinePunct w:val="0"/>
        <w:autoSpaceDN/>
        <w:bidi w:val="0"/>
        <w:adjustRightInd/>
        <w:snapToGrid/>
        <w:spacing w:line="590" w:lineRule="exact"/>
        <w:ind w:firstLine="647" w:firstLineChars="200"/>
        <w:rPr>
          <w:rFonts w:hint="default" w:ascii="Times New Roman" w:hAnsi="Times New Roman" w:eastAsia="仿宋_GB2312" w:cs="Times New Roman"/>
          <w:color w:val="auto"/>
          <w:spacing w:val="1"/>
          <w:sz w:val="32"/>
          <w:szCs w:val="32"/>
        </w:rPr>
      </w:pPr>
      <w:r>
        <w:rPr>
          <w:rFonts w:hint="default" w:ascii="Times New Roman" w:hAnsi="Times New Roman" w:eastAsia="楷体_GB2312" w:cs="Times New Roman"/>
          <w:b/>
          <w:bCs/>
          <w:color w:val="auto"/>
          <w:spacing w:val="1"/>
          <w:sz w:val="32"/>
          <w:szCs w:val="32"/>
          <w:lang w:eastAsia="zh-CN"/>
        </w:rPr>
        <w:t>一</w:t>
      </w:r>
      <w:r>
        <w:rPr>
          <w:rFonts w:hint="default" w:ascii="Times New Roman" w:hAnsi="Times New Roman" w:eastAsia="楷体_GB2312" w:cs="Times New Roman"/>
          <w:b/>
          <w:bCs/>
          <w:color w:val="auto"/>
          <w:spacing w:val="1"/>
          <w:sz w:val="32"/>
          <w:szCs w:val="32"/>
          <w:lang w:val="en-US" w:eastAsia="zh-CN"/>
        </w:rPr>
        <w:t>是</w:t>
      </w:r>
      <w:r>
        <w:rPr>
          <w:rFonts w:hint="default" w:ascii="Times New Roman" w:hAnsi="Times New Roman" w:eastAsia="楷体_GB2312" w:cs="Times New Roman"/>
          <w:b/>
          <w:bCs/>
          <w:color w:val="auto"/>
          <w:spacing w:val="1"/>
          <w:sz w:val="32"/>
          <w:szCs w:val="32"/>
        </w:rPr>
        <w:t>尊重民意、普惠共享。</w:t>
      </w:r>
      <w:r>
        <w:rPr>
          <w:rFonts w:hint="default" w:ascii="Times New Roman" w:hAnsi="Times New Roman" w:eastAsia="仿宋_GB2312" w:cs="Times New Roman"/>
          <w:color w:val="auto"/>
          <w:spacing w:val="1"/>
          <w:sz w:val="32"/>
          <w:szCs w:val="32"/>
        </w:rPr>
        <w:t>围绕群众所需、所急、所盼的事项，根据人大代表意见深入谋划项目，重点选取“衣食住行教医保”等与群众生产生活密切相关、受惠面广的项目。</w:t>
      </w:r>
    </w:p>
    <w:p w14:paraId="36CDC8C9">
      <w:pPr>
        <w:keepNext w:val="0"/>
        <w:keepLines w:val="0"/>
        <w:pageBreakBefore w:val="0"/>
        <w:kinsoku/>
        <w:wordWrap/>
        <w:overflowPunct/>
        <w:topLinePunct w:val="0"/>
        <w:autoSpaceDN/>
        <w:bidi w:val="0"/>
        <w:adjustRightInd/>
        <w:snapToGrid/>
        <w:spacing w:line="590" w:lineRule="exact"/>
        <w:ind w:firstLine="647" w:firstLineChars="200"/>
        <w:rPr>
          <w:rFonts w:hint="default" w:ascii="Times New Roman" w:hAnsi="Times New Roman" w:eastAsia="仿宋_GB2312" w:cs="Times New Roman"/>
          <w:color w:val="auto"/>
          <w:spacing w:val="1"/>
          <w:sz w:val="32"/>
          <w:szCs w:val="32"/>
        </w:rPr>
      </w:pPr>
      <w:r>
        <w:rPr>
          <w:rFonts w:hint="default" w:ascii="Times New Roman" w:hAnsi="Times New Roman" w:eastAsia="楷体_GB2312" w:cs="Times New Roman"/>
          <w:b/>
          <w:bCs/>
          <w:color w:val="auto"/>
          <w:spacing w:val="1"/>
          <w:sz w:val="32"/>
          <w:szCs w:val="32"/>
          <w:lang w:eastAsia="zh-CN"/>
        </w:rPr>
        <w:t>二是</w:t>
      </w:r>
      <w:r>
        <w:rPr>
          <w:rFonts w:hint="default" w:ascii="Times New Roman" w:hAnsi="Times New Roman" w:eastAsia="楷体_GB2312" w:cs="Times New Roman"/>
          <w:b/>
          <w:bCs/>
          <w:color w:val="auto"/>
          <w:spacing w:val="1"/>
          <w:sz w:val="32"/>
          <w:szCs w:val="32"/>
        </w:rPr>
        <w:t>突出重点、注重实效。</w:t>
      </w:r>
      <w:r>
        <w:rPr>
          <w:rFonts w:hint="default" w:ascii="Times New Roman" w:hAnsi="Times New Roman" w:eastAsia="仿宋_GB2312" w:cs="Times New Roman"/>
          <w:color w:val="auto"/>
          <w:spacing w:val="1"/>
          <w:sz w:val="32"/>
          <w:szCs w:val="32"/>
        </w:rPr>
        <w:t>注重群众意见与区直有关部门提出的民生问题相结合，筛选群众反应最强烈、最迫切需要解决，以及对全区经济社会发展有较大影响的事项。注重与城市发展、基础设施建设等工作相结合，补齐城区功能短板。</w:t>
      </w:r>
    </w:p>
    <w:p w14:paraId="17C54E48">
      <w:pPr>
        <w:keepNext w:val="0"/>
        <w:keepLines w:val="0"/>
        <w:pageBreakBefore w:val="0"/>
        <w:kinsoku/>
        <w:wordWrap/>
        <w:overflowPunct/>
        <w:topLinePunct w:val="0"/>
        <w:autoSpaceDN/>
        <w:bidi w:val="0"/>
        <w:adjustRightInd/>
        <w:snapToGrid/>
        <w:spacing w:line="590" w:lineRule="exact"/>
        <w:ind w:firstLine="647" w:firstLineChars="200"/>
        <w:rPr>
          <w:rFonts w:hint="default" w:ascii="Times New Roman" w:hAnsi="Times New Roman" w:eastAsia="仿宋_GB2312" w:cs="Times New Roman"/>
          <w:color w:val="auto"/>
          <w:spacing w:val="1"/>
          <w:sz w:val="32"/>
          <w:szCs w:val="32"/>
          <w:lang w:val="en-US" w:eastAsia="zh-CN"/>
        </w:rPr>
      </w:pPr>
      <w:r>
        <w:rPr>
          <w:rFonts w:hint="default" w:ascii="Times New Roman" w:hAnsi="Times New Roman" w:eastAsia="楷体_GB2312" w:cs="Times New Roman"/>
          <w:b/>
          <w:bCs/>
          <w:color w:val="auto"/>
          <w:spacing w:val="1"/>
          <w:sz w:val="32"/>
          <w:szCs w:val="32"/>
          <w:lang w:eastAsia="zh-CN"/>
        </w:rPr>
        <w:t>三是</w:t>
      </w:r>
      <w:r>
        <w:rPr>
          <w:rFonts w:hint="default" w:ascii="Times New Roman" w:hAnsi="Times New Roman" w:eastAsia="楷体_GB2312" w:cs="Times New Roman"/>
          <w:b/>
          <w:bCs/>
          <w:color w:val="auto"/>
          <w:spacing w:val="1"/>
          <w:sz w:val="32"/>
          <w:szCs w:val="32"/>
        </w:rPr>
        <w:t>尽力而为、量力而行。</w:t>
      </w:r>
      <w:r>
        <w:rPr>
          <w:rFonts w:hint="default" w:ascii="Times New Roman" w:hAnsi="Times New Roman" w:eastAsia="仿宋_GB2312" w:cs="Times New Roman"/>
          <w:color w:val="auto"/>
          <w:spacing w:val="1"/>
          <w:sz w:val="32"/>
          <w:szCs w:val="32"/>
        </w:rPr>
        <w:t>既积极创造条件，以最大努力为群众办实事，又充分考虑各方面的条件</w:t>
      </w:r>
      <w:r>
        <w:rPr>
          <w:rFonts w:hint="default"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rPr>
        <w:t>特别是财力承受能力，区分轻重缓急，确保谋划项目有保障、能落地。</w:t>
      </w:r>
    </w:p>
    <w:p w14:paraId="7E18C749">
      <w:pPr>
        <w:keepNext w:val="0"/>
        <w:keepLines w:val="0"/>
        <w:pageBreakBefore w:val="0"/>
        <w:kinsoku/>
        <w:wordWrap/>
        <w:overflowPunct/>
        <w:topLinePunct w:val="0"/>
        <w:autoSpaceDN/>
        <w:bidi w:val="0"/>
        <w:adjustRightInd/>
        <w:snapToGrid/>
        <w:spacing w:line="590" w:lineRule="exact"/>
        <w:ind w:firstLine="644" w:firstLineChars="200"/>
        <w:jc w:val="both"/>
        <w:rPr>
          <w:rFonts w:hint="default" w:ascii="Times New Roman" w:hAnsi="Times New Roman" w:eastAsia="黑体" w:cs="Times New Roman"/>
          <w:color w:val="auto"/>
          <w:spacing w:val="1"/>
          <w:sz w:val="32"/>
          <w:szCs w:val="32"/>
          <w:lang w:eastAsia="zh-CN"/>
        </w:rPr>
      </w:pPr>
      <w:r>
        <w:rPr>
          <w:rFonts w:hint="default" w:ascii="Times New Roman" w:hAnsi="Times New Roman" w:eastAsia="黑体" w:cs="Times New Roman"/>
          <w:color w:val="auto"/>
          <w:spacing w:val="1"/>
          <w:sz w:val="32"/>
          <w:szCs w:val="32"/>
          <w:lang w:eastAsia="zh-CN"/>
        </w:rPr>
        <w:t>三、</w:t>
      </w:r>
      <w:r>
        <w:rPr>
          <w:rFonts w:hint="eastAsia" w:hAnsi="Times New Roman" w:eastAsia="黑体" w:cs="Times New Roman"/>
          <w:color w:val="auto"/>
          <w:spacing w:val="1"/>
          <w:sz w:val="32"/>
          <w:szCs w:val="32"/>
          <w:lang w:eastAsia="zh-CN"/>
        </w:rPr>
        <w:t>主要内容</w:t>
      </w:r>
    </w:p>
    <w:p w14:paraId="766BD2AA">
      <w:pPr>
        <w:keepNext w:val="0"/>
        <w:keepLines w:val="0"/>
        <w:pageBreakBefore w:val="0"/>
        <w:kinsoku/>
        <w:wordWrap/>
        <w:overflowPunct/>
        <w:topLinePunct w:val="0"/>
        <w:autoSpaceDN/>
        <w:bidi w:val="0"/>
        <w:adjustRightInd/>
        <w:snapToGrid/>
        <w:spacing w:line="590" w:lineRule="exact"/>
        <w:ind w:firstLine="644" w:firstLineChars="200"/>
        <w:jc w:val="both"/>
        <w:rPr>
          <w:rFonts w:hint="default" w:ascii="Times New Roman" w:hAnsi="Times New Roman" w:eastAsia="仿宋_GB2312" w:cs="Times New Roman"/>
          <w:color w:val="auto"/>
          <w:spacing w:val="1"/>
          <w:sz w:val="32"/>
          <w:szCs w:val="32"/>
          <w:lang w:val="en-US" w:eastAsia="zh-CN"/>
        </w:rPr>
      </w:pPr>
      <w:r>
        <w:rPr>
          <w:rFonts w:hint="default" w:ascii="Times New Roman" w:hAnsi="Times New Roman" w:eastAsia="仿宋_GB2312" w:cs="Times New Roman"/>
          <w:color w:val="auto"/>
          <w:spacing w:val="1"/>
          <w:sz w:val="32"/>
          <w:szCs w:val="32"/>
        </w:rPr>
        <w:t>2025年度民生实事候选项目共12件，具体为：</w:t>
      </w:r>
    </w:p>
    <w:p w14:paraId="5CAE9897">
      <w:pPr>
        <w:keepNext w:val="0"/>
        <w:keepLines w:val="0"/>
        <w:pageBreakBefore w:val="0"/>
        <w:kinsoku/>
        <w:wordWrap/>
        <w:overflowPunct/>
        <w:topLinePunct w:val="0"/>
        <w:autoSpaceDN/>
        <w:bidi w:val="0"/>
        <w:adjustRightInd/>
        <w:snapToGrid/>
        <w:spacing w:line="590" w:lineRule="exact"/>
        <w:ind w:firstLine="647" w:firstLineChars="200"/>
        <w:jc w:val="both"/>
        <w:rPr>
          <w:rFonts w:hint="default" w:ascii="Times New Roman" w:hAnsi="Times New Roman" w:eastAsia="仿宋_GB2312" w:cs="Times New Roman"/>
          <w:color w:val="auto"/>
          <w:spacing w:val="1"/>
          <w:sz w:val="32"/>
          <w:szCs w:val="32"/>
        </w:rPr>
      </w:pPr>
      <w:r>
        <w:rPr>
          <w:rFonts w:hint="default" w:ascii="Times New Roman" w:hAnsi="Times New Roman" w:eastAsia="楷体_GB2312" w:cs="Times New Roman"/>
          <w:b/>
          <w:bCs/>
          <w:color w:val="auto"/>
          <w:spacing w:val="1"/>
          <w:sz w:val="32"/>
          <w:szCs w:val="32"/>
          <w:lang w:eastAsia="zh-CN"/>
        </w:rPr>
        <w:t>（</w:t>
      </w:r>
      <w:r>
        <w:rPr>
          <w:rFonts w:hint="default" w:ascii="Times New Roman" w:hAnsi="Times New Roman" w:eastAsia="楷体_GB2312" w:cs="Times New Roman"/>
          <w:b/>
          <w:bCs/>
          <w:color w:val="auto"/>
          <w:spacing w:val="1"/>
          <w:sz w:val="32"/>
          <w:szCs w:val="32"/>
        </w:rPr>
        <w:t>一</w:t>
      </w:r>
      <w:r>
        <w:rPr>
          <w:rFonts w:hint="default" w:ascii="Times New Roman" w:hAnsi="Times New Roman" w:eastAsia="楷体_GB2312" w:cs="Times New Roman"/>
          <w:b/>
          <w:bCs/>
          <w:color w:val="auto"/>
          <w:spacing w:val="1"/>
          <w:sz w:val="32"/>
          <w:szCs w:val="32"/>
          <w:lang w:eastAsia="zh-CN"/>
        </w:rPr>
        <w:t>）</w:t>
      </w:r>
      <w:r>
        <w:rPr>
          <w:rFonts w:hint="default" w:ascii="Times New Roman" w:hAnsi="Times New Roman" w:eastAsia="楷体_GB2312" w:cs="Times New Roman"/>
          <w:b/>
          <w:bCs/>
          <w:color w:val="auto"/>
          <w:spacing w:val="1"/>
          <w:sz w:val="32"/>
          <w:szCs w:val="32"/>
        </w:rPr>
        <w:t>搭建就业供需平台。</w:t>
      </w:r>
      <w:r>
        <w:rPr>
          <w:rFonts w:hint="default" w:ascii="Times New Roman" w:hAnsi="Times New Roman" w:eastAsia="仿宋_GB2312" w:cs="Times New Roman"/>
          <w:color w:val="auto"/>
          <w:spacing w:val="1"/>
          <w:sz w:val="32"/>
          <w:szCs w:val="32"/>
        </w:rPr>
        <w:t>统筹办好“9+N”公共就业服务系列专项活动，促进人岗信息有效对接；改建12个零工驿站和 2个“家门口”就业服务站，推动失业登记、就业登记、困难人员认定等核心业务下沉社区，将公共就业服务覆盖延伸至劳动者家门口，打造“15分钟就业服务圈”。</w:t>
      </w:r>
    </w:p>
    <w:p w14:paraId="03BB7CF2">
      <w:pPr>
        <w:keepNext w:val="0"/>
        <w:keepLines w:val="0"/>
        <w:pageBreakBefore w:val="0"/>
        <w:kinsoku/>
        <w:wordWrap/>
        <w:overflowPunct/>
        <w:topLinePunct w:val="0"/>
        <w:autoSpaceDN/>
        <w:bidi w:val="0"/>
        <w:adjustRightInd/>
        <w:snapToGrid/>
        <w:spacing w:line="590" w:lineRule="exact"/>
        <w:ind w:firstLine="647" w:firstLineChars="200"/>
        <w:jc w:val="both"/>
        <w:rPr>
          <w:rFonts w:hint="eastAsia" w:ascii="仿宋_GB2312" w:hAnsi="仿宋_GB2312" w:eastAsia="仿宋_GB2312" w:cs="仿宋_GB2312"/>
          <w:color w:val="auto"/>
          <w:spacing w:val="1"/>
          <w:sz w:val="32"/>
          <w:szCs w:val="32"/>
        </w:rPr>
      </w:pPr>
      <w:r>
        <w:rPr>
          <w:rFonts w:hint="eastAsia" w:ascii="仿宋_GB2312" w:hAnsi="仿宋_GB2312" w:eastAsia="仿宋_GB2312" w:cs="仿宋_GB2312"/>
          <w:b/>
          <w:bCs/>
          <w:color w:val="auto"/>
          <w:spacing w:val="1"/>
          <w:sz w:val="32"/>
          <w:szCs w:val="32"/>
          <w:lang w:eastAsia="zh-CN"/>
        </w:rPr>
        <w:t>（</w:t>
      </w:r>
      <w:r>
        <w:rPr>
          <w:rFonts w:hint="eastAsia" w:ascii="仿宋_GB2312" w:hAnsi="仿宋_GB2312" w:eastAsia="仿宋_GB2312" w:cs="仿宋_GB2312"/>
          <w:b/>
          <w:bCs/>
          <w:color w:val="auto"/>
          <w:spacing w:val="1"/>
          <w:sz w:val="32"/>
          <w:szCs w:val="32"/>
        </w:rPr>
        <w:t>二</w:t>
      </w:r>
      <w:r>
        <w:rPr>
          <w:rFonts w:hint="eastAsia" w:ascii="仿宋_GB2312" w:hAnsi="仿宋_GB2312" w:eastAsia="仿宋_GB2312" w:cs="仿宋_GB2312"/>
          <w:b/>
          <w:bCs/>
          <w:color w:val="auto"/>
          <w:spacing w:val="1"/>
          <w:sz w:val="32"/>
          <w:szCs w:val="32"/>
          <w:lang w:eastAsia="zh-CN"/>
        </w:rPr>
        <w:t>）</w:t>
      </w:r>
      <w:r>
        <w:rPr>
          <w:rFonts w:hint="eastAsia" w:ascii="仿宋_GB2312" w:hAnsi="仿宋_GB2312" w:eastAsia="仿宋_GB2312" w:cs="仿宋_GB2312"/>
          <w:b/>
          <w:bCs/>
          <w:color w:val="auto"/>
          <w:spacing w:val="1"/>
          <w:sz w:val="32"/>
          <w:szCs w:val="32"/>
        </w:rPr>
        <w:t>提升中心城区排水防涝能力。</w:t>
      </w:r>
      <w:r>
        <w:rPr>
          <w:rFonts w:hint="eastAsia" w:ascii="仿宋_GB2312" w:hAnsi="仿宋_GB2312" w:eastAsia="仿宋_GB2312" w:cs="仿宋_GB2312"/>
          <w:color w:val="auto"/>
          <w:spacing w:val="1"/>
          <w:sz w:val="32"/>
          <w:szCs w:val="32"/>
        </w:rPr>
        <w:t>对魏都区湖滨路、莲城大道、八一路等区域道路排水设施进行提升改造，提升城市韧性。</w:t>
      </w:r>
    </w:p>
    <w:p w14:paraId="73A7C624">
      <w:pPr>
        <w:keepNext w:val="0"/>
        <w:keepLines w:val="0"/>
        <w:pageBreakBefore w:val="0"/>
        <w:kinsoku/>
        <w:wordWrap/>
        <w:overflowPunct/>
        <w:topLinePunct w:val="0"/>
        <w:autoSpaceDN/>
        <w:bidi w:val="0"/>
        <w:adjustRightInd/>
        <w:snapToGrid/>
        <w:spacing w:line="590" w:lineRule="exact"/>
        <w:ind w:firstLine="647" w:firstLineChars="200"/>
        <w:rPr>
          <w:rFonts w:hint="default" w:ascii="Times New Roman" w:hAnsi="Times New Roman" w:eastAsia="仿宋_GB2312" w:cs="Times New Roman"/>
          <w:color w:val="auto"/>
          <w:spacing w:val="1"/>
          <w:sz w:val="32"/>
          <w:szCs w:val="32"/>
        </w:rPr>
      </w:pPr>
      <w:r>
        <w:rPr>
          <w:rFonts w:hint="default" w:ascii="Times New Roman" w:hAnsi="Times New Roman" w:eastAsia="楷体_GB2312" w:cs="Times New Roman"/>
          <w:b/>
          <w:bCs/>
          <w:color w:val="auto"/>
          <w:spacing w:val="1"/>
          <w:sz w:val="32"/>
          <w:szCs w:val="32"/>
          <w:lang w:eastAsia="zh-CN"/>
        </w:rPr>
        <w:t>（</w:t>
      </w:r>
      <w:r>
        <w:rPr>
          <w:rFonts w:hint="default" w:ascii="Times New Roman" w:hAnsi="Times New Roman" w:eastAsia="楷体_GB2312" w:cs="Times New Roman"/>
          <w:b/>
          <w:bCs/>
          <w:color w:val="auto"/>
          <w:spacing w:val="1"/>
          <w:sz w:val="32"/>
          <w:szCs w:val="32"/>
        </w:rPr>
        <w:t>三</w:t>
      </w:r>
      <w:r>
        <w:rPr>
          <w:rFonts w:hint="default" w:ascii="Times New Roman" w:hAnsi="Times New Roman" w:eastAsia="楷体_GB2312" w:cs="Times New Roman"/>
          <w:b/>
          <w:bCs/>
          <w:color w:val="auto"/>
          <w:spacing w:val="1"/>
          <w:sz w:val="32"/>
          <w:szCs w:val="32"/>
          <w:lang w:eastAsia="zh-CN"/>
        </w:rPr>
        <w:t>）</w:t>
      </w:r>
      <w:r>
        <w:rPr>
          <w:rFonts w:hint="default" w:ascii="Times New Roman" w:hAnsi="Times New Roman" w:eastAsia="楷体_GB2312" w:cs="Times New Roman"/>
          <w:b/>
          <w:bCs/>
          <w:color w:val="auto"/>
          <w:spacing w:val="1"/>
          <w:sz w:val="32"/>
          <w:szCs w:val="32"/>
        </w:rPr>
        <w:t>开展青少年心理健康服务进村（社区）行动。</w:t>
      </w:r>
      <w:r>
        <w:rPr>
          <w:rFonts w:hint="default" w:ascii="Times New Roman" w:hAnsi="Times New Roman" w:eastAsia="仿宋_GB2312" w:cs="Times New Roman"/>
          <w:color w:val="auto"/>
          <w:spacing w:val="1"/>
          <w:sz w:val="32"/>
          <w:szCs w:val="32"/>
          <w:lang w:eastAsia="zh-CN"/>
        </w:rPr>
        <w:t>全年</w:t>
      </w:r>
      <w:r>
        <w:rPr>
          <w:rFonts w:hint="default" w:ascii="Times New Roman" w:hAnsi="Times New Roman" w:eastAsia="仿宋_GB2312" w:cs="Times New Roman"/>
          <w:color w:val="auto"/>
          <w:spacing w:val="1"/>
          <w:sz w:val="32"/>
          <w:szCs w:val="32"/>
        </w:rPr>
        <w:t>为</w:t>
      </w:r>
      <w:r>
        <w:rPr>
          <w:rFonts w:hint="default" w:ascii="Times New Roman" w:hAnsi="Times New Roman" w:eastAsia="仿宋_GB2312" w:cs="Times New Roman"/>
          <w:color w:val="auto"/>
          <w:spacing w:val="1"/>
          <w:sz w:val="32"/>
          <w:szCs w:val="32"/>
          <w:lang w:val="en-US" w:eastAsia="zh-CN"/>
        </w:rPr>
        <w:t>240名</w:t>
      </w:r>
      <w:r>
        <w:rPr>
          <w:rFonts w:hint="default" w:ascii="Times New Roman" w:hAnsi="Times New Roman" w:eastAsia="仿宋_GB2312" w:cs="Times New Roman"/>
          <w:color w:val="auto"/>
          <w:spacing w:val="1"/>
          <w:sz w:val="32"/>
          <w:szCs w:val="32"/>
        </w:rPr>
        <w:t>留守儿童、新就业群体家庭子女、流动儿童、有不良行为和严重不良行为的未成年人等重点青少年群体建立心理健康档案，并持续提供心理健康服务。面向全区组织</w:t>
      </w:r>
      <w:r>
        <w:rPr>
          <w:rFonts w:hint="default" w:ascii="Times New Roman" w:hAnsi="Times New Roman" w:eastAsia="仿宋_GB2312" w:cs="Times New Roman"/>
          <w:color w:val="auto"/>
          <w:spacing w:val="1"/>
          <w:sz w:val="32"/>
          <w:szCs w:val="32"/>
          <w:lang w:eastAsia="zh-CN"/>
        </w:rPr>
        <w:t>开展</w:t>
      </w:r>
      <w:r>
        <w:rPr>
          <w:rFonts w:hint="default" w:ascii="Times New Roman" w:hAnsi="Times New Roman" w:eastAsia="仿宋_GB2312" w:cs="Times New Roman"/>
          <w:color w:val="auto"/>
          <w:spacing w:val="1"/>
          <w:sz w:val="32"/>
          <w:szCs w:val="32"/>
        </w:rPr>
        <w:t>青少年心理健康科普、团辅活动</w:t>
      </w:r>
      <w:r>
        <w:rPr>
          <w:rFonts w:hint="default" w:ascii="Times New Roman" w:hAnsi="Times New Roman" w:eastAsia="仿宋_GB2312" w:cs="Times New Roman"/>
          <w:color w:val="auto"/>
          <w:spacing w:val="1"/>
          <w:sz w:val="32"/>
          <w:szCs w:val="32"/>
          <w:lang w:val="en-US" w:eastAsia="zh-CN"/>
        </w:rPr>
        <w:t>80场</w:t>
      </w:r>
      <w:r>
        <w:rPr>
          <w:rFonts w:hint="default" w:ascii="Times New Roman" w:hAnsi="Times New Roman" w:eastAsia="仿宋_GB2312" w:cs="Times New Roman"/>
          <w:color w:val="auto"/>
          <w:spacing w:val="1"/>
          <w:sz w:val="32"/>
          <w:szCs w:val="32"/>
        </w:rPr>
        <w:t>，开展线下青少年个案咨询</w:t>
      </w:r>
      <w:r>
        <w:rPr>
          <w:rFonts w:hint="default" w:ascii="Times New Roman" w:hAnsi="Times New Roman" w:eastAsia="仿宋_GB2312" w:cs="Times New Roman"/>
          <w:color w:val="auto"/>
          <w:spacing w:val="1"/>
          <w:sz w:val="32"/>
          <w:szCs w:val="32"/>
          <w:lang w:val="en-US" w:eastAsia="zh-CN"/>
        </w:rPr>
        <w:t>300人次</w:t>
      </w:r>
      <w:r>
        <w:rPr>
          <w:rFonts w:hint="default" w:ascii="Times New Roman" w:hAnsi="Times New Roman" w:eastAsia="仿宋_GB2312" w:cs="Times New Roman"/>
          <w:color w:val="auto"/>
          <w:spacing w:val="1"/>
          <w:sz w:val="32"/>
          <w:szCs w:val="32"/>
        </w:rPr>
        <w:t>，切实提升青少年心理健康服务水平。</w:t>
      </w:r>
    </w:p>
    <w:p w14:paraId="7DBDFDEA">
      <w:pPr>
        <w:keepNext w:val="0"/>
        <w:keepLines w:val="0"/>
        <w:pageBreakBefore w:val="0"/>
        <w:kinsoku/>
        <w:wordWrap/>
        <w:overflowPunct/>
        <w:topLinePunct w:val="0"/>
        <w:autoSpaceDN/>
        <w:bidi w:val="0"/>
        <w:adjustRightInd/>
        <w:snapToGrid/>
        <w:spacing w:line="590" w:lineRule="exact"/>
        <w:ind w:firstLine="647" w:firstLineChars="200"/>
        <w:rPr>
          <w:rFonts w:hint="default" w:ascii="Times New Roman" w:hAnsi="Times New Roman" w:eastAsia="仿宋" w:cs="Times New Roman"/>
          <w:color w:val="auto"/>
          <w:spacing w:val="1"/>
          <w:sz w:val="32"/>
          <w:szCs w:val="32"/>
        </w:rPr>
      </w:pPr>
      <w:r>
        <w:rPr>
          <w:rFonts w:hint="default" w:ascii="Times New Roman" w:hAnsi="Times New Roman" w:eastAsia="楷体_GB2312" w:cs="Times New Roman"/>
          <w:b/>
          <w:bCs/>
          <w:color w:val="auto"/>
          <w:spacing w:val="1"/>
          <w:sz w:val="32"/>
          <w:szCs w:val="32"/>
          <w:lang w:eastAsia="zh-CN"/>
        </w:rPr>
        <w:t>（</w:t>
      </w:r>
      <w:r>
        <w:rPr>
          <w:rFonts w:hint="default" w:ascii="Times New Roman" w:hAnsi="Times New Roman" w:eastAsia="楷体_GB2312" w:cs="Times New Roman"/>
          <w:b/>
          <w:bCs/>
          <w:color w:val="auto"/>
          <w:spacing w:val="1"/>
          <w:sz w:val="32"/>
          <w:szCs w:val="32"/>
        </w:rPr>
        <w:t>四</w:t>
      </w:r>
      <w:r>
        <w:rPr>
          <w:rFonts w:hint="default" w:ascii="Times New Roman" w:hAnsi="Times New Roman" w:eastAsia="楷体_GB2312" w:cs="Times New Roman"/>
          <w:b/>
          <w:bCs/>
          <w:color w:val="auto"/>
          <w:spacing w:val="1"/>
          <w:sz w:val="32"/>
          <w:szCs w:val="32"/>
          <w:lang w:eastAsia="zh-CN"/>
        </w:rPr>
        <w:t>）</w:t>
      </w:r>
      <w:r>
        <w:rPr>
          <w:rFonts w:hint="default" w:ascii="Times New Roman" w:hAnsi="Times New Roman" w:eastAsia="楷体_GB2312" w:cs="Times New Roman"/>
          <w:b/>
          <w:bCs/>
          <w:color w:val="auto"/>
          <w:spacing w:val="1"/>
          <w:sz w:val="32"/>
          <w:szCs w:val="32"/>
        </w:rPr>
        <w:t>增加全民健身公共服务供给。</w:t>
      </w:r>
      <w:r>
        <w:rPr>
          <w:rFonts w:hint="default" w:ascii="Times New Roman" w:hAnsi="Times New Roman" w:eastAsia="仿宋" w:cs="Times New Roman"/>
          <w:color w:val="auto"/>
          <w:spacing w:val="1"/>
          <w:sz w:val="32"/>
          <w:szCs w:val="32"/>
        </w:rPr>
        <w:t>为满足群众的运动需求，新建不少于20处多功能运动场，持续免费开放辖区内20所学校体育场馆</w:t>
      </w:r>
      <w:r>
        <w:rPr>
          <w:rFonts w:hint="default" w:ascii="Times New Roman" w:hAnsi="Times New Roman" w:eastAsia="仿宋" w:cs="Times New Roman"/>
          <w:color w:val="auto"/>
          <w:spacing w:val="1"/>
          <w:sz w:val="32"/>
          <w:szCs w:val="32"/>
          <w:lang w:eastAsia="zh-CN"/>
        </w:rPr>
        <w:t>。同时，对辖区内</w:t>
      </w:r>
      <w:r>
        <w:rPr>
          <w:rFonts w:hint="default" w:ascii="Times New Roman" w:hAnsi="Times New Roman" w:eastAsia="仿宋" w:cs="Times New Roman"/>
          <w:color w:val="auto"/>
          <w:spacing w:val="1"/>
          <w:sz w:val="32"/>
          <w:szCs w:val="32"/>
          <w:lang w:val="en-US" w:eastAsia="zh-CN"/>
        </w:rPr>
        <w:t>30处健身设施进行维护、维修，更加方便辖区居民健身需求</w:t>
      </w:r>
      <w:r>
        <w:rPr>
          <w:rFonts w:hint="default" w:ascii="Times New Roman" w:hAnsi="Times New Roman" w:eastAsia="仿宋" w:cs="Times New Roman"/>
          <w:color w:val="auto"/>
          <w:spacing w:val="1"/>
          <w:sz w:val="32"/>
          <w:szCs w:val="32"/>
        </w:rPr>
        <w:t>；按成年人（19 - 59岁）和老年人（60 - 69岁）2类人群，提供体质监测和科学健身指导服务。</w:t>
      </w:r>
      <w:r>
        <w:rPr>
          <w:rFonts w:hint="default" w:ascii="Times New Roman" w:hAnsi="Times New Roman" w:eastAsia="仿宋" w:cs="Times New Roman"/>
          <w:color w:val="auto"/>
          <w:spacing w:val="1"/>
          <w:sz w:val="32"/>
          <w:szCs w:val="32"/>
          <w:lang w:eastAsia="zh-CN"/>
        </w:rPr>
        <w:t>对辖区内</w:t>
      </w:r>
      <w:r>
        <w:rPr>
          <w:rFonts w:hint="default" w:ascii="Times New Roman" w:hAnsi="Times New Roman" w:eastAsia="仿宋" w:cs="Times New Roman"/>
          <w:color w:val="auto"/>
          <w:spacing w:val="1"/>
          <w:sz w:val="32"/>
          <w:szCs w:val="32"/>
          <w:lang w:val="en-US" w:eastAsia="zh-CN"/>
        </w:rPr>
        <w:t>10座智慧阅读空间进行设施维修维护，恢复正常运营，对外开放。</w:t>
      </w:r>
    </w:p>
    <w:p w14:paraId="09FD506D">
      <w:pPr>
        <w:keepNext w:val="0"/>
        <w:keepLines w:val="0"/>
        <w:pageBreakBefore w:val="0"/>
        <w:kinsoku/>
        <w:wordWrap/>
        <w:overflowPunct/>
        <w:topLinePunct w:val="0"/>
        <w:autoSpaceDN/>
        <w:bidi w:val="0"/>
        <w:adjustRightInd/>
        <w:snapToGrid/>
        <w:spacing w:line="590" w:lineRule="exact"/>
        <w:ind w:firstLine="647" w:firstLineChars="200"/>
        <w:rPr>
          <w:rFonts w:hint="default" w:ascii="Times New Roman" w:hAnsi="Times New Roman" w:eastAsia="仿宋_GB2312" w:cs="Times New Roman"/>
          <w:color w:val="auto"/>
          <w:spacing w:val="1"/>
          <w:sz w:val="32"/>
          <w:szCs w:val="32"/>
        </w:rPr>
      </w:pPr>
      <w:r>
        <w:rPr>
          <w:rFonts w:hint="default" w:ascii="Times New Roman" w:hAnsi="Times New Roman" w:eastAsia="楷体_GB2312" w:cs="Times New Roman"/>
          <w:b/>
          <w:bCs/>
          <w:color w:val="auto"/>
          <w:spacing w:val="1"/>
          <w:sz w:val="32"/>
          <w:szCs w:val="32"/>
          <w:lang w:eastAsia="zh-CN"/>
        </w:rPr>
        <w:t>（</w:t>
      </w:r>
      <w:r>
        <w:rPr>
          <w:rFonts w:hint="default" w:ascii="Times New Roman" w:hAnsi="Times New Roman" w:eastAsia="楷体_GB2312" w:cs="Times New Roman"/>
          <w:b/>
          <w:bCs/>
          <w:color w:val="auto"/>
          <w:spacing w:val="1"/>
          <w:sz w:val="32"/>
          <w:szCs w:val="32"/>
        </w:rPr>
        <w:t>五</w:t>
      </w:r>
      <w:r>
        <w:rPr>
          <w:rFonts w:hint="default" w:ascii="Times New Roman" w:hAnsi="Times New Roman" w:eastAsia="楷体_GB2312" w:cs="Times New Roman"/>
          <w:b/>
          <w:bCs/>
          <w:color w:val="auto"/>
          <w:spacing w:val="1"/>
          <w:sz w:val="32"/>
          <w:szCs w:val="32"/>
          <w:lang w:eastAsia="zh-CN"/>
        </w:rPr>
        <w:t>）</w:t>
      </w:r>
      <w:r>
        <w:rPr>
          <w:rFonts w:hint="default" w:ascii="Times New Roman" w:hAnsi="Times New Roman" w:eastAsia="楷体_GB2312" w:cs="Times New Roman"/>
          <w:b/>
          <w:bCs/>
          <w:color w:val="auto"/>
          <w:spacing w:val="1"/>
          <w:sz w:val="32"/>
          <w:szCs w:val="32"/>
        </w:rPr>
        <w:t>实施残疾儿童康复救助。</w:t>
      </w:r>
      <w:r>
        <w:rPr>
          <w:rFonts w:hint="default" w:ascii="Times New Roman" w:hAnsi="Times New Roman" w:eastAsia="仿宋_GB2312" w:cs="Times New Roman"/>
          <w:color w:val="auto"/>
          <w:spacing w:val="1"/>
          <w:sz w:val="32"/>
          <w:szCs w:val="32"/>
        </w:rPr>
        <w:t>对具有我区户籍或居住证且符合条件的视力、听力、言语、肢体、智力等残疾儿童和孤独症儿童开展康复救助，全年救助不少于120人。</w:t>
      </w:r>
    </w:p>
    <w:p w14:paraId="67AAE38A">
      <w:pPr>
        <w:keepNext w:val="0"/>
        <w:keepLines w:val="0"/>
        <w:pageBreakBefore w:val="0"/>
        <w:kinsoku/>
        <w:wordWrap/>
        <w:overflowPunct/>
        <w:topLinePunct w:val="0"/>
        <w:autoSpaceDN/>
        <w:bidi w:val="0"/>
        <w:adjustRightInd/>
        <w:snapToGrid/>
        <w:spacing w:line="590" w:lineRule="exact"/>
        <w:ind w:firstLine="647" w:firstLineChars="200"/>
        <w:rPr>
          <w:rFonts w:hint="default" w:ascii="Times New Roman" w:hAnsi="Times New Roman" w:eastAsia="仿宋_GB2312" w:cs="Times New Roman"/>
          <w:color w:val="auto"/>
          <w:spacing w:val="1"/>
          <w:sz w:val="32"/>
          <w:szCs w:val="32"/>
        </w:rPr>
      </w:pPr>
      <w:r>
        <w:rPr>
          <w:rFonts w:hint="default" w:ascii="Times New Roman" w:hAnsi="Times New Roman" w:eastAsia="楷体_GB2312" w:cs="Times New Roman"/>
          <w:b/>
          <w:bCs/>
          <w:color w:val="auto"/>
          <w:spacing w:val="1"/>
          <w:sz w:val="32"/>
          <w:szCs w:val="32"/>
          <w:lang w:eastAsia="zh-CN"/>
        </w:rPr>
        <w:t>（</w:t>
      </w:r>
      <w:r>
        <w:rPr>
          <w:rFonts w:hint="default" w:ascii="Times New Roman" w:hAnsi="Times New Roman" w:eastAsia="楷体_GB2312" w:cs="Times New Roman"/>
          <w:b/>
          <w:bCs/>
          <w:color w:val="auto"/>
          <w:spacing w:val="1"/>
          <w:sz w:val="32"/>
          <w:szCs w:val="32"/>
        </w:rPr>
        <w:t>六</w:t>
      </w:r>
      <w:r>
        <w:rPr>
          <w:rFonts w:hint="default" w:ascii="Times New Roman" w:hAnsi="Times New Roman" w:eastAsia="楷体_GB2312" w:cs="Times New Roman"/>
          <w:b/>
          <w:bCs/>
          <w:color w:val="auto"/>
          <w:spacing w:val="1"/>
          <w:sz w:val="32"/>
          <w:szCs w:val="32"/>
          <w:lang w:eastAsia="zh-CN"/>
        </w:rPr>
        <w:t>）持续落实独生子女父母住院护理补贴保障措施</w:t>
      </w:r>
      <w:r>
        <w:rPr>
          <w:rFonts w:hint="default" w:ascii="Times New Roman" w:hAnsi="Times New Roman" w:eastAsia="楷体_GB2312" w:cs="Times New Roman"/>
          <w:b/>
          <w:bCs/>
          <w:color w:val="auto"/>
          <w:spacing w:val="1"/>
          <w:sz w:val="32"/>
          <w:szCs w:val="32"/>
        </w:rPr>
        <w:t>。</w:t>
      </w:r>
      <w:r>
        <w:rPr>
          <w:rFonts w:hint="default" w:ascii="Times New Roman" w:hAnsi="Times New Roman" w:eastAsia="仿宋_GB2312" w:cs="Times New Roman"/>
          <w:color w:val="auto"/>
          <w:spacing w:val="1"/>
          <w:sz w:val="32"/>
          <w:szCs w:val="32"/>
        </w:rPr>
        <w:t>对60周岁及以上独生子女家庭父母、计划生育特殊家庭父母进行住院护理补贴，补贴标准为每人每天100元、150元，补贴天数当年最多不超过60天，减轻计划生育家庭和特殊家庭医疗护理负担。</w:t>
      </w:r>
    </w:p>
    <w:p w14:paraId="123E6960">
      <w:pPr>
        <w:keepNext w:val="0"/>
        <w:keepLines w:val="0"/>
        <w:pageBreakBefore w:val="0"/>
        <w:kinsoku/>
        <w:wordWrap/>
        <w:overflowPunct/>
        <w:topLinePunct w:val="0"/>
        <w:autoSpaceDE w:val="0"/>
        <w:autoSpaceDN/>
        <w:bidi w:val="0"/>
        <w:adjustRightInd/>
        <w:snapToGrid/>
        <w:spacing w:line="590" w:lineRule="exact"/>
        <w:ind w:firstLine="647" w:firstLineChars="200"/>
        <w:rPr>
          <w:rFonts w:hint="default" w:ascii="Times New Roman" w:hAnsi="Times New Roman" w:eastAsia="仿宋_GB2312" w:cs="Times New Roman"/>
          <w:color w:val="auto"/>
          <w:spacing w:val="1"/>
          <w:sz w:val="32"/>
          <w:szCs w:val="32"/>
        </w:rPr>
      </w:pPr>
      <w:r>
        <w:rPr>
          <w:rFonts w:hint="default" w:ascii="Times New Roman" w:hAnsi="Times New Roman" w:eastAsia="楷体_GB2312" w:cs="Times New Roman"/>
          <w:b/>
          <w:bCs/>
          <w:color w:val="auto"/>
          <w:spacing w:val="1"/>
          <w:sz w:val="32"/>
          <w:szCs w:val="32"/>
          <w:lang w:eastAsia="zh-CN"/>
        </w:rPr>
        <w:t>（</w:t>
      </w:r>
      <w:r>
        <w:rPr>
          <w:rFonts w:hint="default" w:ascii="Times New Roman" w:hAnsi="Times New Roman" w:eastAsia="楷体_GB2312" w:cs="Times New Roman"/>
          <w:b/>
          <w:bCs/>
          <w:color w:val="auto"/>
          <w:spacing w:val="1"/>
          <w:sz w:val="32"/>
          <w:szCs w:val="32"/>
        </w:rPr>
        <w:t>七</w:t>
      </w:r>
      <w:r>
        <w:rPr>
          <w:rFonts w:hint="default" w:ascii="Times New Roman" w:hAnsi="Times New Roman" w:eastAsia="楷体_GB2312" w:cs="Times New Roman"/>
          <w:b/>
          <w:bCs/>
          <w:color w:val="auto"/>
          <w:spacing w:val="1"/>
          <w:sz w:val="32"/>
          <w:szCs w:val="32"/>
          <w:lang w:eastAsia="zh-CN"/>
        </w:rPr>
        <w:t>）</w:t>
      </w:r>
      <w:r>
        <w:rPr>
          <w:rFonts w:hint="default" w:ascii="Times New Roman" w:hAnsi="Times New Roman" w:eastAsia="楷体_GB2312" w:cs="Times New Roman"/>
          <w:b/>
          <w:bCs/>
          <w:color w:val="auto"/>
          <w:spacing w:val="1"/>
          <w:sz w:val="32"/>
          <w:szCs w:val="32"/>
        </w:rPr>
        <w:t>提高妇女儿童健康保障水平。</w:t>
      </w:r>
      <w:r>
        <w:rPr>
          <w:rFonts w:hint="default" w:ascii="Times New Roman" w:hAnsi="Times New Roman" w:eastAsia="仿宋_GB2312" w:cs="Times New Roman"/>
          <w:color w:val="auto"/>
          <w:spacing w:val="1"/>
          <w:sz w:val="32"/>
          <w:szCs w:val="32"/>
        </w:rPr>
        <w:t>对农村适龄妇女、纳入城市低保范围的适龄妇女免费开展一次宫颈癌、乳腺癌筛查；免费开展预防出生缺陷产前筛查和新生儿疾病筛查，对筛查出的高风险孕妇免费进行产前诊断，2025年孕早中期产前筛查覆盖率达到65%，新生儿“两病”筛查率达到95%、新生儿听力筛查率达到95%。</w:t>
      </w:r>
    </w:p>
    <w:p w14:paraId="241504F2">
      <w:pPr>
        <w:pStyle w:val="2"/>
        <w:keepNext w:val="0"/>
        <w:keepLines w:val="0"/>
        <w:pageBreakBefore w:val="0"/>
        <w:kinsoku/>
        <w:wordWrap/>
        <w:overflowPunct/>
        <w:topLinePunct w:val="0"/>
        <w:autoSpaceDN/>
        <w:bidi w:val="0"/>
        <w:adjustRightInd/>
        <w:snapToGrid/>
        <w:spacing w:line="590" w:lineRule="exact"/>
        <w:ind w:firstLine="684"/>
        <w:rPr>
          <w:rFonts w:hint="default" w:ascii="Times New Roman" w:hAnsi="Times New Roman" w:eastAsia="仿宋_GB2312" w:cs="Times New Roman"/>
          <w:color w:val="auto"/>
          <w:spacing w:val="1"/>
          <w:kern w:val="2"/>
          <w:sz w:val="32"/>
          <w:szCs w:val="32"/>
        </w:rPr>
      </w:pPr>
      <w:r>
        <w:rPr>
          <w:rFonts w:hint="default" w:ascii="Times New Roman" w:hAnsi="Times New Roman" w:eastAsia="楷体_GB2312" w:cs="Times New Roman"/>
          <w:b/>
          <w:bCs/>
          <w:color w:val="auto"/>
          <w:spacing w:val="1"/>
          <w:w w:val="100"/>
          <w:sz w:val="32"/>
          <w:szCs w:val="32"/>
          <w:u w:val="none" w:color="000000"/>
          <w:vertAlign w:val="baseline"/>
          <w:lang w:val="en-US" w:eastAsia="zh-CN" w:bidi="ar-SA"/>
        </w:rPr>
        <w:t>（八）实施农村路网提升项目。</w:t>
      </w:r>
      <w:r>
        <w:rPr>
          <w:rFonts w:hint="default" w:ascii="Times New Roman" w:hAnsi="Times New Roman" w:eastAsia="仿宋_GB2312" w:cs="Times New Roman"/>
          <w:color w:val="auto"/>
          <w:spacing w:val="1"/>
          <w:kern w:val="2"/>
          <w:sz w:val="32"/>
          <w:szCs w:val="32"/>
        </w:rPr>
        <w:t>启动实施新一轮农村公路提升行动，全年新</w:t>
      </w:r>
      <w:r>
        <w:rPr>
          <w:rFonts w:hint="default" w:ascii="Times New Roman" w:hAnsi="Times New Roman" w:eastAsia="仿宋_GB2312" w:cs="Times New Roman"/>
          <w:color w:val="auto"/>
          <w:spacing w:val="1"/>
          <w:kern w:val="2"/>
          <w:sz w:val="32"/>
          <w:szCs w:val="32"/>
          <w:lang w:eastAsia="zh-CN"/>
        </w:rPr>
        <w:t>、</w:t>
      </w:r>
      <w:r>
        <w:rPr>
          <w:rFonts w:hint="default" w:ascii="Times New Roman" w:hAnsi="Times New Roman" w:eastAsia="仿宋_GB2312" w:cs="Times New Roman"/>
          <w:color w:val="auto"/>
          <w:spacing w:val="1"/>
          <w:kern w:val="2"/>
          <w:sz w:val="32"/>
          <w:szCs w:val="32"/>
        </w:rPr>
        <w:t>改建农村公路1.7公里。</w:t>
      </w:r>
    </w:p>
    <w:p w14:paraId="22A9A4A4">
      <w:pPr>
        <w:keepNext w:val="0"/>
        <w:keepLines w:val="0"/>
        <w:pageBreakBefore w:val="0"/>
        <w:widowControl w:val="0"/>
        <w:kinsoku/>
        <w:wordWrap/>
        <w:overflowPunct/>
        <w:topLinePunct w:val="0"/>
        <w:autoSpaceDE/>
        <w:autoSpaceDN/>
        <w:bidi w:val="0"/>
        <w:adjustRightInd/>
        <w:snapToGrid/>
        <w:spacing w:line="590" w:lineRule="exact"/>
        <w:ind w:firstLine="647" w:firstLineChars="200"/>
        <w:textAlignment w:val="auto"/>
        <w:rPr>
          <w:rFonts w:hint="default" w:ascii="Times New Roman" w:hAnsi="Times New Roman" w:eastAsia="仿宋_GB2312" w:cs="Times New Roman"/>
          <w:snapToGrid w:val="0"/>
          <w:color w:val="auto"/>
          <w:spacing w:val="1"/>
          <w:kern w:val="2"/>
          <w:sz w:val="32"/>
          <w:szCs w:val="32"/>
          <w:lang w:val="en-US" w:eastAsia="zh-CN" w:bidi="ar-SA"/>
        </w:rPr>
      </w:pPr>
      <w:r>
        <w:rPr>
          <w:rFonts w:hint="default" w:ascii="Times New Roman" w:hAnsi="Times New Roman" w:eastAsia="楷体_GB2312" w:cs="Times New Roman"/>
          <w:b/>
          <w:bCs/>
          <w:color w:val="auto"/>
          <w:spacing w:val="1"/>
          <w:sz w:val="32"/>
          <w:szCs w:val="32"/>
          <w:lang w:eastAsia="zh-CN"/>
        </w:rPr>
        <w:t>（九）</w:t>
      </w:r>
      <w:r>
        <w:rPr>
          <w:rFonts w:hint="default" w:ascii="Times New Roman" w:hAnsi="Times New Roman" w:eastAsia="楷体_GB2312" w:cs="Times New Roman"/>
          <w:b/>
          <w:bCs/>
          <w:color w:val="auto"/>
          <w:spacing w:val="1"/>
          <w:sz w:val="32"/>
          <w:szCs w:val="32"/>
          <w:lang w:val="en-US" w:eastAsia="zh-CN"/>
        </w:rPr>
        <w:t>提升辖区居民的用气安全和物业管理水平。</w:t>
      </w:r>
      <w:r>
        <w:rPr>
          <w:rFonts w:hint="default" w:ascii="Times New Roman" w:hAnsi="Times New Roman" w:eastAsia="仿宋_GB2312" w:cs="Times New Roman"/>
          <w:snapToGrid w:val="0"/>
          <w:color w:val="auto"/>
          <w:spacing w:val="1"/>
          <w:kern w:val="2"/>
          <w:sz w:val="32"/>
          <w:szCs w:val="32"/>
          <w:lang w:val="en-US" w:eastAsia="zh-CN" w:bidi="ar-SA"/>
        </w:rPr>
        <w:t>加强对物业服务企业的监管，维护广大人民群众的合法权益。持续加大对居民、非居民用户燃气安全的宣传力度，不间断对辖区各类燃气用户开展日常排查。持续保持高压态势，严厉打击辖区“黑气贩、黑窝点、黑气源”等各类违法行为。</w:t>
      </w:r>
    </w:p>
    <w:p w14:paraId="6F9FA040">
      <w:pPr>
        <w:pStyle w:val="2"/>
        <w:keepNext w:val="0"/>
        <w:keepLines w:val="0"/>
        <w:pageBreakBefore w:val="0"/>
        <w:numPr>
          <w:ilvl w:val="0"/>
          <w:numId w:val="0"/>
        </w:numPr>
        <w:kinsoku/>
        <w:wordWrap/>
        <w:overflowPunct/>
        <w:topLinePunct w:val="0"/>
        <w:autoSpaceDN/>
        <w:bidi w:val="0"/>
        <w:adjustRightInd/>
        <w:snapToGrid/>
        <w:spacing w:line="590" w:lineRule="exact"/>
        <w:ind w:firstLine="647" w:firstLineChars="200"/>
        <w:rPr>
          <w:rFonts w:hint="default" w:ascii="Times New Roman" w:hAnsi="Times New Roman" w:eastAsia="仿宋_GB2312" w:cs="Times New Roman"/>
          <w:color w:val="auto"/>
          <w:spacing w:val="1"/>
          <w:kern w:val="2"/>
          <w:sz w:val="32"/>
          <w:szCs w:val="32"/>
        </w:rPr>
      </w:pPr>
      <w:r>
        <w:rPr>
          <w:rFonts w:hint="default" w:ascii="Times New Roman" w:hAnsi="Times New Roman" w:eastAsia="楷体_GB2312" w:cs="Times New Roman"/>
          <w:b/>
          <w:bCs/>
          <w:color w:val="auto"/>
          <w:spacing w:val="1"/>
          <w:w w:val="100"/>
          <w:sz w:val="32"/>
          <w:szCs w:val="32"/>
          <w:u w:val="none" w:color="000000"/>
          <w:vertAlign w:val="baseline"/>
          <w:lang w:val="en-US" w:eastAsia="zh-CN" w:bidi="ar-SA"/>
        </w:rPr>
        <w:t>（十）实施城市主次干道道路及部分交叉口改造项目。</w:t>
      </w:r>
      <w:r>
        <w:rPr>
          <w:rFonts w:hint="default" w:ascii="Times New Roman" w:hAnsi="Times New Roman" w:eastAsia="仿宋_GB2312" w:cs="Times New Roman"/>
          <w:color w:val="auto"/>
          <w:spacing w:val="1"/>
          <w:kern w:val="2"/>
          <w:sz w:val="32"/>
          <w:szCs w:val="32"/>
        </w:rPr>
        <w:t>对学院路、魏文路、竹林路、青梅路等主次干道部分路段（魏都区属范围内）进行提升改造。部分交叉路口进行提升改造</w:t>
      </w:r>
      <w:r>
        <w:rPr>
          <w:rFonts w:hint="default" w:ascii="Times New Roman" w:hAnsi="Times New Roman" w:eastAsia="仿宋_GB2312" w:cs="Times New Roman"/>
          <w:color w:val="auto"/>
          <w:spacing w:val="1"/>
          <w:kern w:val="2"/>
          <w:sz w:val="32"/>
          <w:szCs w:val="32"/>
          <w:lang w:eastAsia="zh-CN"/>
        </w:rPr>
        <w:t>：</w:t>
      </w:r>
      <w:r>
        <w:rPr>
          <w:rFonts w:hint="default" w:ascii="Times New Roman" w:hAnsi="Times New Roman" w:eastAsia="仿宋_GB2312" w:cs="Times New Roman"/>
          <w:color w:val="auto"/>
          <w:spacing w:val="1"/>
          <w:kern w:val="2"/>
          <w:sz w:val="32"/>
          <w:szCs w:val="32"/>
        </w:rPr>
        <w:t>（路口包括</w:t>
      </w:r>
      <w:r>
        <w:rPr>
          <w:rFonts w:hint="default" w:ascii="Times New Roman" w:hAnsi="Times New Roman" w:eastAsia="仿宋_GB2312" w:cs="Times New Roman"/>
          <w:color w:val="auto"/>
          <w:spacing w:val="1"/>
          <w:kern w:val="2"/>
          <w:sz w:val="32"/>
          <w:szCs w:val="32"/>
          <w:lang w:eastAsia="zh-CN"/>
        </w:rPr>
        <w:t>：</w:t>
      </w:r>
      <w:r>
        <w:rPr>
          <w:rFonts w:hint="default" w:ascii="Times New Roman" w:hAnsi="Times New Roman" w:eastAsia="仿宋_GB2312" w:cs="Times New Roman"/>
          <w:color w:val="auto"/>
          <w:spacing w:val="1"/>
          <w:kern w:val="2"/>
          <w:sz w:val="32"/>
          <w:szCs w:val="32"/>
        </w:rPr>
        <w:t>新兴西路与仓库路、莲城大道与文峰路、文峰路与东大街、七一路与南关大街、建设路与古槐街）。</w:t>
      </w:r>
    </w:p>
    <w:p w14:paraId="3D24080F">
      <w:pPr>
        <w:pStyle w:val="2"/>
        <w:keepNext w:val="0"/>
        <w:keepLines w:val="0"/>
        <w:pageBreakBefore w:val="0"/>
        <w:numPr>
          <w:ilvl w:val="0"/>
          <w:numId w:val="0"/>
        </w:numPr>
        <w:kinsoku/>
        <w:wordWrap/>
        <w:overflowPunct/>
        <w:topLinePunct w:val="0"/>
        <w:autoSpaceDN/>
        <w:bidi w:val="0"/>
        <w:adjustRightInd/>
        <w:snapToGrid/>
        <w:spacing w:line="590" w:lineRule="exact"/>
        <w:ind w:firstLine="647" w:firstLineChars="200"/>
        <w:rPr>
          <w:rFonts w:hint="default" w:ascii="Times New Roman" w:hAnsi="Times New Roman" w:eastAsia="仿宋_GB2312" w:cs="Times New Roman"/>
          <w:color w:val="auto"/>
          <w:spacing w:val="1"/>
          <w:kern w:val="2"/>
          <w:sz w:val="32"/>
          <w:szCs w:val="32"/>
        </w:rPr>
      </w:pPr>
      <w:r>
        <w:rPr>
          <w:rFonts w:hint="default" w:ascii="Times New Roman" w:hAnsi="Times New Roman" w:eastAsia="楷体_GB2312" w:cs="Times New Roman"/>
          <w:b/>
          <w:bCs/>
          <w:color w:val="auto"/>
          <w:spacing w:val="1"/>
          <w:w w:val="100"/>
          <w:sz w:val="32"/>
          <w:szCs w:val="32"/>
          <w:u w:val="none" w:color="000000"/>
          <w:vertAlign w:val="baseline"/>
          <w:lang w:val="en-US" w:eastAsia="zh-CN" w:bidi="ar-SA"/>
        </w:rPr>
        <w:t>（十一）加强背街小巷道路提升改造及管理维护。</w:t>
      </w:r>
      <w:r>
        <w:rPr>
          <w:rFonts w:hint="default" w:ascii="Times New Roman" w:hAnsi="Times New Roman" w:eastAsia="方正仿宋_GB2312" w:cs="Times New Roman"/>
          <w:color w:val="auto"/>
          <w:spacing w:val="1"/>
          <w:kern w:val="2"/>
          <w:sz w:val="32"/>
          <w:szCs w:val="32"/>
        </w:rPr>
        <w:t>对</w:t>
      </w:r>
      <w:r>
        <w:rPr>
          <w:rFonts w:hint="default" w:ascii="Times New Roman" w:hAnsi="Times New Roman" w:eastAsia="方正仿宋_GB2312" w:cs="Times New Roman"/>
          <w:color w:val="auto"/>
          <w:spacing w:val="1"/>
          <w:kern w:val="2"/>
          <w:sz w:val="32"/>
          <w:szCs w:val="32"/>
          <w:lang w:eastAsia="zh-CN"/>
        </w:rPr>
        <w:t>部分背街小巷进行</w:t>
      </w:r>
      <w:r>
        <w:rPr>
          <w:rFonts w:hint="default" w:ascii="Times New Roman" w:hAnsi="Times New Roman" w:eastAsia="方正仿宋_GB2312" w:cs="Times New Roman"/>
          <w:color w:val="auto"/>
          <w:spacing w:val="1"/>
          <w:kern w:val="2"/>
          <w:sz w:val="32"/>
          <w:szCs w:val="32"/>
        </w:rPr>
        <w:t>提升改造</w:t>
      </w:r>
      <w:r>
        <w:rPr>
          <w:rFonts w:hint="default" w:ascii="Times New Roman" w:hAnsi="Times New Roman" w:eastAsia="方正仿宋_GB2312" w:cs="Times New Roman"/>
          <w:color w:val="auto"/>
          <w:spacing w:val="1"/>
          <w:kern w:val="2"/>
          <w:sz w:val="32"/>
          <w:szCs w:val="32"/>
          <w:lang w:eastAsia="zh-CN"/>
        </w:rPr>
        <w:t>、</w:t>
      </w:r>
      <w:r>
        <w:rPr>
          <w:rFonts w:hint="default" w:ascii="Times New Roman" w:hAnsi="Times New Roman" w:eastAsia="方正仿宋_GB2312" w:cs="Times New Roman"/>
          <w:color w:val="auto"/>
          <w:spacing w:val="1"/>
          <w:kern w:val="2"/>
          <w:sz w:val="32"/>
          <w:szCs w:val="32"/>
        </w:rPr>
        <w:t>日常管理、维护</w:t>
      </w:r>
      <w:r>
        <w:rPr>
          <w:rFonts w:hint="default" w:ascii="Times New Roman" w:hAnsi="Times New Roman" w:eastAsia="方正仿宋_GB2312" w:cs="Times New Roman"/>
          <w:color w:val="auto"/>
          <w:spacing w:val="1"/>
          <w:kern w:val="2"/>
          <w:sz w:val="32"/>
          <w:szCs w:val="32"/>
          <w:lang w:eastAsia="zh-CN"/>
        </w:rPr>
        <w:t>。清洁巷（南顺河街-颍昌路）、振兴路（文兴路-仓库路）、群众路（工农路-绝缘厂大门东）、通远街（中立交南匝道）等。</w:t>
      </w:r>
    </w:p>
    <w:p w14:paraId="3F7D20D3">
      <w:pPr>
        <w:keepNext w:val="0"/>
        <w:keepLines w:val="0"/>
        <w:pageBreakBefore w:val="0"/>
        <w:kinsoku/>
        <w:wordWrap/>
        <w:overflowPunct/>
        <w:topLinePunct w:val="0"/>
        <w:autoSpaceDE w:val="0"/>
        <w:autoSpaceDN/>
        <w:bidi w:val="0"/>
        <w:adjustRightInd/>
        <w:snapToGrid/>
        <w:spacing w:line="590" w:lineRule="exact"/>
        <w:ind w:firstLine="485" w:firstLineChars="150"/>
        <w:rPr>
          <w:rFonts w:hint="default"/>
          <w:lang w:val="en-US" w:eastAsia="zh-CN"/>
        </w:rPr>
      </w:pPr>
      <w:r>
        <w:rPr>
          <w:rFonts w:hint="default" w:ascii="Times New Roman" w:hAnsi="Times New Roman" w:eastAsia="楷体_GB2312" w:cs="Times New Roman"/>
          <w:b/>
          <w:bCs/>
          <w:color w:val="auto"/>
          <w:spacing w:val="1"/>
          <w:sz w:val="32"/>
          <w:szCs w:val="32"/>
          <w:lang w:eastAsia="zh-CN"/>
        </w:rPr>
        <w:t>（</w:t>
      </w:r>
      <w:r>
        <w:rPr>
          <w:rFonts w:hint="default" w:ascii="Times New Roman" w:hAnsi="Times New Roman" w:eastAsia="楷体_GB2312" w:cs="Times New Roman"/>
          <w:b/>
          <w:bCs/>
          <w:color w:val="auto"/>
          <w:spacing w:val="1"/>
          <w:sz w:val="32"/>
          <w:szCs w:val="32"/>
        </w:rPr>
        <w:t>十二</w:t>
      </w:r>
      <w:r>
        <w:rPr>
          <w:rFonts w:hint="default" w:ascii="Times New Roman" w:hAnsi="Times New Roman" w:eastAsia="楷体_GB2312" w:cs="Times New Roman"/>
          <w:b/>
          <w:bCs/>
          <w:color w:val="auto"/>
          <w:spacing w:val="1"/>
          <w:sz w:val="32"/>
          <w:szCs w:val="32"/>
          <w:lang w:eastAsia="zh-CN"/>
        </w:rPr>
        <w:t>）</w:t>
      </w:r>
      <w:r>
        <w:rPr>
          <w:rFonts w:hint="default" w:ascii="Times New Roman" w:hAnsi="Times New Roman" w:eastAsia="楷体_GB2312" w:cs="Times New Roman"/>
          <w:b/>
          <w:bCs/>
          <w:color w:val="auto"/>
          <w:spacing w:val="1"/>
          <w:sz w:val="32"/>
          <w:szCs w:val="32"/>
        </w:rPr>
        <w:t>提升基层医疗卫生服务能力。</w:t>
      </w:r>
      <w:r>
        <w:rPr>
          <w:rFonts w:hint="default" w:ascii="Times New Roman" w:hAnsi="Times New Roman" w:eastAsia="仿宋_GB2312" w:cs="Times New Roman"/>
          <w:color w:val="auto"/>
          <w:spacing w:val="1"/>
          <w:sz w:val="32"/>
          <w:szCs w:val="32"/>
        </w:rPr>
        <w:t>开展基层卫生技术人员在线培训，202</w:t>
      </w:r>
      <w:r>
        <w:rPr>
          <w:rFonts w:hint="default" w:ascii="Times New Roman" w:hAnsi="Times New Roman" w:eastAsia="仿宋_GB2312" w:cs="Times New Roman"/>
          <w:color w:val="auto"/>
          <w:spacing w:val="1"/>
          <w:sz w:val="32"/>
          <w:szCs w:val="32"/>
          <w:lang w:val="en-US" w:eastAsia="zh-CN"/>
        </w:rPr>
        <w:t>5</w:t>
      </w:r>
      <w:r>
        <w:rPr>
          <w:rFonts w:hint="default" w:ascii="Times New Roman" w:hAnsi="Times New Roman" w:eastAsia="仿宋_GB2312" w:cs="Times New Roman"/>
          <w:color w:val="auto"/>
          <w:spacing w:val="1"/>
          <w:sz w:val="32"/>
          <w:szCs w:val="32"/>
        </w:rPr>
        <w:t>年全年共培训8个家庭医生团队和24</w:t>
      </w:r>
      <w:r>
        <w:rPr>
          <w:rFonts w:hint="default" w:ascii="Times New Roman" w:hAnsi="Times New Roman" w:eastAsia="仿宋_GB2312" w:cs="Times New Roman"/>
          <w:color w:val="auto"/>
          <w:spacing w:val="1"/>
          <w:sz w:val="32"/>
          <w:szCs w:val="32"/>
          <w:lang w:val="en-US" w:eastAsia="zh-CN"/>
        </w:rPr>
        <w:t>5</w:t>
      </w:r>
      <w:r>
        <w:rPr>
          <w:rFonts w:hint="default" w:ascii="Times New Roman" w:hAnsi="Times New Roman" w:eastAsia="仿宋_GB2312" w:cs="Times New Roman"/>
          <w:color w:val="auto"/>
          <w:spacing w:val="1"/>
          <w:sz w:val="32"/>
          <w:szCs w:val="32"/>
        </w:rPr>
        <w:t>名基层卫生技术人员</w:t>
      </w:r>
      <w:r>
        <w:rPr>
          <w:rFonts w:hint="default" w:ascii="Times New Roman" w:hAnsi="Times New Roman" w:eastAsia="仿宋_GB2312" w:cs="Times New Roman"/>
          <w:color w:val="auto"/>
          <w:spacing w:val="1"/>
          <w:sz w:val="32"/>
          <w:szCs w:val="32"/>
          <w:lang w:val="en-US" w:eastAsia="zh-CN"/>
        </w:rPr>
        <w:t>,</w:t>
      </w:r>
      <w:r>
        <w:rPr>
          <w:rFonts w:hint="default" w:ascii="Times New Roman" w:hAnsi="Times New Roman" w:eastAsia="仿宋_GB2312" w:cs="Times New Roman"/>
          <w:color w:val="auto"/>
          <w:spacing w:val="1"/>
          <w:sz w:val="32"/>
          <w:szCs w:val="32"/>
        </w:rPr>
        <w:t>确保培训人员培训合格率达100%。</w:t>
      </w:r>
    </w:p>
    <w:sectPr>
      <w:footerReference r:id="rId5" w:type="default"/>
      <w:pgSz w:w="11906" w:h="16838"/>
      <w:pgMar w:top="1701" w:right="1474" w:bottom="1701" w:left="1474"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4B16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24F99">
                          <w:pPr>
                            <w:pStyle w:val="7"/>
                            <w:rPr>
                              <w:rFonts w:hint="eastAsia" w:eastAsia="宋体"/>
                              <w:lang w:eastAsia="zh-CN"/>
                            </w:rPr>
                          </w:pPr>
                          <w:r>
                            <w:rPr>
                              <w:rFonts w:hint="eastAsia"/>
                              <w:sz w:val="24"/>
                              <w:szCs w:val="36"/>
                              <w:lang w:val="en-US" w:eastAsia="zh-CN"/>
                            </w:rPr>
                            <w:t xml:space="preserve">－ </w:t>
                          </w:r>
                          <w:r>
                            <w:rPr>
                              <w:rFonts w:hint="eastAsia" w:asciiTheme="minorEastAsia" w:hAnsiTheme="minorEastAsia" w:eastAsiaTheme="minorEastAsia" w:cstheme="minorEastAsia"/>
                              <w:sz w:val="32"/>
                              <w:szCs w:val="44"/>
                              <w:lang w:eastAsia="zh-CN"/>
                            </w:rPr>
                            <w:fldChar w:fldCharType="begin"/>
                          </w:r>
                          <w:r>
                            <w:rPr>
                              <w:rFonts w:hint="eastAsia" w:asciiTheme="minorEastAsia" w:hAnsiTheme="minorEastAsia" w:eastAsiaTheme="minorEastAsia" w:cstheme="minorEastAsia"/>
                              <w:sz w:val="32"/>
                              <w:szCs w:val="44"/>
                              <w:lang w:eastAsia="zh-CN"/>
                            </w:rPr>
                            <w:instrText xml:space="preserve"> PAGE  \* MERGEFORMAT </w:instrText>
                          </w:r>
                          <w:r>
                            <w:rPr>
                              <w:rFonts w:hint="eastAsia" w:asciiTheme="minorEastAsia" w:hAnsiTheme="minorEastAsia" w:eastAsiaTheme="minorEastAsia" w:cstheme="minorEastAsia"/>
                              <w:sz w:val="32"/>
                              <w:szCs w:val="44"/>
                              <w:lang w:eastAsia="zh-CN"/>
                            </w:rPr>
                            <w:fldChar w:fldCharType="separate"/>
                          </w:r>
                          <w:r>
                            <w:rPr>
                              <w:rFonts w:hint="eastAsia" w:asciiTheme="minorEastAsia" w:hAnsiTheme="minorEastAsia" w:eastAsiaTheme="minorEastAsia" w:cstheme="minorEastAsia"/>
                              <w:sz w:val="32"/>
                              <w:szCs w:val="44"/>
                              <w:lang w:eastAsia="zh-CN"/>
                            </w:rPr>
                            <w:t>1</w:t>
                          </w:r>
                          <w:r>
                            <w:rPr>
                              <w:rFonts w:hint="eastAsia" w:asciiTheme="minorEastAsia" w:hAnsiTheme="minorEastAsia" w:eastAsiaTheme="minorEastAsia" w:cstheme="minorEastAsia"/>
                              <w:sz w:val="32"/>
                              <w:szCs w:val="44"/>
                              <w:lang w:eastAsia="zh-CN"/>
                            </w:rPr>
                            <w:fldChar w:fldCharType="end"/>
                          </w:r>
                          <w:r>
                            <w:rPr>
                              <w:rFonts w:hint="eastAsia"/>
                              <w:sz w:val="24"/>
                              <w:szCs w:val="36"/>
                              <w:lang w:val="en-US" w:eastAsia="zh-CN"/>
                            </w:rPr>
                            <w:t xml:space="preserve"> </w:t>
                          </w:r>
                          <w:r>
                            <w:rPr>
                              <w:rFonts w:hint="eastAsia"/>
                              <w:sz w:val="24"/>
                              <w:szCs w:val="36"/>
                              <w:lang w:eastAsia="zh-CN"/>
                            </w:rPr>
                            <w:t>－</w:t>
                          </w:r>
                          <w:r>
                            <w:rPr>
                              <w:rFonts w:hint="eastAsia"/>
                              <w:sz w:val="24"/>
                              <w:szCs w:val="36"/>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124F99">
                    <w:pPr>
                      <w:pStyle w:val="7"/>
                      <w:rPr>
                        <w:rFonts w:hint="eastAsia" w:eastAsia="宋体"/>
                        <w:lang w:eastAsia="zh-CN"/>
                      </w:rPr>
                    </w:pPr>
                    <w:r>
                      <w:rPr>
                        <w:rFonts w:hint="eastAsia"/>
                        <w:sz w:val="24"/>
                        <w:szCs w:val="36"/>
                        <w:lang w:val="en-US" w:eastAsia="zh-CN"/>
                      </w:rPr>
                      <w:t xml:space="preserve">－ </w:t>
                    </w:r>
                    <w:r>
                      <w:rPr>
                        <w:rFonts w:hint="eastAsia" w:asciiTheme="minorEastAsia" w:hAnsiTheme="minorEastAsia" w:eastAsiaTheme="minorEastAsia" w:cstheme="minorEastAsia"/>
                        <w:sz w:val="32"/>
                        <w:szCs w:val="44"/>
                        <w:lang w:eastAsia="zh-CN"/>
                      </w:rPr>
                      <w:fldChar w:fldCharType="begin"/>
                    </w:r>
                    <w:r>
                      <w:rPr>
                        <w:rFonts w:hint="eastAsia" w:asciiTheme="minorEastAsia" w:hAnsiTheme="minorEastAsia" w:eastAsiaTheme="minorEastAsia" w:cstheme="minorEastAsia"/>
                        <w:sz w:val="32"/>
                        <w:szCs w:val="44"/>
                        <w:lang w:eastAsia="zh-CN"/>
                      </w:rPr>
                      <w:instrText xml:space="preserve"> PAGE  \* MERGEFORMAT </w:instrText>
                    </w:r>
                    <w:r>
                      <w:rPr>
                        <w:rFonts w:hint="eastAsia" w:asciiTheme="minorEastAsia" w:hAnsiTheme="minorEastAsia" w:eastAsiaTheme="minorEastAsia" w:cstheme="minorEastAsia"/>
                        <w:sz w:val="32"/>
                        <w:szCs w:val="44"/>
                        <w:lang w:eastAsia="zh-CN"/>
                      </w:rPr>
                      <w:fldChar w:fldCharType="separate"/>
                    </w:r>
                    <w:r>
                      <w:rPr>
                        <w:rFonts w:hint="eastAsia" w:asciiTheme="minorEastAsia" w:hAnsiTheme="minorEastAsia" w:eastAsiaTheme="minorEastAsia" w:cstheme="minorEastAsia"/>
                        <w:sz w:val="32"/>
                        <w:szCs w:val="44"/>
                        <w:lang w:eastAsia="zh-CN"/>
                      </w:rPr>
                      <w:t>1</w:t>
                    </w:r>
                    <w:r>
                      <w:rPr>
                        <w:rFonts w:hint="eastAsia" w:asciiTheme="minorEastAsia" w:hAnsiTheme="minorEastAsia" w:eastAsiaTheme="minorEastAsia" w:cstheme="minorEastAsia"/>
                        <w:sz w:val="32"/>
                        <w:szCs w:val="44"/>
                        <w:lang w:eastAsia="zh-CN"/>
                      </w:rPr>
                      <w:fldChar w:fldCharType="end"/>
                    </w:r>
                    <w:r>
                      <w:rPr>
                        <w:rFonts w:hint="eastAsia"/>
                        <w:sz w:val="24"/>
                        <w:szCs w:val="36"/>
                        <w:lang w:val="en-US" w:eastAsia="zh-CN"/>
                      </w:rPr>
                      <w:t xml:space="preserve"> </w:t>
                    </w:r>
                    <w:r>
                      <w:rPr>
                        <w:rFonts w:hint="eastAsia"/>
                        <w:sz w:val="24"/>
                        <w:szCs w:val="36"/>
                        <w:lang w:eastAsia="zh-CN"/>
                      </w:rPr>
                      <w:t>－</w:t>
                    </w:r>
                    <w:r>
                      <w:rPr>
                        <w:rFonts w:hint="eastAsia"/>
                        <w:sz w:val="24"/>
                        <w:szCs w:val="36"/>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10111"/>
    <w:rsid w:val="0078713D"/>
    <w:rsid w:val="007C4486"/>
    <w:rsid w:val="009C7CF0"/>
    <w:rsid w:val="00BA4175"/>
    <w:rsid w:val="00E85E26"/>
    <w:rsid w:val="00E94382"/>
    <w:rsid w:val="00F26461"/>
    <w:rsid w:val="014E181A"/>
    <w:rsid w:val="01582266"/>
    <w:rsid w:val="02672208"/>
    <w:rsid w:val="02C04EED"/>
    <w:rsid w:val="039560B1"/>
    <w:rsid w:val="04143DAC"/>
    <w:rsid w:val="04410263"/>
    <w:rsid w:val="05580ED4"/>
    <w:rsid w:val="056401E1"/>
    <w:rsid w:val="07BA68BC"/>
    <w:rsid w:val="07D6476B"/>
    <w:rsid w:val="07E15B19"/>
    <w:rsid w:val="07F012FF"/>
    <w:rsid w:val="08B85BC3"/>
    <w:rsid w:val="08FE2131"/>
    <w:rsid w:val="0AC168AF"/>
    <w:rsid w:val="0ACA7426"/>
    <w:rsid w:val="0AD80420"/>
    <w:rsid w:val="0B8F0FB0"/>
    <w:rsid w:val="0BA27B51"/>
    <w:rsid w:val="0C2376DC"/>
    <w:rsid w:val="0EB36C3A"/>
    <w:rsid w:val="0EE77D0B"/>
    <w:rsid w:val="0EFA6253"/>
    <w:rsid w:val="0F241926"/>
    <w:rsid w:val="0F633759"/>
    <w:rsid w:val="0F69251F"/>
    <w:rsid w:val="0F6C6F10"/>
    <w:rsid w:val="102351BA"/>
    <w:rsid w:val="106B1DE4"/>
    <w:rsid w:val="11666117"/>
    <w:rsid w:val="11773920"/>
    <w:rsid w:val="11C444E1"/>
    <w:rsid w:val="12241DDA"/>
    <w:rsid w:val="129C4987"/>
    <w:rsid w:val="133A27C8"/>
    <w:rsid w:val="13442117"/>
    <w:rsid w:val="13E376AF"/>
    <w:rsid w:val="146F0DFE"/>
    <w:rsid w:val="17946AD9"/>
    <w:rsid w:val="17D6146D"/>
    <w:rsid w:val="18776A66"/>
    <w:rsid w:val="18D63BB9"/>
    <w:rsid w:val="19057E89"/>
    <w:rsid w:val="198A3936"/>
    <w:rsid w:val="19DF038D"/>
    <w:rsid w:val="1A004403"/>
    <w:rsid w:val="1A075693"/>
    <w:rsid w:val="1AFA436D"/>
    <w:rsid w:val="1B3151FE"/>
    <w:rsid w:val="1BAF6B05"/>
    <w:rsid w:val="1BBB70EB"/>
    <w:rsid w:val="1BE955C7"/>
    <w:rsid w:val="1C1129D3"/>
    <w:rsid w:val="1C5E45B2"/>
    <w:rsid w:val="1E045DCF"/>
    <w:rsid w:val="1E5C4616"/>
    <w:rsid w:val="204E6F74"/>
    <w:rsid w:val="20F93AB9"/>
    <w:rsid w:val="21701C94"/>
    <w:rsid w:val="2170369D"/>
    <w:rsid w:val="219357C5"/>
    <w:rsid w:val="21FC4A83"/>
    <w:rsid w:val="23B171AB"/>
    <w:rsid w:val="24FE19AB"/>
    <w:rsid w:val="2581038C"/>
    <w:rsid w:val="25BA64A5"/>
    <w:rsid w:val="26917DC2"/>
    <w:rsid w:val="27EE4BCD"/>
    <w:rsid w:val="280D63C8"/>
    <w:rsid w:val="28131937"/>
    <w:rsid w:val="287D54A2"/>
    <w:rsid w:val="28D14296"/>
    <w:rsid w:val="293837E7"/>
    <w:rsid w:val="29714AF7"/>
    <w:rsid w:val="29A94BD5"/>
    <w:rsid w:val="2A7351D6"/>
    <w:rsid w:val="2AA366D6"/>
    <w:rsid w:val="2BCB7CF6"/>
    <w:rsid w:val="2C355D6E"/>
    <w:rsid w:val="2C4174D5"/>
    <w:rsid w:val="2CDA585C"/>
    <w:rsid w:val="2D0E5425"/>
    <w:rsid w:val="2D4B0D53"/>
    <w:rsid w:val="2DA232CA"/>
    <w:rsid w:val="2DBB323D"/>
    <w:rsid w:val="2DD66DCB"/>
    <w:rsid w:val="2E40605C"/>
    <w:rsid w:val="2E4F45F6"/>
    <w:rsid w:val="2E8B7425"/>
    <w:rsid w:val="2EE16684"/>
    <w:rsid w:val="2EE25A02"/>
    <w:rsid w:val="2F0B4DD5"/>
    <w:rsid w:val="2F445A17"/>
    <w:rsid w:val="2FFA79B8"/>
    <w:rsid w:val="30734186"/>
    <w:rsid w:val="3141241E"/>
    <w:rsid w:val="32B42134"/>
    <w:rsid w:val="33052544"/>
    <w:rsid w:val="337323F4"/>
    <w:rsid w:val="338F552F"/>
    <w:rsid w:val="33AA66D3"/>
    <w:rsid w:val="33D13306"/>
    <w:rsid w:val="33D67027"/>
    <w:rsid w:val="33D708C4"/>
    <w:rsid w:val="33DC717B"/>
    <w:rsid w:val="342A4354"/>
    <w:rsid w:val="343967F9"/>
    <w:rsid w:val="34497B49"/>
    <w:rsid w:val="35C34CEE"/>
    <w:rsid w:val="35CC3B02"/>
    <w:rsid w:val="363E4D39"/>
    <w:rsid w:val="364C489E"/>
    <w:rsid w:val="365D3C96"/>
    <w:rsid w:val="36BE3413"/>
    <w:rsid w:val="370B314C"/>
    <w:rsid w:val="37175B16"/>
    <w:rsid w:val="391250F6"/>
    <w:rsid w:val="391765F8"/>
    <w:rsid w:val="392A450F"/>
    <w:rsid w:val="3988295B"/>
    <w:rsid w:val="39CE2CD4"/>
    <w:rsid w:val="3ABB0B6C"/>
    <w:rsid w:val="3B5A50B3"/>
    <w:rsid w:val="3C205893"/>
    <w:rsid w:val="3CDB45C0"/>
    <w:rsid w:val="3CF92195"/>
    <w:rsid w:val="3D015930"/>
    <w:rsid w:val="3D514C12"/>
    <w:rsid w:val="3D7E2120"/>
    <w:rsid w:val="3D9C7512"/>
    <w:rsid w:val="3E691934"/>
    <w:rsid w:val="3F655193"/>
    <w:rsid w:val="3FA93460"/>
    <w:rsid w:val="40C27034"/>
    <w:rsid w:val="41734499"/>
    <w:rsid w:val="423845CC"/>
    <w:rsid w:val="42B16343"/>
    <w:rsid w:val="43B552DB"/>
    <w:rsid w:val="43BB576C"/>
    <w:rsid w:val="447041E2"/>
    <w:rsid w:val="44BB0797"/>
    <w:rsid w:val="45170648"/>
    <w:rsid w:val="45C200A6"/>
    <w:rsid w:val="48A81372"/>
    <w:rsid w:val="48DB117D"/>
    <w:rsid w:val="48DC4B38"/>
    <w:rsid w:val="49952BFB"/>
    <w:rsid w:val="4A245CEA"/>
    <w:rsid w:val="4A363CAF"/>
    <w:rsid w:val="4A8B31A4"/>
    <w:rsid w:val="4AA84606"/>
    <w:rsid w:val="4AD776B8"/>
    <w:rsid w:val="4B240B94"/>
    <w:rsid w:val="4B3936D2"/>
    <w:rsid w:val="4C5B45B9"/>
    <w:rsid w:val="4D1B072C"/>
    <w:rsid w:val="4D726770"/>
    <w:rsid w:val="4F7565EE"/>
    <w:rsid w:val="4FA85A3F"/>
    <w:rsid w:val="4FC12673"/>
    <w:rsid w:val="50A36EF0"/>
    <w:rsid w:val="514E7607"/>
    <w:rsid w:val="51502B40"/>
    <w:rsid w:val="519120E7"/>
    <w:rsid w:val="519C415B"/>
    <w:rsid w:val="51E57C49"/>
    <w:rsid w:val="52715BAF"/>
    <w:rsid w:val="52A051E8"/>
    <w:rsid w:val="5332672B"/>
    <w:rsid w:val="53AC4EE6"/>
    <w:rsid w:val="54C36A4D"/>
    <w:rsid w:val="553648C7"/>
    <w:rsid w:val="55D53E38"/>
    <w:rsid w:val="55EA7C71"/>
    <w:rsid w:val="55ED0505"/>
    <w:rsid w:val="56334F4E"/>
    <w:rsid w:val="56481B35"/>
    <w:rsid w:val="5660410C"/>
    <w:rsid w:val="56F271B4"/>
    <w:rsid w:val="57D337E3"/>
    <w:rsid w:val="586E02D0"/>
    <w:rsid w:val="5ACA5E95"/>
    <w:rsid w:val="5B2A5015"/>
    <w:rsid w:val="5B2B1605"/>
    <w:rsid w:val="5B2D5E88"/>
    <w:rsid w:val="5B323CDF"/>
    <w:rsid w:val="5BC052E6"/>
    <w:rsid w:val="5C06475D"/>
    <w:rsid w:val="5C2048B3"/>
    <w:rsid w:val="5CFE145A"/>
    <w:rsid w:val="5DD75341"/>
    <w:rsid w:val="5E390A01"/>
    <w:rsid w:val="5F0B56F7"/>
    <w:rsid w:val="5F5510AE"/>
    <w:rsid w:val="5F855433"/>
    <w:rsid w:val="5FA238E8"/>
    <w:rsid w:val="5FFF1090"/>
    <w:rsid w:val="60B66ADC"/>
    <w:rsid w:val="611D1FCC"/>
    <w:rsid w:val="61491B86"/>
    <w:rsid w:val="63531A67"/>
    <w:rsid w:val="638538AD"/>
    <w:rsid w:val="63A35DFC"/>
    <w:rsid w:val="63CB4BD5"/>
    <w:rsid w:val="647933E3"/>
    <w:rsid w:val="64F54A34"/>
    <w:rsid w:val="65C62655"/>
    <w:rsid w:val="65D12305"/>
    <w:rsid w:val="65FD3F7D"/>
    <w:rsid w:val="66477817"/>
    <w:rsid w:val="664B5789"/>
    <w:rsid w:val="667667EB"/>
    <w:rsid w:val="67400E0D"/>
    <w:rsid w:val="675D2FB2"/>
    <w:rsid w:val="676D4A4E"/>
    <w:rsid w:val="67AB6BCA"/>
    <w:rsid w:val="67BC1D30"/>
    <w:rsid w:val="67CB2379"/>
    <w:rsid w:val="67F86206"/>
    <w:rsid w:val="68785DD0"/>
    <w:rsid w:val="68EE79FA"/>
    <w:rsid w:val="697B3165"/>
    <w:rsid w:val="69B508C6"/>
    <w:rsid w:val="69DF727B"/>
    <w:rsid w:val="69F501EC"/>
    <w:rsid w:val="6A6611C5"/>
    <w:rsid w:val="6ADA3FAD"/>
    <w:rsid w:val="6BBE587D"/>
    <w:rsid w:val="6BD22CDA"/>
    <w:rsid w:val="6D0D7FED"/>
    <w:rsid w:val="6D864164"/>
    <w:rsid w:val="6DA34120"/>
    <w:rsid w:val="6DD720B6"/>
    <w:rsid w:val="6DEB54C0"/>
    <w:rsid w:val="6F022403"/>
    <w:rsid w:val="6F213890"/>
    <w:rsid w:val="6F2F3D35"/>
    <w:rsid w:val="6F6949A1"/>
    <w:rsid w:val="6F952A65"/>
    <w:rsid w:val="6FD3738D"/>
    <w:rsid w:val="70E43A9A"/>
    <w:rsid w:val="70E94394"/>
    <w:rsid w:val="71600BAE"/>
    <w:rsid w:val="71831F8E"/>
    <w:rsid w:val="71B65952"/>
    <w:rsid w:val="71E0372E"/>
    <w:rsid w:val="71EE4C72"/>
    <w:rsid w:val="72834939"/>
    <w:rsid w:val="72960D08"/>
    <w:rsid w:val="72EF55E1"/>
    <w:rsid w:val="731F1B91"/>
    <w:rsid w:val="7380345E"/>
    <w:rsid w:val="73CE36E7"/>
    <w:rsid w:val="73D5587C"/>
    <w:rsid w:val="73DA6F87"/>
    <w:rsid w:val="741C5020"/>
    <w:rsid w:val="743620E5"/>
    <w:rsid w:val="74737D05"/>
    <w:rsid w:val="748129B0"/>
    <w:rsid w:val="75451A71"/>
    <w:rsid w:val="75923051"/>
    <w:rsid w:val="75BF3FCB"/>
    <w:rsid w:val="765A1E3A"/>
    <w:rsid w:val="777C33B2"/>
    <w:rsid w:val="77A74CFF"/>
    <w:rsid w:val="78264E9C"/>
    <w:rsid w:val="783B1B25"/>
    <w:rsid w:val="784B7BCB"/>
    <w:rsid w:val="78692EDA"/>
    <w:rsid w:val="78B729A6"/>
    <w:rsid w:val="79926E07"/>
    <w:rsid w:val="7A272774"/>
    <w:rsid w:val="7A2D7FFE"/>
    <w:rsid w:val="7BC16634"/>
    <w:rsid w:val="7C4D5C50"/>
    <w:rsid w:val="7D673D8B"/>
    <w:rsid w:val="7D854EF8"/>
    <w:rsid w:val="7DA40CAB"/>
    <w:rsid w:val="7DC018B8"/>
    <w:rsid w:val="7E4D1904"/>
    <w:rsid w:val="7EC225A2"/>
    <w:rsid w:val="7ED854DE"/>
    <w:rsid w:val="7EF2488C"/>
    <w:rsid w:val="7F3B5E12"/>
    <w:rsid w:val="7FF46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0" w:beforeLines="0" w:after="0" w:afterLines="0" w:line="578" w:lineRule="atLeast"/>
      <w:ind w:left="0" w:right="0" w:firstLine="0"/>
      <w:jc w:val="both"/>
      <w:textAlignment w:val="baseline"/>
    </w:pPr>
    <w:rPr>
      <w:rFonts w:ascii="Times New Roman" w:eastAsia="宋体" w:hAnsiTheme="minorHAnsi" w:cstheme="minorBidi"/>
      <w:color w:val="000000"/>
      <w:spacing w:val="0"/>
      <w:w w:val="100"/>
      <w:sz w:val="21"/>
      <w:szCs w:val="22"/>
      <w:u w:val="none" w:color="000000"/>
      <w:vertAlign w:val="baseline"/>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4"/>
    <w:qFormat/>
    <w:uiPriority w:val="0"/>
    <w:pPr>
      <w:ind w:firstLine="640" w:firstLineChars="200"/>
    </w:pPr>
    <w:rPr>
      <w:snapToGrid w:val="0"/>
      <w:kern w:val="0"/>
    </w:rPr>
  </w:style>
  <w:style w:type="paragraph" w:styleId="4">
    <w:name w:val="Normal Indent"/>
    <w:basedOn w:val="1"/>
    <w:qFormat/>
    <w:uiPriority w:val="0"/>
    <w:pPr>
      <w:ind w:firstLine="420" w:firstLineChars="200"/>
    </w:pPr>
    <w:rPr>
      <w:rFonts w:eastAsia="仿宋"/>
      <w:sz w:val="32"/>
    </w:rPr>
  </w:style>
  <w:style w:type="paragraph" w:styleId="5">
    <w:name w:val="Body Text"/>
    <w:basedOn w:val="1"/>
    <w:next w:val="6"/>
    <w:qFormat/>
    <w:uiPriority w:val="0"/>
    <w:rPr>
      <w:rFonts w:ascii="Times New Roman" w:hAnsi="Times New Roman"/>
      <w:kern w:val="0"/>
    </w:rPr>
  </w:style>
  <w:style w:type="paragraph" w:styleId="6">
    <w:name w:val="Body Text 2"/>
    <w:basedOn w:val="1"/>
    <w:next w:val="5"/>
    <w:qFormat/>
    <w:uiPriority w:val="0"/>
    <w:pPr>
      <w:spacing w:after="120" w:line="480" w:lineRule="auto"/>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UserStyle_0"/>
    <w:basedOn w:val="1"/>
    <w:qFormat/>
    <w:uiPriority w:val="0"/>
    <w:pPr>
      <w:spacing w:line="600" w:lineRule="exact"/>
      <w:ind w:firstLine="420"/>
      <w:jc w:val="center"/>
      <w:textAlignment w:val="baseline"/>
    </w:pPr>
    <w:rPr>
      <w:rFonts w:ascii="Times New Roman" w:hAnsi="Times New Roman"/>
      <w:bCs/>
      <w:sz w:val="32"/>
    </w:rPr>
  </w:style>
  <w:style w:type="paragraph" w:customStyle="1" w:styleId="14">
    <w:name w:val="Normal Indent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2433</Words>
  <Characters>2520</Characters>
  <Lines>0</Lines>
  <Paragraphs>0</Paragraphs>
  <TotalTime>1</TotalTime>
  <ScaleCrop>false</ScaleCrop>
  <LinksUpToDate>false</LinksUpToDate>
  <CharactersWithSpaces>2545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vank</dc:creator>
  <cp:lastModifiedBy>dan</cp:lastModifiedBy>
  <cp:lastPrinted>2025-02-19T03:52:00Z</cp:lastPrinted>
  <dcterms:modified xsi:type="dcterms:W3CDTF">2025-12-11T08:35:50Z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A37E4CA09D324179BCCE8029B7438321_13</vt:lpwstr>
  </property>
  <property fmtid="{D5CDD505-2E9C-101B-9397-08002B2CF9AE}" pid="4" name="KSOTemplateDocerSaveRecord">
    <vt:lpwstr>eyJoZGlkIjoiODJlNDA3MjI4MGM3MWE3OGU5ZjNhNzU5NzU2MGYwYzgiLCJ1c2VySWQiOiIzNTE5MjI4ODUifQ==</vt:lpwstr>
  </property>
</Properties>
</file>