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 w:val="0"/>
        <w:spacing w:before="0" w:after="0" w:line="560" w:lineRule="exact"/>
        <w:ind w:right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459" w:lineRule="atLeast"/>
        <w:ind w:firstLine="718" w:firstLineChars="342"/>
        <w:jc w:val="center"/>
        <w:rPr>
          <w:rFonts w:hint="eastAsia"/>
        </w:rPr>
      </w:pPr>
    </w:p>
    <w:p>
      <w:pPr>
        <w:widowControl w:val="0"/>
        <w:snapToGrid w:val="0"/>
        <w:spacing w:line="459" w:lineRule="atLeast"/>
        <w:ind w:firstLine="718" w:firstLineChars="342"/>
        <w:jc w:val="center"/>
        <w:rPr>
          <w:rFonts w:hint="eastAsia"/>
        </w:rPr>
      </w:pPr>
    </w:p>
    <w:p>
      <w:pPr>
        <w:widowControl w:val="0"/>
        <w:snapToGrid w:val="0"/>
        <w:spacing w:line="459" w:lineRule="atLeast"/>
        <w:jc w:val="center"/>
        <w:rPr>
          <w:rFonts w:hint="eastAsia" w:ascii="仿宋_GB2312" w:eastAsia="仿宋_GB2312"/>
          <w:sz w:val="31"/>
        </w:rPr>
      </w:pPr>
      <w:r>
        <w:rPr>
          <w:rFonts w:hint="eastAsia" w:ascii="仿宋_GB2312" w:eastAsia="仿宋_GB2312"/>
          <w:sz w:val="31"/>
        </w:rPr>
        <w:t>许魏发改〔20</w:t>
      </w:r>
      <w:r>
        <w:rPr>
          <w:rFonts w:hint="eastAsia" w:ascii="仿宋_GB2312" w:eastAsia="仿宋_GB2312"/>
          <w:sz w:val="31"/>
          <w:lang w:val="en-US" w:eastAsia="zh-CN"/>
        </w:rPr>
        <w:t>24</w:t>
      </w:r>
      <w:r>
        <w:rPr>
          <w:rFonts w:hint="eastAsia" w:ascii="仿宋_GB2312" w:eastAsia="仿宋_GB2312"/>
          <w:sz w:val="31"/>
        </w:rPr>
        <w:t>〕</w:t>
      </w:r>
      <w:r>
        <w:rPr>
          <w:rFonts w:hint="eastAsia" w:ascii="仿宋_GB2312" w:eastAsia="仿宋_GB2312"/>
          <w:sz w:val="31"/>
          <w:lang w:val="en-US" w:eastAsia="zh-CN"/>
        </w:rPr>
        <w:t>20</w:t>
      </w:r>
      <w:r>
        <w:rPr>
          <w:rFonts w:hint="eastAsia" w:ascii="仿宋_GB2312" w:eastAsia="仿宋_GB2312"/>
          <w:sz w:val="31"/>
        </w:rPr>
        <w:t>号</w:t>
      </w:r>
    </w:p>
    <w:p>
      <w:pPr>
        <w:widowControl w:val="0"/>
        <w:snapToGrid w:val="0"/>
        <w:spacing w:line="459" w:lineRule="atLeast"/>
        <w:jc w:val="center"/>
        <w:rPr>
          <w:rFonts w:hint="eastAsia" w:ascii="仿宋_GB2312" w:eastAsia="仿宋_GB2312"/>
          <w:sz w:val="31"/>
        </w:rPr>
      </w:pPr>
    </w:p>
    <w:p>
      <w:pPr>
        <w:widowControl w:val="0"/>
        <w:snapToGrid w:val="0"/>
        <w:spacing w:line="459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关于对劳动路星空游园污水排放工程</w:t>
      </w:r>
    </w:p>
    <w:p>
      <w:pPr>
        <w:widowControl w:val="0"/>
        <w:snapToGrid w:val="0"/>
        <w:spacing w:line="459" w:lineRule="atLeas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可行性研究报告的批复</w:t>
      </w:r>
    </w:p>
    <w:p>
      <w:pPr>
        <w:widowControl w:val="0"/>
        <w:wordWrap/>
        <w:adjustRightInd/>
        <w:snapToGrid w:val="0"/>
        <w:spacing w:before="0" w:after="0" w:line="560" w:lineRule="exact"/>
        <w:ind w:left="0" w:leftChars="0" w:right="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 w:val="0"/>
        <w:spacing w:before="0" w:after="0" w:line="560" w:lineRule="exact"/>
        <w:ind w:left="0" w:leftChars="0" w:right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  <w:lang w:val="en-US" w:eastAsia="zh-CN"/>
        </w:rPr>
        <w:t>许昌市魏都区水利局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</w:rPr>
        <w:t>：</w:t>
      </w:r>
    </w:p>
    <w:p>
      <w:pPr>
        <w:widowControl w:val="0"/>
        <w:wordWrap/>
        <w:adjustRightInd/>
        <w:snapToGrid w:val="0"/>
        <w:spacing w:before="0" w:after="0" w:line="560" w:lineRule="exact"/>
        <w:ind w:left="0" w:leftChars="0" w:right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报来劳动路星空游园污水排放工程立项的请示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及有关材料已收悉。经研究，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批复如下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</w:t>
      </w:r>
    </w:p>
    <w:p>
      <w:pPr>
        <w:widowControl w:val="0"/>
        <w:wordWrap/>
        <w:adjustRightInd/>
        <w:snapToGrid w:val="0"/>
        <w:spacing w:before="0" w:after="0" w:line="560" w:lineRule="exact"/>
        <w:ind w:left="0" w:leftChars="0" w:right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同意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劳动路星空游园污水排放工程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原则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eastAsia="zh-CN"/>
        </w:rPr>
        <w:t>同意河南省交通规划设计研究院股份有限公司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编制的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可行性研究报告的基本内容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项目建设地点位于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魏都区劳动路(宏腾大道-永兴路)段。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项目建设内容及规模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本项目拟对劳动路(宏腾大道-永兴路)建设污水管网，建设内容包括新建污水管网及检查井。其中，新建污水管道共597m，管径为d500mm，解决星空游园污水排放问题。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计划总投资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178.69万元。项目建设所需资金为区财政资金。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请项目单位严格遵守环保、节能、消防、安全、卫生、以工代赈等有关规定，组织好工程实施。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同意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  <w:lang w:val="en-US" w:eastAsia="zh-CN"/>
        </w:rPr>
        <w:t>许昌市魏都区水利局按照招投标文件规定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在勘察、设计、施工、监理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重要材料及设备采购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等环节委托有资质的招标代理机构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招标，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并依法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发布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向有关行政监督部门做好招标文件备案和招标情况报告工作。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七、根据《政府投资条例》第十三条，对建设内容单一、投资规模较小、技术方案简单的项目简化审批程序，将项目可行性研究报告和初步设计及概算合并办理，不再单独批复项目初步设计。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40" w:lineRule="exact"/>
        <w:ind w:left="0" w:leftChars="0" w:right="840" w:rightChars="400" w:firstLine="641" w:firstLineChars="0"/>
        <w:jc w:val="right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2024年4月9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日</w:t>
      </w:r>
    </w:p>
    <w:sectPr>
      <w:footerReference r:id="rId5" w:type="default"/>
      <w:pgSz w:w="11906" w:h="16838"/>
      <w:pgMar w:top="1701" w:right="1474" w:bottom="1701" w:left="147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Calibri" w:eastAsia="宋体" w:cs="黑体"/>
        <w:color w:val="000000"/>
        <w:spacing w:val="0"/>
        <w:w w:val="100"/>
        <w:sz w:val="18"/>
        <w:szCs w:val="22"/>
        <w:u w:val="none" w:color="000000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sz w:val="24"/>
                    <w:szCs w:val="36"/>
                    <w:lang w:val="en-US" w:eastAsia="zh-CN"/>
                  </w:rPr>
                  <w:t xml:space="preserve">－ </w:t>
                </w:r>
                <w:r>
                  <w:rPr>
                    <w:rFonts w:hint="eastAsia" w:ascii="宋体" w:hAnsi="宋体" w:eastAsia="宋体" w:cs="宋体"/>
                    <w:sz w:val="32"/>
                    <w:szCs w:val="44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32"/>
                    <w:szCs w:val="4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32"/>
                    <w:szCs w:val="44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32"/>
                    <w:szCs w:val="44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32"/>
                    <w:szCs w:val="44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4"/>
                    <w:szCs w:val="36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24"/>
                    <w:szCs w:val="36"/>
                    <w:lang w:eastAsia="zh-CN"/>
                  </w:rPr>
                  <w:t>－</w:t>
                </w:r>
                <w:r>
                  <w:rPr>
                    <w:rFonts w:hint="eastAsia"/>
                    <w:sz w:val="24"/>
                    <w:szCs w:val="36"/>
                    <w:lang w:val="en-US" w:eastAsia="zh-CN"/>
                  </w:rPr>
                  <w:t xml:space="preserve"> 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ABA4410"/>
    <w:rsid w:val="0B9F3EC2"/>
    <w:rsid w:val="19C75CDA"/>
    <w:rsid w:val="253E361F"/>
    <w:rsid w:val="26FE1DEC"/>
    <w:rsid w:val="3C476B9C"/>
    <w:rsid w:val="3FAF0DDD"/>
    <w:rsid w:val="41972C3C"/>
    <w:rsid w:val="450A0068"/>
    <w:rsid w:val="49B2613D"/>
    <w:rsid w:val="510A099B"/>
    <w:rsid w:val="67B54588"/>
    <w:rsid w:val="6910451E"/>
    <w:rsid w:val="6A153793"/>
    <w:rsid w:val="71D4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578" w:lineRule="atLeast"/>
      <w:ind w:left="0" w:right="0" w:firstLine="0"/>
      <w:jc w:val="both"/>
      <w:textAlignment w:val="baseline"/>
    </w:pPr>
    <w:rPr>
      <w:rFonts w:ascii="Times New Roman" w:hAnsi="Calibri" w:eastAsia="宋体" w:cs="黑体"/>
      <w:color w:val="000000"/>
      <w:spacing w:val="0"/>
      <w:w w:val="100"/>
      <w:sz w:val="21"/>
      <w:szCs w:val="22"/>
      <w:u w:val="none" w:color="000000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vank</dc:creator>
  <cp:lastModifiedBy>vank</cp:lastModifiedBy>
  <cp:lastPrinted>2024-04-09T07:30:57Z</cp:lastPrinted>
  <dcterms:modified xsi:type="dcterms:W3CDTF">2024-04-09T07:49:16Z</dcterms:modified>
  <dc:title>vank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003C2D371DFD4F809BF1844A76A4F53A</vt:lpwstr>
  </property>
</Properties>
</file>