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魏都区招标投标领域政府失信行为</w:t>
      </w:r>
    </w:p>
    <w:p>
      <w:pPr>
        <w:jc w:val="center"/>
        <w:rPr>
          <w:rFonts w:hint="eastAsia" w:eastAsiaTheme="minorEastAsia"/>
          <w:b/>
          <w:bCs/>
          <w:sz w:val="44"/>
          <w:szCs w:val="44"/>
          <w:lang w:eastAsia="zh-CN"/>
        </w:rPr>
      </w:pPr>
      <w:r>
        <w:rPr>
          <w:rFonts w:hint="eastAsia"/>
          <w:b/>
          <w:bCs/>
          <w:sz w:val="44"/>
          <w:szCs w:val="44"/>
        </w:rPr>
        <w:t>专项治理工作</w:t>
      </w:r>
      <w:r>
        <w:rPr>
          <w:rFonts w:hint="eastAsia"/>
          <w:b/>
          <w:bCs/>
          <w:sz w:val="44"/>
          <w:szCs w:val="44"/>
          <w:lang w:val="en-US" w:eastAsia="zh-CN"/>
        </w:rPr>
        <w:t>通报</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2022年以来我局</w:t>
      </w:r>
      <w:r>
        <w:rPr>
          <w:rFonts w:hint="eastAsia" w:ascii="仿宋" w:hAnsi="仿宋" w:eastAsia="仿宋" w:cs="仿宋"/>
          <w:sz w:val="32"/>
          <w:szCs w:val="32"/>
        </w:rPr>
        <w:t>对照治理方案通过开展定期调度，动态协调，汇总自查整改和随机抽查，全面清理招标投标违规行为，对重点单位.重点项目、重点环节进行深入细致地督查。现将我局招标投标工程建设领域专项整治工作开展情况汇报如下:</w:t>
      </w:r>
    </w:p>
    <w:p>
      <w:pPr>
        <w:numPr>
          <w:numId w:val="0"/>
        </w:numPr>
        <w:rPr>
          <w:rFonts w:hint="eastAsia" w:ascii="黑体" w:hAnsi="黑体" w:eastAsia="黑体" w:cs="黑体"/>
          <w:sz w:val="32"/>
          <w:szCs w:val="32"/>
        </w:rPr>
      </w:pPr>
      <w:r>
        <w:rPr>
          <w:rFonts w:hint="eastAsia" w:ascii="黑体" w:hAnsi="黑体" w:eastAsia="黑体" w:cs="黑体"/>
          <w:sz w:val="32"/>
          <w:szCs w:val="32"/>
        </w:rPr>
        <w:t>一、主要措施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(一)制定方案、明确任务、确保工作有序开展。为了不折不扣完成好我局专项整治工作中的各项任务，扎实做好梳理、排查和自查自纠工作，着力解决工程建设行业存在的突出问题，确保存在的问题得到根本的纠</w:t>
      </w:r>
      <w:bookmarkStart w:id="0" w:name="_GoBack"/>
      <w:bookmarkEnd w:id="0"/>
      <w:r>
        <w:rPr>
          <w:rFonts w:hint="eastAsia" w:ascii="仿宋" w:hAnsi="仿宋" w:eastAsia="仿宋" w:cs="仿宋"/>
          <w:sz w:val="32"/>
          <w:szCs w:val="32"/>
        </w:rPr>
        <w:t>正，为更好地维护社会主义市场经济秩序，厉打击招投标活动中违法违规行为，营造良好的建筑市场环境，明确了工作任务、工作进度工作方式、工作方法和工作时限，并提出落实专项整治工作的具体措施。</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监督指导。强化主题活动，针对招标投标领域问题易发多发的重点部位和关键环节，加强对项目资金来源、招投标方式、违规招标、虚假招标、规避招标、领导干部介入等方面的监管，增强监督检查的针对性和实效性。充分发挥职能优势，密切沟通协作，定期汇总项目招投标情况，注意上下左右的沟通协调，搞好各阶段工作的衔接，抓紧建章立制，规范管理。及时督促有关单位纠正，认真整改违规问</w:t>
      </w:r>
    </w:p>
    <w:p>
      <w:pPr>
        <w:rPr>
          <w:rFonts w:hint="eastAsia" w:ascii="仿宋" w:hAnsi="仿宋" w:eastAsia="仿宋" w:cs="仿宋"/>
          <w:sz w:val="32"/>
          <w:szCs w:val="32"/>
        </w:rPr>
      </w:pPr>
      <w:r>
        <w:rPr>
          <w:rFonts w:hint="eastAsia" w:ascii="仿宋" w:hAnsi="仿宋" w:eastAsia="仿宋" w:cs="仿宋"/>
          <w:sz w:val="32"/>
          <w:szCs w:val="32"/>
        </w:rPr>
        <w:t>题;对于带有共性的问题，从政策和制度层面提出解决的措施和办法，既保证排查工作取得实效，又找准症结、拿出对策,切实解决存在问题。推进问题专项整治活动不断深化拓展。积极围绕专项检查活动方案进行落实。</w:t>
      </w:r>
    </w:p>
    <w:p>
      <w:pPr>
        <w:numPr>
          <w:ilvl w:val="0"/>
          <w:numId w:val="1"/>
        </w:numPr>
        <w:rPr>
          <w:rFonts w:hint="eastAsia" w:ascii="仿宋" w:hAnsi="仿宋" w:eastAsia="仿宋" w:cs="仿宋"/>
          <w:sz w:val="32"/>
          <w:szCs w:val="32"/>
        </w:rPr>
      </w:pPr>
      <w:r>
        <w:rPr>
          <w:rFonts w:hint="eastAsia" w:ascii="黑体" w:hAnsi="黑体" w:eastAsia="黑体" w:cs="黑体"/>
          <w:sz w:val="32"/>
          <w:szCs w:val="32"/>
        </w:rPr>
        <w:t>认真调查摸底、确保排查取得成效</w:t>
      </w:r>
      <w:r>
        <w:rPr>
          <w:rFonts w:hint="eastAsia" w:ascii="黑体" w:hAnsi="黑体" w:eastAsia="黑体" w:cs="黑体"/>
          <w:sz w:val="32"/>
          <w:szCs w:val="32"/>
          <w:lang w:eastAsia="zh-CN"/>
        </w:rPr>
        <w:t>。</w:t>
      </w:r>
      <w:r>
        <w:rPr>
          <w:rFonts w:hint="eastAsia" w:ascii="仿宋" w:hAnsi="仿宋" w:eastAsia="仿宋" w:cs="仿宋"/>
          <w:sz w:val="32"/>
          <w:szCs w:val="32"/>
        </w:rPr>
        <w:t>通过对2022年1月至2022年12月以来政府性投资和使用国有资金的项目。24项项目逐一进行自查清理，做到应查尽查、一个不漏，边查边纠，以查促建。找出存在的问题，分析原因，提出治理对策。截至2022年12月，通过自查和专项排查，有些项目缺少招标投标资料汇编、缺少其他资料等问题7件，现7件问题已全部整改完毕，魏都区政府投资项目均采取公开招标方式进入许昌市公共资源交易中心进行交易，确定了施工单位。同时还发放“至房屋建筑和市政基础设施工程建设项目招标投标各方主体的一封公开信”74余份，“全省房屋建筑和市政基础设施工程建设项目招标投标活动承诺书”68余份，“全省房屋建筑和市政基础设施工程建设项目招标投标打招呼”51余份。</w:t>
      </w:r>
    </w:p>
    <w:p>
      <w:pPr>
        <w:numPr>
          <w:ilvl w:val="0"/>
          <w:numId w:val="1"/>
        </w:numPr>
        <w:rPr>
          <w:rFonts w:hint="eastAsia" w:ascii="黑体" w:hAnsi="黑体" w:eastAsia="黑体" w:cs="黑体"/>
          <w:sz w:val="32"/>
          <w:szCs w:val="32"/>
        </w:rPr>
      </w:pPr>
      <w:r>
        <w:rPr>
          <w:rFonts w:hint="eastAsia" w:ascii="黑体" w:hAnsi="黑体" w:eastAsia="黑体" w:cs="黑体"/>
          <w:sz w:val="32"/>
          <w:szCs w:val="32"/>
        </w:rPr>
        <w:t>建立完善的制度机制</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一)层层落实责任。将招标投标过程的各个阶段和每个环节的工作都明确目标、任务，落实到具体工作人员，层层落实责任，确保每项招投标活动都能规范有序进行，又要转变观念，寓监管于服务之中，为招标人提供快捷、高效、优质的服务。进一步规范档案资料的管理，落实具体的负责人</w:t>
      </w:r>
      <w:r>
        <w:rPr>
          <w:rFonts w:hint="eastAsia" w:ascii="仿宋" w:hAnsi="仿宋" w:eastAsia="仿宋" w:cs="仿宋"/>
          <w:sz w:val="32"/>
          <w:szCs w:val="32"/>
          <w:lang w:eastAsia="zh-CN"/>
        </w:rPr>
        <w:t>。</w:t>
      </w:r>
    </w:p>
    <w:p>
      <w:pPr>
        <w:numPr>
          <w:ilvl w:val="0"/>
          <w:numId w:val="0"/>
        </w:numPr>
        <w:rPr>
          <w:rFonts w:hint="eastAsia" w:ascii="仿宋" w:hAnsi="仿宋" w:eastAsia="仿宋" w:cs="仿宋"/>
          <w:sz w:val="32"/>
          <w:szCs w:val="32"/>
        </w:rPr>
      </w:pPr>
      <w:r>
        <w:rPr>
          <w:rFonts w:hint="eastAsia" w:ascii="仿宋" w:hAnsi="仿宋" w:eastAsia="仿宋" w:cs="仿宋"/>
          <w:sz w:val="32"/>
          <w:szCs w:val="32"/>
        </w:rPr>
        <w:t>员，做到每一个招投标项目结束后都有据可查。</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(二) 深化以案促改。各级各单位要把以案促改、建章立制贯穿专项治理工作始终，积极开展自查，针对发现的问题、梳理风险点、典型案件暴露出的制度漏洞等，加强调查研究，建立系统的内部控制、外部监督制度体系。</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(三)严肃纠正查处。对查实的市场主体违法违规行为，依法实施行政处罚，不良行为记入有关责任单位和责任人信用记录并实施联合惩戒，失信处罚信息通过“信用中国 (许昌)”网站公开:对涉嫌犯罪的人员移送司法机关依法追究法律责任。对发现的涉及公职人员各类违纪违法和失职渎职、失责失察问题，按干部管理权限和相关程序移送纪检监察机关或司法机关依规依纪依法处理</w:t>
      </w:r>
      <w:r>
        <w:rPr>
          <w:rFonts w:hint="eastAsia" w:ascii="仿宋" w:hAnsi="仿宋" w:eastAsia="仿宋" w:cs="仿宋"/>
          <w:sz w:val="32"/>
          <w:szCs w:val="32"/>
          <w:lang w:eastAsia="zh-CN"/>
        </w:rPr>
        <w:t>。</w:t>
      </w:r>
    </w:p>
    <w:p>
      <w:pPr>
        <w:numPr>
          <w:ilvl w:val="0"/>
          <w:numId w:val="0"/>
        </w:numPr>
        <w:rPr>
          <w:rFonts w:hint="eastAsia" w:ascii="仿宋" w:hAnsi="仿宋" w:eastAsia="仿宋" w:cs="仿宋"/>
          <w:sz w:val="32"/>
          <w:szCs w:val="32"/>
          <w:lang w:eastAsia="zh-CN"/>
        </w:rPr>
      </w:pPr>
    </w:p>
    <w:p>
      <w:pPr>
        <w:numPr>
          <w:ilvl w:val="0"/>
          <w:numId w:val="0"/>
        </w:num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魏都区住房和城乡建设局</w:t>
      </w:r>
    </w:p>
    <w:p>
      <w:pPr>
        <w:numPr>
          <w:ilvl w:val="0"/>
          <w:numId w:val="0"/>
        </w:num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2022年12月26日</w:t>
      </w:r>
    </w:p>
    <w:p>
      <w:pPr>
        <w:numPr>
          <w:ilvl w:val="0"/>
          <w:numId w:val="0"/>
        </w:numPr>
        <w:rPr>
          <w:rFonts w:hint="default" w:ascii="仿宋" w:hAnsi="仿宋" w:eastAsia="仿宋" w:cs="仿宋"/>
          <w:sz w:val="32"/>
          <w:szCs w:val="32"/>
          <w:lang w:val="en-US" w:eastAsia="zh-CN"/>
        </w:rPr>
      </w:pPr>
    </w:p>
    <w:p>
      <w:pPr>
        <w:numPr>
          <w:ilvl w:val="0"/>
          <w:numId w:val="0"/>
        </w:num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大标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60AC1D"/>
    <w:multiLevelType w:val="singleLevel"/>
    <w:tmpl w:val="D060AC1D"/>
    <w:lvl w:ilvl="0" w:tentative="0">
      <w:start w:val="2"/>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MTAyYzViNzI4Mjk5NGQ5ZGQyY2VlMGMzYzM0ZDEifQ=="/>
  </w:docVars>
  <w:rsids>
    <w:rsidRoot w:val="5F6326A4"/>
    <w:rsid w:val="2E8E0FE5"/>
    <w:rsid w:val="5F6326A4"/>
    <w:rsid w:val="63DE4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1352</Words>
  <Characters>1375</Characters>
  <Lines>0</Lines>
  <Paragraphs>0</Paragraphs>
  <TotalTime>18</TotalTime>
  <ScaleCrop>false</ScaleCrop>
  <LinksUpToDate>false</LinksUpToDate>
  <CharactersWithSpaces>1408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2023-07-22T17:11:00Z</dcterms:created>
  <dc:creator>Administrator</dc:creator>
  <cp:lastModifiedBy>大日头</cp:lastModifiedBy>
  <dcterms:modified xsi:type="dcterms:W3CDTF">2023-07-25T09:38:11Z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19580526730742B9833252D64BE3F884_13</vt:lpwstr>
  </property>
</Properties>
</file>