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ind w:left="2126" w:right="382" w:hanging="746"/>
        <w:jc w:val="center"/>
        <w:rPr>
          <w:rFonts w:ascii="宋体" w:hAnsi="宋体" w:eastAsia="宋体" w:cs="宋体"/>
          <w:sz w:val="45"/>
          <w:szCs w:val="45"/>
        </w:rPr>
      </w:pPr>
      <w:r>
        <w:rPr>
          <w:rFonts w:hint="eastAsia" w:ascii="Times New Roman" w:hAnsi="Times New Roman" w:eastAsia="宋体" w:cs="Times New Roman"/>
          <w:b/>
          <w:bCs/>
          <w:spacing w:val="14"/>
          <w:sz w:val="44"/>
          <w:szCs w:val="44"/>
          <w:lang w:val="en-US" w:eastAsia="zh-CN"/>
        </w:rPr>
        <w:t>魏都区卫健委</w:t>
      </w:r>
      <w:r>
        <w:rPr>
          <w:rFonts w:ascii="宋体" w:hAnsi="宋体" w:eastAsia="宋体" w:cs="宋体"/>
          <w:b/>
          <w:bCs/>
          <w:spacing w:val="14"/>
          <w:sz w:val="44"/>
          <w:szCs w:val="44"/>
        </w:rPr>
        <w:t>关于2023年</w:t>
      </w:r>
      <w:r>
        <w:rPr>
          <w:rFonts w:ascii="宋体" w:hAnsi="宋体" w:eastAsia="宋体" w:cs="宋体"/>
          <w:b/>
          <w:bCs/>
          <w:spacing w:val="23"/>
          <w:sz w:val="45"/>
          <w:szCs w:val="45"/>
        </w:rPr>
        <w:t>法治政府建设情况的报告</w:t>
      </w:r>
    </w:p>
    <w:p>
      <w:pPr>
        <w:spacing w:line="258" w:lineRule="auto"/>
        <w:jc w:val="center"/>
        <w:rPr>
          <w:rFonts w:ascii="Arial"/>
          <w:sz w:val="21"/>
        </w:rPr>
      </w:pPr>
    </w:p>
    <w:p>
      <w:pPr>
        <w:spacing w:line="2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bdr w:val="none" w:color="auto" w:sz="0" w:space="0"/>
        </w:rPr>
      </w:pPr>
      <w:r>
        <w:rPr>
          <w:rFonts w:hint="eastAsia" w:ascii="仿宋" w:hAnsi="仿宋" w:eastAsia="仿宋" w:cs="仿宋"/>
          <w:b w:val="0"/>
          <w:bCs w:val="0"/>
          <w:i w:val="0"/>
          <w:iCs w:val="0"/>
          <w:caps w:val="0"/>
          <w:color w:val="000000"/>
          <w:spacing w:val="0"/>
          <w:sz w:val="32"/>
          <w:szCs w:val="32"/>
          <w:bdr w:val="none" w:color="auto" w:sz="0" w:space="0"/>
        </w:rPr>
        <w:t>习近平法治思想是继习近平强军思想、习近平新时代中国特色社会主义经济思想、习近平生态文明思想、习近平外交思想之后，在全国性会议上全面阐述、明确宣示的又一重要思想。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近年来</w:t>
      </w:r>
      <w:r>
        <w:rPr>
          <w:rFonts w:hint="eastAsia" w:ascii="仿宋" w:hAnsi="仿宋" w:eastAsia="仿宋" w:cs="仿宋"/>
          <w:b w:val="0"/>
          <w:bCs w:val="0"/>
          <w:i w:val="0"/>
          <w:iCs w:val="0"/>
          <w:caps w:val="0"/>
          <w:color w:val="000000"/>
          <w:spacing w:val="0"/>
          <w:sz w:val="32"/>
          <w:szCs w:val="32"/>
          <w:bdr w:val="none" w:color="auto" w:sz="0" w:space="0"/>
        </w:rPr>
        <w:t>，我委在区委、区政府的正确领导下和省、市卫生健康部门的指导下，认真做好法治建设工作，现将2023年有关工作报告如下：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15"/>
          <w:sz w:val="32"/>
          <w:szCs w:val="32"/>
          <w:bdr w:val="none" w:color="auto" w:sz="0" w:space="0"/>
        </w:rPr>
        <w:t>一</w:t>
      </w:r>
      <w:r>
        <w:rPr>
          <w:rFonts w:hint="eastAsia" w:ascii="仿宋" w:hAnsi="仿宋" w:eastAsia="仿宋" w:cs="仿宋"/>
          <w:b w:val="0"/>
          <w:bCs w:val="0"/>
          <w:i w:val="0"/>
          <w:iCs w:val="0"/>
          <w:caps w:val="0"/>
          <w:color w:val="000000"/>
          <w:spacing w:val="-90"/>
          <w:sz w:val="32"/>
          <w:szCs w:val="32"/>
          <w:bdr w:val="none" w:color="auto" w:sz="0" w:space="0"/>
        </w:rPr>
        <w:t> </w:t>
      </w:r>
      <w:r>
        <w:rPr>
          <w:rFonts w:hint="eastAsia" w:ascii="仿宋" w:hAnsi="仿宋" w:eastAsia="仿宋" w:cs="仿宋"/>
          <w:b w:val="0"/>
          <w:bCs w:val="0"/>
          <w:i w:val="0"/>
          <w:iCs w:val="0"/>
          <w:caps w:val="0"/>
          <w:color w:val="000000"/>
          <w:spacing w:val="15"/>
          <w:sz w:val="32"/>
          <w:szCs w:val="32"/>
          <w:bdr w:val="none" w:color="auto" w:sz="0" w:space="0"/>
        </w:rPr>
        <w:t>、党政主要负责人履行推进法治建设第一责任人职责加强法治政府建设的有关情况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为了顺利推进法治建设工作，我委成立了法治建设工作领导小组，加强对法治建设工作的领导，制定完善了法治建设工作的实施方案和工作计划，对法治建设工作作统一安排和部署。具体如下：一是健全完善议事决策相关制度，特别是在规范性文件出台之前严格按照有关程序广泛征求意见，切实做到合法依规，没有发生因违法决策引发重大群体性事件或者集体上访事件的情形。二是细化量化本单位行政执法裁量标准向社会公开，务求卫生健康行政执法依程序合法地开展。三是依法做好信访工作，严格按照《国家信访条例》有关规定做好信访工作，落实重点信访案件包案制度，由委班子成员和委各股室主要负责人负责落实重点信访案件，把群众上访变为干部下访，将矛盾化解在基层。四是依法做好行政监督工作，认真办理人大议案和政协提案，切实改进工作。五是健全完善政务公开工作制度，按时把我委非保密需向群众公开的事项，通过宣传栏、网络等形式向群众公开相关的重大事项、办事程序，让群众及时了解卫生健康工作动态。六是健全完善执法制度，确保卫生健康执法工作按程序依法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315" w:beforeAutospacing="0" w:after="0" w:afterAutospacing="0" w:line="560" w:lineRule="exact"/>
        <w:ind w:left="0" w:right="0" w:firstLine="690"/>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15"/>
          <w:sz w:val="32"/>
          <w:szCs w:val="32"/>
          <w:bdr w:val="none" w:color="auto" w:sz="0" w:space="0"/>
        </w:rPr>
        <w:t>二、推进法治政府建设的主要举措和成效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（一）抓好队伍建设，全面提高队伍整体素质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抓学习。坚持进行卫生健康执法人员集中学习培训，主要学习了《中华人民共和国行政处罚法》《中华人民共和国行政复议法》《中华人民共和国行政强制法》《中华人民共和国传染病防治法》《中华人民共和国职业病防治法》《中华人民共和国执业医师法》等有关法律法规知识，通过培训使全体执法人员自身素质和执法水平得到明显提高。二是抓团结。坚持民主集中原则，强化民主氛围，重大事项集中研究，集中决策，团结协作，统一思想认识，形成了团结进取、求真务实的工作作风。三是抓勤政。制定了领导班子责任制度，做到分工细致，责任清楚，任务明确，保证了各项工作的顺利进行。四是抓廉政。制定并完善了相关规章制度，班子领导以身作则，率先垂范，积极带领全体执法人员进行认真学习，贯彻落实好有关廉政建设的规章制度，切实把廉政建设工作落到实处，筑牢了反腐倡廉的思想道德防线，使全体执法人员树立了正确的权力观、地位观和利益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（二）完善管理机制，规范执法行为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健全内部管理制度。为保证日常执法工作的正常运行，制定出台了相关管理制度，以制度约束人，以制度规范人。二是强化卫生监督体系建设。加强卫生监督网络建设，在各社区卫生服务中心设立卫生监督协管室，使卫生监督工作得以重心下移，努力提高我区卫生监督覆盖率。三是全面规范执法程序。从规范填写使用各类执法文书，到下达处罚决定、送达回执、建档立卷等各个执法环节，都做到严格把关，达到了依法办案、依程序办案、处罚适当，使用法律准确的目标。今年开展法治建设工作以来，无行政复议和行政诉讼案件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（三）全面提高法治意识，完成服务型行政执法标兵创建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2023年，魏都区卫生健康综合执法大队按照《河南省法治政府建设领导小组办公室关于开展第五批河南省服务型行政执法示范点（标兵）创建示范活动的通知》，成立领导小组，召开专题会议，完善内部管理制度，对服务型执法标兵创建工作进行部署，确保工作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组织业务骨干到兄弟县市参观学习创建经验，开展“结对子、传帮带”活动；二是按照创建标准完善创建资料；三是深化“放管服”改革，开展送证上门、送法上门，开展“两书同达”，助力信用修复等活动；四是开展各行业提升专题培训服务，组织举办医疗机构、美容美发场所、住宿场所、洗浴场所、企业和二次供水单位每月一次业务培训，全年共培训人员840余人；五是服务型执法成绩显著。先后选派20余人参加省、市级举办的各类培训班，执法人员业务水平有较大提升；选派业务骨干参加全区服务型行政执法活动，荣获第三名；在2023年全市案卷评查活动中，魏都区卫生健康综合执法大队选手4份行政处罚案卷，荣获“2023年度全市卫生健康执法案卷团体二等奖”“2023年度全市卫生健康监督综合执法案卷优秀案卷”“2023年全市卫生健康监督执法办案能手”“2023年度全市卫生健康监督执法案卷评查先进工作者”等荣誉称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（四）加大法治宣传教育工作，全面提高法治意识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为加大卫生健康法制普法力度，提高干部群众和广大经营业主的法治意识，结合5月份的第“民法典宣传月”、12月4日国家宪法日等重要活动为契机，区卫健委积极开展宪法及民法典等法律法规知识的宣传学习，组织机关全体干部职工集中学习《中华人民共和国宪法》《中华人民共和国民法典》及相关法律知识，结合卫生系统相关法律法规及制度规范的学习与宣传，进一步增强了全体人员的法治意识，在全系统内营造了学法、依法、守法、用法的良好法治宣传氛围，提高了广大干部职工的法律意识，增强法治观念。并要求全区医疗系统做好各类型的法治宣传工作。一方面增强了辖区内医疗机构医护人员的法律意识，提高了全区广大医务工作者和就医患者及其家属对法律法规的关注度和认知度。另一方面，也激发了医护人员积极引导患者群众自觉学法、懂法、用法、守法，鼓励了更多人积极参与到法治建设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285" w:beforeAutospacing="0" w:after="0" w:afterAutospacing="0" w:line="560" w:lineRule="exact"/>
        <w:ind w:left="0" w:right="0" w:firstLine="690"/>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15"/>
          <w:sz w:val="32"/>
          <w:szCs w:val="32"/>
          <w:bdr w:val="none" w:color="auto" w:sz="0" w:space="0"/>
        </w:rPr>
        <w:t>三、推进法治政府建设存在的不足、原因和问题整改情况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我区医疗卫生系统在建设法治政府方面取得了一定的成绩，但是也存在一些问题和不足之处。比如法治意识教育还需进一步加强，制度建设还需要进一步完善等。我们将进一步加强工作，不断提高法治政府的建设水平，为人民群众提供更加优质、安全的医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210" w:beforeAutospacing="0" w:after="0" w:afterAutospacing="0" w:line="560" w:lineRule="exact"/>
        <w:ind w:left="0" w:right="0" w:firstLine="690"/>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15"/>
          <w:sz w:val="32"/>
          <w:szCs w:val="32"/>
          <w:bdr w:val="none" w:color="auto" w:sz="0" w:space="0"/>
        </w:rPr>
        <w:t>四、下一年度推进法治政府建设的初步安排</w:t>
      </w:r>
      <w:r>
        <w:rPr>
          <w:rFonts w:hint="eastAsia" w:ascii="仿宋" w:hAnsi="仿宋" w:eastAsia="仿宋" w:cs="仿宋"/>
          <w:b w:val="0"/>
          <w:bCs w:val="0"/>
          <w:i w:val="0"/>
          <w:iCs w:val="0"/>
          <w:caps w:val="0"/>
          <w:color w:val="000000"/>
          <w:spacing w:val="0"/>
          <w:sz w:val="32"/>
          <w:szCs w:val="32"/>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进一步加强《中华人民共和国宪法》《民典法》《中华人民共和国行政许可法》《中华人民共和国行政处罚法》《中华人民共和国行政强制法》和《河南省人口与计划生育条例》等卫生计生法律法规的学习、宣传教育，努力提高全委各级领导和广大干部职工的法治意识和思想素质，使他们知法、守法、懂法并增强贯彻执行法律法规的自觉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（二）强化执法队伍的业务建设、思想建设和自身建设，努力提高他们的执法水平、办案能力。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三）对违法案件继续加大行政执法力度，严格依法办事，做好查办案件移送工作，坚决杜绝瞒案不送、压案不办，确保卫生健康法律法规的全面贯彻落实，为全面推进卫生健康系统的法治建设工作作出新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四）加强对卫生执法人员的教育培训。一是要做好对单位执法人员的业务知识培训，定期举办卫生监督执法人员和协管人员培训班，进一步提高卫生监督执法和协管人员的综合素质；二是要结合行业特点，举办行业法律培训班，加强对公共场所卫生知识暨创卫知识培训，进一步提高依法经营的意识；三是要深入各社区卫生服务中心开展业务知识培训，采取分期分批的形式，对街道办事处、社区干部进行各类法律、法规和各项业务知识培训；四是要继续加大对卫生法律法规宣传力度。要充分利用设立咨询点、电视、报纸等宣传形式，开展《中华人民共和国执业医师法》《中华人民共和国职业病防治法》《中华人民共和国传染病防治法》《医疗机构管理条例》和《生活饮用水卫生监督管理办法》等法律法规宣传活动。通过大力开展宣传，使广大群众更多地了解卫生法律知识，提高宣传教育的效果，营造社会良好的服务型行政执法氛围，增强卫生行政执法人员的信心，达到监督服务对象积极配合行政执法工作的目的。</w:t>
      </w:r>
    </w:p>
    <w:p>
      <w:pPr>
        <w:keepNext w:val="0"/>
        <w:keepLines w:val="0"/>
        <w:pageBreakBefore w:val="0"/>
        <w:widowControl/>
        <w:kinsoku w:val="0"/>
        <w:wordWrap/>
        <w:overflowPunct/>
        <w:topLinePunct w:val="0"/>
        <w:autoSpaceDE w:val="0"/>
        <w:autoSpaceDN w:val="0"/>
        <w:bidi w:val="0"/>
        <w:adjustRightInd w:val="0"/>
        <w:snapToGrid w:val="0"/>
        <w:spacing w:before="250" w:line="560" w:lineRule="exact"/>
        <w:textAlignment w:val="baseline"/>
        <w:rPr>
          <w:rFonts w:hint="eastAsia" w:ascii="仿宋" w:hAnsi="仿宋" w:eastAsia="仿宋" w:cs="仿宋"/>
          <w:sz w:val="32"/>
          <w:szCs w:val="32"/>
        </w:rPr>
      </w:pPr>
    </w:p>
    <w:sectPr>
      <w:footerReference r:id="rId5" w:type="default"/>
      <w:pgSz w:w="11900" w:h="16830"/>
      <w:pgMar w:top="1430" w:right="1785" w:bottom="1067" w:left="1609" w:header="0" w:footer="8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0"/>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6A4D5343"/>
    <w:rsid w:val="04B17441"/>
    <w:rsid w:val="156F1457"/>
    <w:rsid w:val="527960C1"/>
    <w:rsid w:val="5E0C4813"/>
    <w:rsid w:val="6A4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Body Text 21"/>
    <w:basedOn w:val="1"/>
    <w:autoRedefine/>
    <w:qFormat/>
    <w:uiPriority w:val="0"/>
    <w:pPr>
      <w:widowControl/>
      <w:numPr>
        <w:ilvl w:val="0"/>
        <w:numId w:val="1"/>
      </w:numPr>
      <w:spacing w:beforeLines="50" w:line="336" w:lineRule="auto"/>
      <w:ind w:left="0" w:firstLine="0"/>
    </w:pPr>
    <w:rPr>
      <w:rFonts w:ascii="Times New Roman" w:hAnsi="Times New Roman" w:eastAsia="黑体"/>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UserStyle_0"/>
    <w:autoRedefine/>
    <w:qFormat/>
    <w:uiPriority w:val="0"/>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2024-02-27T00:53:00Z</dcterms:created>
  <dc:creator>阿鱼</dc:creator>
  <cp:lastModifiedBy>Administrator</cp:lastModifiedBy>
  <dcterms:modified xsi:type="dcterms:W3CDTF">2024-03-26T01:49:52Z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195FF45F178247A780B1E0CFCD33E7EF_11</vt:lpwstr>
  </property>
</Properties>
</file>