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魏都区政务服务和大数据管理局</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关于2023年法治政府建设情况的报告</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ascii="微软雅黑" w:hAnsi="微软雅黑" w:eastAsia="微软雅黑" w:cs="微软雅黑"/>
          <w:b w:val="0"/>
          <w:bCs w:val="0"/>
          <w:i w:val="0"/>
          <w:iCs w:val="0"/>
          <w:caps w:val="0"/>
          <w:color w:val="000000"/>
          <w:spacing w:val="0"/>
          <w:sz w:val="24"/>
          <w:szCs w:val="24"/>
        </w:rPr>
      </w:pPr>
      <w:r>
        <w:rPr>
          <w:rFonts w:ascii="仿宋_GB2312" w:hAnsi="微软雅黑" w:eastAsia="仿宋_GB2312" w:cs="仿宋_GB2312"/>
          <w:b w:val="0"/>
          <w:bCs w:val="0"/>
          <w:i w:val="0"/>
          <w:iCs w:val="0"/>
          <w:caps w:val="0"/>
          <w:color w:val="000000"/>
          <w:spacing w:val="0"/>
          <w:sz w:val="31"/>
          <w:szCs w:val="31"/>
          <w:bdr w:val="none" w:color="auto" w:sz="0" w:space="0"/>
        </w:rPr>
        <w:t>202</w:t>
      </w:r>
      <w:r>
        <w:rPr>
          <w:rFonts w:hint="default" w:ascii="仿宋_GB2312" w:hAnsi="微软雅黑" w:eastAsia="仿宋_GB2312" w:cs="仿宋_GB2312"/>
          <w:b w:val="0"/>
          <w:bCs w:val="0"/>
          <w:i w:val="0"/>
          <w:iCs w:val="0"/>
          <w:caps w:val="0"/>
          <w:color w:val="000000"/>
          <w:spacing w:val="0"/>
          <w:sz w:val="31"/>
          <w:szCs w:val="31"/>
          <w:bdr w:val="none" w:color="auto" w:sz="0" w:space="0"/>
        </w:rPr>
        <w:t>3年，在区委、区政府的正确领导下，在区委依法治区办的指导下，我局深入学习贯彻党的二十大精神和习近平法治思想，全面贯彻落实《中共魏都区委全面依法治区委员会 2023 年工作要点及分工方案》的通知（许魏法〔2023〕6号）的文件要求，结合工作实际，现将2023年法治政府建设情况汇报如下：</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ascii="黑体" w:hAnsi="宋体" w:eastAsia="黑体" w:cs="黑体"/>
          <w:b/>
          <w:bCs/>
          <w:i w:val="0"/>
          <w:iCs w:val="0"/>
          <w:caps w:val="0"/>
          <w:color w:val="000000"/>
          <w:spacing w:val="0"/>
          <w:sz w:val="31"/>
          <w:szCs w:val="31"/>
          <w:bdr w:val="none" w:color="auto" w:sz="0" w:space="0"/>
        </w:rPr>
        <w:t>一、</w:t>
      </w:r>
      <w:r>
        <w:rPr>
          <w:rStyle w:val="13"/>
          <w:rFonts w:hint="eastAsia" w:ascii="黑体" w:hAnsi="宋体" w:eastAsia="黑体" w:cs="黑体"/>
          <w:i w:val="0"/>
          <w:iCs w:val="0"/>
          <w:caps w:val="0"/>
          <w:color w:val="000000"/>
          <w:spacing w:val="0"/>
          <w:sz w:val="31"/>
          <w:szCs w:val="31"/>
          <w:bdr w:val="none" w:color="auto" w:sz="0" w:space="0"/>
        </w:rPr>
        <w:t>党政主要负责人履行推进法治建设第一责任人职责，加强法治政府建设的有关情况</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ascii="楷体_GB2312" w:hAnsi="微软雅黑" w:eastAsia="楷体_GB2312" w:cs="楷体_GB2312"/>
          <w:i w:val="0"/>
          <w:iCs w:val="0"/>
          <w:caps w:val="0"/>
          <w:color w:val="000000"/>
          <w:spacing w:val="0"/>
          <w:sz w:val="31"/>
          <w:szCs w:val="31"/>
          <w:bdr w:val="none" w:color="auto" w:sz="0" w:space="0"/>
        </w:rPr>
        <w:t>（一）认真履行法治建设第一责任人职责</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党组书记认真履行法治建设组织者、推动者和实践者职责，积极谋划参与推进发改法治建设相关工作。按照“党组书记负总责、班子成员联动配合”原则，成立了以主要负责同志任组长，分管负责同志任副组长，相关科室负责人为成员的法治建设工作领导小组，明确专人负责法治工作，配齐配强工作力量，构建起责任明晰、协同配合的法治建设工作体系。</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（二）积极参与谋划法治建设各项工作</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党组书记始终坚持重大问题亲自过问、重点环节亲自协调、重大任务亲自督导，切实做到与业务工作同部署、同安排、同推进，适时掌握新情况、把握新动向、调整新策略，有效推动了发改法治工作任务的落实落细。</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bCs/>
          <w:i w:val="0"/>
          <w:iCs w:val="0"/>
          <w:caps w:val="0"/>
          <w:color w:val="000000"/>
          <w:spacing w:val="0"/>
          <w:sz w:val="31"/>
          <w:szCs w:val="31"/>
          <w:bdr w:val="none" w:color="auto" w:sz="0" w:space="0"/>
        </w:rPr>
        <w:t>二、</w:t>
      </w:r>
      <w:r>
        <w:rPr>
          <w:rStyle w:val="13"/>
          <w:rFonts w:hint="eastAsia" w:ascii="黑体" w:hAnsi="宋体" w:eastAsia="黑体" w:cs="黑体"/>
          <w:i w:val="0"/>
          <w:iCs w:val="0"/>
          <w:caps w:val="0"/>
          <w:color w:val="000000"/>
          <w:spacing w:val="0"/>
          <w:sz w:val="31"/>
          <w:szCs w:val="31"/>
          <w:bdr w:val="none" w:color="auto" w:sz="0" w:space="0"/>
        </w:rPr>
        <w:t>推进法治政府建设的主要举措和成效</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（一）强化学习引领，提升法治素养</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Style w:val="13"/>
          <w:rFonts w:hint="default" w:ascii="仿宋_GB2312" w:hAnsi="微软雅黑" w:eastAsia="仿宋_GB2312" w:cs="仿宋_GB2312"/>
          <w:i w:val="0"/>
          <w:iCs w:val="0"/>
          <w:caps w:val="0"/>
          <w:color w:val="000000"/>
          <w:spacing w:val="0"/>
          <w:sz w:val="31"/>
          <w:szCs w:val="31"/>
          <w:bdr w:val="none" w:color="auto" w:sz="0" w:space="0"/>
        </w:rPr>
        <w:t>一是</w:t>
      </w:r>
      <w:r>
        <w:rPr>
          <w:rFonts w:hint="default" w:ascii="仿宋_GB2312" w:hAnsi="微软雅黑" w:eastAsia="仿宋_GB2312" w:cs="仿宋_GB2312"/>
          <w:b w:val="0"/>
          <w:bCs w:val="0"/>
          <w:i w:val="0"/>
          <w:iCs w:val="0"/>
          <w:caps w:val="0"/>
          <w:color w:val="000000"/>
          <w:spacing w:val="0"/>
          <w:sz w:val="31"/>
          <w:szCs w:val="31"/>
          <w:bdr w:val="none" w:color="auto" w:sz="0" w:space="0"/>
        </w:rPr>
        <w:t>常学常思，笃做笃行。坚持以习近平法治思想为指导，把学习党中央法治建设重要理论汇编及习近平总书记关于推进法治建设重要指示精神作为突出重点，今年以来结合单位日常工作重点组织学习了《中华人民共和国民法典》《中华人民共和国政府信息公开条例》《中华人民共和国网络安全法》等多部法律法规，进一步提升了法治素养和鉴别能力。</w:t>
      </w:r>
      <w:r>
        <w:rPr>
          <w:rStyle w:val="13"/>
          <w:rFonts w:hint="default" w:ascii="仿宋_GB2312" w:hAnsi="微软雅黑" w:eastAsia="仿宋_GB2312" w:cs="仿宋_GB2312"/>
          <w:i w:val="0"/>
          <w:iCs w:val="0"/>
          <w:caps w:val="0"/>
          <w:color w:val="000000"/>
          <w:spacing w:val="0"/>
          <w:sz w:val="31"/>
          <w:szCs w:val="31"/>
          <w:bdr w:val="none" w:color="auto" w:sz="0" w:space="0"/>
        </w:rPr>
        <w:t>二是</w:t>
      </w:r>
      <w:r>
        <w:rPr>
          <w:rFonts w:hint="default" w:ascii="仿宋_GB2312" w:hAnsi="微软雅黑" w:eastAsia="仿宋_GB2312" w:cs="仿宋_GB2312"/>
          <w:b w:val="0"/>
          <w:bCs w:val="0"/>
          <w:i w:val="0"/>
          <w:iCs w:val="0"/>
          <w:caps w:val="0"/>
          <w:color w:val="000000"/>
          <w:spacing w:val="0"/>
          <w:sz w:val="31"/>
          <w:szCs w:val="31"/>
          <w:bdr w:val="none" w:color="auto" w:sz="0" w:space="0"/>
        </w:rPr>
        <w:t>求学广进，学思践悟。始终坚持在工作中锤炼“法制化”修养，组织班子成员先后开展理论法治专题学习活动4次，自觉把工作融入到依法治国、依法治区工作思路中，进一步开阔了眼界，拓宽了思路。</w:t>
      </w:r>
      <w:r>
        <w:rPr>
          <w:rStyle w:val="13"/>
          <w:rFonts w:hint="default" w:ascii="仿宋_GB2312" w:hAnsi="微软雅黑" w:eastAsia="仿宋_GB2312" w:cs="仿宋_GB2312"/>
          <w:i w:val="0"/>
          <w:iCs w:val="0"/>
          <w:caps w:val="0"/>
          <w:color w:val="000000"/>
          <w:spacing w:val="0"/>
          <w:sz w:val="31"/>
          <w:szCs w:val="31"/>
          <w:bdr w:val="none" w:color="auto" w:sz="0" w:space="0"/>
        </w:rPr>
        <w:t>三是</w:t>
      </w:r>
      <w:r>
        <w:rPr>
          <w:rFonts w:hint="default" w:ascii="仿宋_GB2312" w:hAnsi="微软雅黑" w:eastAsia="仿宋_GB2312" w:cs="仿宋_GB2312"/>
          <w:b w:val="0"/>
          <w:bCs w:val="0"/>
          <w:i w:val="0"/>
          <w:iCs w:val="0"/>
          <w:caps w:val="0"/>
          <w:color w:val="000000"/>
          <w:spacing w:val="0"/>
          <w:sz w:val="31"/>
          <w:szCs w:val="31"/>
          <w:bdr w:val="none" w:color="auto" w:sz="0" w:space="0"/>
        </w:rPr>
        <w:t>持之以恒，提升站位。坚持开展“围绕习近平法治思想十一个坚持月月有主题”专题学习活动，深入学习宣传贯彻习近平法治思想，推动习近平法治思想与法治魏都实践深度结合，充分认识习近平法治思想的重要意义，将此次活动与学习贯彻党的二十大精神紧密结合起来，与自身工作实际紧密结合起来，推动专题学习活动持续往深里走、往实里走、往心里走。</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（二）强化权力制约，严格依法行政</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13"/>
          <w:rFonts w:hint="default" w:ascii="仿宋_GB2312" w:hAnsi="微软雅黑" w:eastAsia="仿宋_GB2312" w:cs="仿宋_GB2312"/>
          <w:i w:val="0"/>
          <w:iCs w:val="0"/>
          <w:caps w:val="0"/>
          <w:color w:val="000000"/>
          <w:spacing w:val="0"/>
          <w:sz w:val="31"/>
          <w:szCs w:val="31"/>
          <w:bdr w:val="none" w:color="auto" w:sz="0" w:space="0"/>
        </w:rPr>
        <w:t>一是</w:t>
      </w:r>
      <w:r>
        <w:rPr>
          <w:rFonts w:hint="default" w:ascii="仿宋_GB2312" w:hAnsi="微软雅黑" w:eastAsia="仿宋_GB2312" w:cs="仿宋_GB2312"/>
          <w:b w:val="0"/>
          <w:bCs w:val="0"/>
          <w:i w:val="0"/>
          <w:iCs w:val="0"/>
          <w:caps w:val="0"/>
          <w:color w:val="000000"/>
          <w:spacing w:val="0"/>
          <w:sz w:val="31"/>
          <w:szCs w:val="31"/>
          <w:bdr w:val="none" w:color="auto" w:sz="0" w:space="0"/>
        </w:rPr>
        <w:t>持续规范电子证照制发。对照《县级电子证照责任清单》各项内容进行梳理和相关数据更新，我区共涉及17个颁证单位，涉及证照类型共计19种，2023年度，上传电子系统数量共计15756本。</w:t>
      </w:r>
      <w:r>
        <w:rPr>
          <w:rStyle w:val="13"/>
          <w:rFonts w:hint="default" w:ascii="仿宋_GB2312" w:hAnsi="微软雅黑" w:eastAsia="仿宋_GB2312" w:cs="仿宋_GB2312"/>
          <w:i w:val="0"/>
          <w:iCs w:val="0"/>
          <w:caps w:val="0"/>
          <w:color w:val="000000"/>
          <w:spacing w:val="0"/>
          <w:sz w:val="31"/>
          <w:szCs w:val="31"/>
          <w:bdr w:val="none" w:color="auto" w:sz="0" w:space="0"/>
        </w:rPr>
        <w:t>二是</w:t>
      </w:r>
      <w:r>
        <w:rPr>
          <w:rFonts w:hint="default" w:ascii="仿宋_GB2312" w:hAnsi="微软雅黑" w:eastAsia="仿宋_GB2312" w:cs="仿宋_GB2312"/>
          <w:b w:val="0"/>
          <w:bCs w:val="0"/>
          <w:i w:val="0"/>
          <w:iCs w:val="0"/>
          <w:caps w:val="0"/>
          <w:color w:val="000000"/>
          <w:spacing w:val="0"/>
          <w:sz w:val="31"/>
          <w:szCs w:val="31"/>
          <w:bdr w:val="none" w:color="auto" w:sz="0" w:space="0"/>
        </w:rPr>
        <w:t>打造预约和便民导办平台“魏民办”。构建公众号、微信小程序和支付宝小程序高频全端的预约方式，实现网点查询、导航服务和预约办理相关功能，全区103个政务服务网点便民导办全覆盖。</w:t>
      </w:r>
      <w:r>
        <w:rPr>
          <w:rStyle w:val="13"/>
          <w:rFonts w:hint="default" w:ascii="仿宋_GB2312" w:hAnsi="微软雅黑" w:eastAsia="仿宋_GB2312" w:cs="仿宋_GB2312"/>
          <w:i w:val="0"/>
          <w:iCs w:val="0"/>
          <w:caps w:val="0"/>
          <w:color w:val="000000"/>
          <w:spacing w:val="0"/>
          <w:sz w:val="31"/>
          <w:szCs w:val="31"/>
          <w:bdr w:val="none" w:color="auto" w:sz="0" w:space="0"/>
        </w:rPr>
        <w:t>三是</w:t>
      </w:r>
      <w:r>
        <w:rPr>
          <w:rFonts w:hint="default" w:ascii="仿宋_GB2312" w:hAnsi="微软雅黑" w:eastAsia="仿宋_GB2312" w:cs="仿宋_GB2312"/>
          <w:b w:val="0"/>
          <w:bCs w:val="0"/>
          <w:i w:val="0"/>
          <w:iCs w:val="0"/>
          <w:caps w:val="0"/>
          <w:color w:val="000000"/>
          <w:spacing w:val="0"/>
          <w:sz w:val="31"/>
          <w:szCs w:val="31"/>
          <w:bdr w:val="none" w:color="auto" w:sz="0" w:space="0"/>
        </w:rPr>
        <w:t>持续推动“一件事一次办”改革。制定《魏都区推行政务服务“一件事一次办”改革工作实施方案》，共梳理企业政务服务“一件事一次办”事项66项。个人政务服务“一件事一次办”8项，实现网上可办33项。</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（三）强化依法执法，提升办事能力</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13"/>
          <w:rFonts w:hint="default" w:ascii="仿宋_GB2312" w:hAnsi="微软雅黑" w:eastAsia="仿宋_GB2312" w:cs="仿宋_GB2312"/>
          <w:i w:val="0"/>
          <w:iCs w:val="0"/>
          <w:caps w:val="0"/>
          <w:color w:val="000000"/>
          <w:spacing w:val="0"/>
          <w:sz w:val="31"/>
          <w:szCs w:val="31"/>
          <w:bdr w:val="none" w:color="auto" w:sz="0" w:space="0"/>
        </w:rPr>
        <w:t>一是</w:t>
      </w:r>
      <w:r>
        <w:rPr>
          <w:rFonts w:hint="default" w:ascii="仿宋_GB2312" w:hAnsi="微软雅黑" w:eastAsia="仿宋_GB2312" w:cs="仿宋_GB2312"/>
          <w:b w:val="0"/>
          <w:bCs w:val="0"/>
          <w:i w:val="0"/>
          <w:iCs w:val="0"/>
          <w:caps w:val="0"/>
          <w:color w:val="000000"/>
          <w:spacing w:val="0"/>
          <w:sz w:val="31"/>
          <w:szCs w:val="31"/>
          <w:bdr w:val="none" w:color="auto" w:sz="0" w:space="0"/>
        </w:rPr>
        <w:t>持续推进政务服务标准化。截至目前，区级政务服务事项1236项，不见面审批占比100%；区级即办件1176项，占比为95.15%；区级政务服务办理事项压缩比为95%以上。</w:t>
      </w:r>
      <w:r>
        <w:rPr>
          <w:rStyle w:val="13"/>
          <w:rFonts w:hint="default" w:ascii="仿宋_GB2312" w:hAnsi="微软雅黑" w:eastAsia="仿宋_GB2312" w:cs="仿宋_GB2312"/>
          <w:i w:val="0"/>
          <w:iCs w:val="0"/>
          <w:caps w:val="0"/>
          <w:color w:val="000000"/>
          <w:spacing w:val="0"/>
          <w:sz w:val="31"/>
          <w:szCs w:val="31"/>
          <w:bdr w:val="none" w:color="auto" w:sz="0" w:space="0"/>
        </w:rPr>
        <w:t>二是</w:t>
      </w:r>
      <w:r>
        <w:rPr>
          <w:rFonts w:hint="default" w:ascii="仿宋_GB2312" w:hAnsi="微软雅黑" w:eastAsia="仿宋_GB2312" w:cs="仿宋_GB2312"/>
          <w:b w:val="0"/>
          <w:bCs w:val="0"/>
          <w:i w:val="0"/>
          <w:iCs w:val="0"/>
          <w:caps w:val="0"/>
          <w:color w:val="000000"/>
          <w:spacing w:val="0"/>
          <w:sz w:val="31"/>
          <w:szCs w:val="31"/>
          <w:bdr w:val="none" w:color="auto" w:sz="0" w:space="0"/>
        </w:rPr>
        <w:t>持续推动政务服务向“智能化”“自动化”转变。完善大厅办件数字分析平台，对窗口每天的办理量、办结量、访问量、满意度、跑趟次数、闲忙程度等进行实时的数据汇总和分析；完善智能回访系统，对事项办结群众和企业定时跟踪回访，采取抽查方式及时对办事群众和企业的满意度进行数据汇总分析。</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（四）强化学法守法，营造法治氛围</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13"/>
          <w:rFonts w:hint="default" w:ascii="仿宋_GB2312" w:hAnsi="微软雅黑" w:eastAsia="仿宋_GB2312" w:cs="仿宋_GB2312"/>
          <w:i w:val="0"/>
          <w:iCs w:val="0"/>
          <w:caps w:val="0"/>
          <w:color w:val="000000"/>
          <w:spacing w:val="0"/>
          <w:sz w:val="31"/>
          <w:szCs w:val="31"/>
          <w:bdr w:val="none" w:color="auto" w:sz="0" w:space="0"/>
        </w:rPr>
        <w:t>一是</w:t>
      </w:r>
      <w:r>
        <w:rPr>
          <w:rFonts w:hint="default" w:ascii="仿宋_GB2312" w:hAnsi="微软雅黑" w:eastAsia="仿宋_GB2312" w:cs="仿宋_GB2312"/>
          <w:b w:val="0"/>
          <w:bCs w:val="0"/>
          <w:i w:val="0"/>
          <w:iCs w:val="0"/>
          <w:caps w:val="0"/>
          <w:color w:val="000000"/>
          <w:spacing w:val="0"/>
          <w:sz w:val="31"/>
          <w:szCs w:val="31"/>
          <w:bdr w:val="none" w:color="auto" w:sz="0" w:space="0"/>
        </w:rPr>
        <w:t>加强机关法治文化建设。通过理论学习、观看警示教育专题片等形式，通过“学习强国”“河南干部网络学院”等平台全面提高干部职工法律素质和社会法治化水平，坚持把法治教育摆在重要位置，实现学法、普法全覆盖。</w:t>
      </w:r>
      <w:r>
        <w:rPr>
          <w:rStyle w:val="13"/>
          <w:rFonts w:hint="default" w:ascii="仿宋_GB2312" w:hAnsi="微软雅黑" w:eastAsia="仿宋_GB2312" w:cs="仿宋_GB2312"/>
          <w:i w:val="0"/>
          <w:iCs w:val="0"/>
          <w:caps w:val="0"/>
          <w:color w:val="000000"/>
          <w:spacing w:val="0"/>
          <w:sz w:val="31"/>
          <w:szCs w:val="31"/>
          <w:bdr w:val="none" w:color="auto" w:sz="0" w:space="0"/>
        </w:rPr>
        <w:t>二是</w:t>
      </w:r>
      <w:r>
        <w:rPr>
          <w:rFonts w:hint="default" w:ascii="仿宋_GB2312" w:hAnsi="微软雅黑" w:eastAsia="仿宋_GB2312" w:cs="仿宋_GB2312"/>
          <w:b w:val="0"/>
          <w:bCs w:val="0"/>
          <w:i w:val="0"/>
          <w:iCs w:val="0"/>
          <w:caps w:val="0"/>
          <w:color w:val="000000"/>
          <w:spacing w:val="0"/>
          <w:sz w:val="31"/>
          <w:szCs w:val="31"/>
          <w:bdr w:val="none" w:color="auto" w:sz="0" w:space="0"/>
        </w:rPr>
        <w:t>深入开展宪法专题宣传。紧紧围绕宪法与国家、宪法与社会、宪法与法律、宪法与个人主题，把宪法学习宣传教育与干部思想政治建设结合起来，充分利用政务大厅电子屏，进一步弘扬宪法精神，提高广大群众的法治观念和法律素养，营造浓厚的宪法宣传氛围。</w:t>
      </w:r>
      <w:r>
        <w:rPr>
          <w:rStyle w:val="13"/>
          <w:rFonts w:hint="default" w:ascii="仿宋_GB2312" w:hAnsi="微软雅黑" w:eastAsia="仿宋_GB2312" w:cs="仿宋_GB2312"/>
          <w:i w:val="0"/>
          <w:iCs w:val="0"/>
          <w:caps w:val="0"/>
          <w:color w:val="000000"/>
          <w:spacing w:val="0"/>
          <w:sz w:val="31"/>
          <w:szCs w:val="31"/>
          <w:bdr w:val="none" w:color="auto" w:sz="0" w:space="0"/>
        </w:rPr>
        <w:t>三是</w:t>
      </w:r>
      <w:r>
        <w:rPr>
          <w:rFonts w:hint="default" w:ascii="仿宋_GB2312" w:hAnsi="微软雅黑" w:eastAsia="仿宋_GB2312" w:cs="仿宋_GB2312"/>
          <w:b w:val="0"/>
          <w:bCs w:val="0"/>
          <w:i w:val="0"/>
          <w:iCs w:val="0"/>
          <w:caps w:val="0"/>
          <w:color w:val="000000"/>
          <w:spacing w:val="0"/>
          <w:sz w:val="31"/>
          <w:szCs w:val="31"/>
          <w:bdr w:val="none" w:color="auto" w:sz="0" w:space="0"/>
        </w:rPr>
        <w:t>全面推进学法考试任务。按照上级要求开展习近平法治思想网上知识竞赛、民法典知识测试等活动，进一步在机关营造学法、普法、用法的浓厚氛围。</w:t>
      </w:r>
      <w:r>
        <w:rPr>
          <w:rStyle w:val="13"/>
          <w:rFonts w:hint="default" w:ascii="仿宋_GB2312" w:hAnsi="微软雅黑" w:eastAsia="仿宋_GB2312" w:cs="仿宋_GB2312"/>
          <w:i w:val="0"/>
          <w:iCs w:val="0"/>
          <w:caps w:val="0"/>
          <w:color w:val="000000"/>
          <w:spacing w:val="0"/>
          <w:sz w:val="31"/>
          <w:szCs w:val="31"/>
          <w:bdr w:val="none" w:color="auto" w:sz="0" w:space="0"/>
        </w:rPr>
        <w:t>四是</w:t>
      </w:r>
      <w:r>
        <w:rPr>
          <w:rFonts w:hint="default" w:ascii="仿宋_GB2312" w:hAnsi="微软雅黑" w:eastAsia="仿宋_GB2312" w:cs="仿宋_GB2312"/>
          <w:b w:val="0"/>
          <w:bCs w:val="0"/>
          <w:i w:val="0"/>
          <w:iCs w:val="0"/>
          <w:caps w:val="0"/>
          <w:color w:val="000000"/>
          <w:spacing w:val="0"/>
          <w:sz w:val="31"/>
          <w:szCs w:val="31"/>
          <w:bdr w:val="none" w:color="auto" w:sz="0" w:space="0"/>
        </w:rPr>
        <w:t>进一步规范管理。制定出台《魏都市民之家服务管理规范》，从服务工作标准化行为规范、“十必须、十不准”行为规范、标准化管理“五项机制”等方面规范进驻市民之家窗口单位开展标准化规范化服务，并对各窗口服务单位进行月考核。</w:t>
      </w:r>
      <w:r>
        <w:rPr>
          <w:rFonts w:hint="default" w:ascii="仿宋_GB2312" w:hAnsi="微软雅黑" w:eastAsia="仿宋_GB2312" w:cs="仿宋_GB2312"/>
          <w:b w:val="0"/>
          <w:bCs w:val="0"/>
          <w:i w:val="0"/>
          <w:iCs w:val="0"/>
          <w:caps w:val="0"/>
          <w:color w:val="000000"/>
          <w:spacing w:val="15"/>
          <w:sz w:val="31"/>
          <w:szCs w:val="31"/>
          <w:bdr w:val="none" w:color="auto" w:sz="0" w:space="0"/>
        </w:rPr>
        <w:t>根据不同群体的需求，开展针对性的普法宣传教育，提高了普法宣传的针对性和实效性。</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bCs/>
          <w:i w:val="0"/>
          <w:iCs w:val="0"/>
          <w:caps w:val="0"/>
          <w:color w:val="000000"/>
          <w:spacing w:val="0"/>
          <w:sz w:val="31"/>
          <w:szCs w:val="31"/>
          <w:bdr w:val="none" w:color="auto" w:sz="0" w:space="0"/>
        </w:rPr>
        <w:t>三、</w:t>
      </w:r>
      <w:r>
        <w:rPr>
          <w:rStyle w:val="13"/>
          <w:rFonts w:hint="eastAsia" w:ascii="黑体" w:hAnsi="宋体" w:eastAsia="黑体" w:cs="黑体"/>
          <w:i w:val="0"/>
          <w:iCs w:val="0"/>
          <w:caps w:val="0"/>
          <w:color w:val="000000"/>
          <w:spacing w:val="0"/>
          <w:sz w:val="31"/>
          <w:szCs w:val="31"/>
          <w:bdr w:val="none" w:color="auto" w:sz="0" w:space="0"/>
        </w:rPr>
        <w:t>推进法治政府建设存在的不足、原因和问题</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i w:val="0"/>
          <w:iCs w:val="0"/>
          <w:caps w:val="0"/>
          <w:color w:val="000000"/>
          <w:spacing w:val="0"/>
          <w:sz w:val="31"/>
          <w:szCs w:val="31"/>
          <w:bdr w:val="none" w:color="auto" w:sz="0" w:space="0"/>
        </w:rPr>
        <w:t>一是</w:t>
      </w:r>
      <w:r>
        <w:rPr>
          <w:rFonts w:hint="default" w:ascii="仿宋_GB2312" w:hAnsi="微软雅黑" w:eastAsia="仿宋_GB2312" w:cs="仿宋_GB2312"/>
          <w:b w:val="0"/>
          <w:bCs w:val="0"/>
          <w:i w:val="0"/>
          <w:iCs w:val="0"/>
          <w:caps w:val="0"/>
          <w:color w:val="000000"/>
          <w:spacing w:val="15"/>
          <w:sz w:val="31"/>
          <w:szCs w:val="31"/>
          <w:bdr w:val="none" w:color="auto" w:sz="0" w:space="0"/>
        </w:rPr>
        <w:t>法治宣传教育力度不够，由于宣传教育力度不够，一些职工对法治的认识和理解还不够深入。</w:t>
      </w:r>
      <w:r>
        <w:rPr>
          <w:rStyle w:val="13"/>
          <w:rFonts w:hint="default" w:ascii="仿宋_GB2312" w:hAnsi="微软雅黑" w:eastAsia="仿宋_GB2312" w:cs="仿宋_GB2312"/>
          <w:i w:val="0"/>
          <w:iCs w:val="0"/>
          <w:caps w:val="0"/>
          <w:color w:val="000000"/>
          <w:spacing w:val="0"/>
          <w:sz w:val="31"/>
          <w:szCs w:val="31"/>
          <w:bdr w:val="none" w:color="auto" w:sz="0" w:space="0"/>
        </w:rPr>
        <w:t>二是</w:t>
      </w:r>
      <w:r>
        <w:rPr>
          <w:rFonts w:hint="default" w:ascii="仿宋_GB2312" w:hAnsi="微软雅黑" w:eastAsia="仿宋_GB2312" w:cs="仿宋_GB2312"/>
          <w:b w:val="0"/>
          <w:bCs w:val="0"/>
          <w:i w:val="0"/>
          <w:iCs w:val="0"/>
          <w:caps w:val="0"/>
          <w:color w:val="000000"/>
          <w:spacing w:val="15"/>
          <w:sz w:val="31"/>
          <w:szCs w:val="31"/>
          <w:bdr w:val="none" w:color="auto" w:sz="0" w:space="0"/>
        </w:rPr>
        <w:t>应急处置能力有待提高。在突发事件应急处置方面，能力还有待提高，存在应对不及时、不充分的情况。</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rPr>
          <w:rFonts w:hint="eastAsia" w:ascii="微软雅黑" w:hAnsi="微软雅黑" w:eastAsia="微软雅黑" w:cs="微软雅黑"/>
          <w:b w:val="0"/>
          <w:bCs w:val="0"/>
          <w:i w:val="0"/>
          <w:iCs w:val="0"/>
          <w:caps w:val="0"/>
          <w:color w:val="000000"/>
          <w:spacing w:val="0"/>
          <w:sz w:val="24"/>
          <w:szCs w:val="24"/>
        </w:rPr>
      </w:pPr>
      <w:r>
        <w:rPr>
          <w:rFonts w:hint="eastAsia" w:ascii="黑体" w:hAnsi="宋体" w:eastAsia="黑体" w:cs="黑体"/>
          <w:b/>
          <w:bCs/>
          <w:i w:val="0"/>
          <w:iCs w:val="0"/>
          <w:caps w:val="0"/>
          <w:color w:val="000000"/>
          <w:spacing w:val="0"/>
          <w:sz w:val="31"/>
          <w:szCs w:val="31"/>
          <w:bdr w:val="none" w:color="auto" w:sz="0" w:space="0"/>
        </w:rPr>
        <w:t>四、</w:t>
      </w:r>
      <w:r>
        <w:rPr>
          <w:rStyle w:val="13"/>
          <w:rFonts w:hint="eastAsia" w:ascii="黑体" w:hAnsi="宋体" w:eastAsia="黑体" w:cs="黑体"/>
          <w:i w:val="0"/>
          <w:iCs w:val="0"/>
          <w:caps w:val="0"/>
          <w:color w:val="000000"/>
          <w:spacing w:val="0"/>
          <w:sz w:val="31"/>
          <w:szCs w:val="31"/>
          <w:bdr w:val="none" w:color="auto" w:sz="0" w:space="0"/>
        </w:rPr>
        <w:t>下一年度推进法治政府建设的初步安排</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　　</w:t>
      </w:r>
      <w:r>
        <w:rPr>
          <w:rStyle w:val="13"/>
          <w:rFonts w:hint="default" w:ascii="楷体_GB2312" w:hAnsi="微软雅黑" w:eastAsia="楷体_GB2312" w:cs="楷体_GB2312"/>
          <w:i w:val="0"/>
          <w:iCs w:val="0"/>
          <w:caps w:val="0"/>
          <w:color w:val="000000"/>
          <w:spacing w:val="0"/>
          <w:sz w:val="31"/>
          <w:szCs w:val="31"/>
          <w:bdr w:val="none" w:color="auto" w:sz="0" w:space="0"/>
        </w:rPr>
        <w:t>（一）加大法治宣传力度</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90"/>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15"/>
          <w:sz w:val="31"/>
          <w:szCs w:val="31"/>
          <w:bdr w:val="none" w:color="auto" w:sz="0" w:space="0"/>
        </w:rPr>
        <w:t>大力开展制度化、常态化、多样化的法治宣传教育活动，建立和完善法治宣传教育责任机制，制定切实可行的法治宣传教育计划及方案，建立健全法治宣传工作台账，持续深入开展“法律进企”活动，积极与分包社区结合开展“法律进社区”活动，确保提高法治建设工作宣传面。</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（二）加强队伍建设</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90"/>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15"/>
          <w:sz w:val="31"/>
          <w:szCs w:val="31"/>
          <w:bdr w:val="none" w:color="auto" w:sz="0" w:space="0"/>
        </w:rPr>
        <w:t>充分利用机关学习制度、个人学习制度等形式开展全员法治学习活动，不断增强学法、知法、用法的自觉性，努力实现培训经常化、内容具体化，重点抓好工作人员法律法规、执法流程业务知识的培训，不断提升服务水平、服务意识，强化干部职工法治理念，创先争优，积极推动发改队伍专业化、规范化、信息化建设，努力打造政治坚定、行为规范、业务精通、作风过硬的政数队伍。</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eastAsia" w:ascii="微软雅黑" w:hAnsi="微软雅黑" w:eastAsia="微软雅黑" w:cs="微软雅黑"/>
          <w:b w:val="0"/>
          <w:bCs w:val="0"/>
          <w:i w:val="0"/>
          <w:iCs w:val="0"/>
          <w:caps w:val="0"/>
          <w:color w:val="000000"/>
          <w:spacing w:val="0"/>
          <w:sz w:val="24"/>
          <w:szCs w:val="24"/>
        </w:rPr>
      </w:pPr>
      <w:r>
        <w:rPr>
          <w:rStyle w:val="13"/>
          <w:rFonts w:hint="default" w:ascii="楷体_GB2312" w:hAnsi="微软雅黑" w:eastAsia="楷体_GB2312" w:cs="楷体_GB2312"/>
          <w:i w:val="0"/>
          <w:iCs w:val="0"/>
          <w:caps w:val="0"/>
          <w:color w:val="000000"/>
          <w:spacing w:val="0"/>
          <w:sz w:val="31"/>
          <w:szCs w:val="31"/>
          <w:bdr w:val="none" w:color="auto" w:sz="0" w:space="0"/>
        </w:rPr>
        <w:t>（三）加强监督考核</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90"/>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15"/>
          <w:sz w:val="31"/>
          <w:szCs w:val="31"/>
          <w:bdr w:val="none" w:color="auto" w:sz="0" w:space="0"/>
        </w:rPr>
        <w:t>进一步拓宽监督渠道，自觉主动地接受服务对象监督，增强执法的透明度。同时，加强法律顾问参与行政涉法事务的广度与深度，全力做好上级要求的各项涉法工作，确保各项工作开展合法、合规，法治建设工作有效、有序，为推进法治政府建设取得新成效贡献更加坚实的力量。</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right"/>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 </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right"/>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 </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right"/>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魏都区政务服务和大数据管理局</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right"/>
        <w:rPr>
          <w:rFonts w:hint="eastAsia" w:ascii="微软雅黑" w:hAnsi="微软雅黑" w:eastAsia="微软雅黑" w:cs="微软雅黑"/>
          <w:b w:val="0"/>
          <w:bCs w:val="0"/>
          <w:i w:val="0"/>
          <w:iCs w:val="0"/>
          <w:caps w:val="0"/>
          <w:color w:val="000000"/>
          <w:spacing w:val="0"/>
          <w:sz w:val="24"/>
          <w:szCs w:val="24"/>
        </w:rPr>
      </w:pPr>
      <w:r>
        <w:rPr>
          <w:rFonts w:hint="default" w:ascii="仿宋_GB2312" w:hAnsi="微软雅黑" w:eastAsia="仿宋_GB2312" w:cs="仿宋_GB2312"/>
          <w:b w:val="0"/>
          <w:bCs w:val="0"/>
          <w:i w:val="0"/>
          <w:iCs w:val="0"/>
          <w:caps w:val="0"/>
          <w:color w:val="000000"/>
          <w:spacing w:val="0"/>
          <w:sz w:val="31"/>
          <w:szCs w:val="31"/>
          <w:bdr w:val="none" w:color="auto" w:sz="0" w:space="0"/>
        </w:rPr>
        <w:t>2024年2月28日</w:t>
      </w:r>
    </w:p>
    <w:p>
      <w:pPr>
        <w:pStyle w:val="8"/>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both"/>
        <w:rPr>
          <w:rFonts w:hint="eastAsia" w:ascii="微软雅黑" w:hAnsi="微软雅黑" w:eastAsia="微软雅黑" w:cs="微软雅黑"/>
          <w:b w:val="0"/>
          <w:bCs w:val="0"/>
          <w:i w:val="0"/>
          <w:iCs w:val="0"/>
          <w:caps w:val="0"/>
          <w:color w:val="000000"/>
          <w:spacing w:val="0"/>
          <w:sz w:val="24"/>
          <w:szCs w:val="24"/>
        </w:rPr>
      </w:pPr>
      <w:r>
        <w:rPr>
          <w:rStyle w:val="13"/>
          <w:rFonts w:hint="eastAsia" w:ascii="黑体" w:hAnsi="宋体" w:eastAsia="黑体" w:cs="黑体"/>
          <w:i w:val="0"/>
          <w:iCs w:val="0"/>
          <w:caps w:val="0"/>
          <w:color w:val="000000"/>
          <w:spacing w:val="0"/>
          <w:sz w:val="31"/>
          <w:szCs w:val="31"/>
          <w:bdr w:val="none" w:color="auto" w:sz="0" w:space="0"/>
        </w:rPr>
        <w:t> </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bookmarkStart w:id="0" w:name="_GoBack"/>
      <w:bookmarkEnd w:id="0"/>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firstLineChars="200"/>
      <w:jc w:val="lef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lNDA3MjI4MGM3MWE3OGU5ZjNhNzU5NzU2MGYwYzgifQ=="/>
  </w:docVars>
  <w:rsids>
    <w:rsidRoot w:val="00000000"/>
    <w:rsid w:val="26F47720"/>
    <w:rsid w:val="455F5DD6"/>
    <w:rsid w:val="486761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4" w:after="104" w:line="0" w:lineRule="atLeast"/>
      <w:ind w:firstLine="0" w:firstLineChars="0"/>
      <w:jc w:val="center"/>
      <w:outlineLvl w:val="0"/>
    </w:pPr>
    <w:rPr>
      <w:rFonts w:ascii="Arial" w:hAnsi="Arial" w:eastAsia="黑体"/>
      <w:sz w:val="32"/>
    </w:rPr>
  </w:style>
  <w:style w:type="character" w:default="1" w:styleId="12">
    <w:name w:val="Default Paragraph Font"/>
    <w:autoRedefine/>
    <w:semiHidden/>
    <w:qFormat/>
    <w:uiPriority w:val="0"/>
  </w:style>
  <w:style w:type="table" w:default="1" w:styleId="11">
    <w:name w:val="Normal Table"/>
    <w:semiHidden/>
    <w:uiPriority w:val="0"/>
    <w:tblPr>
      <w:tblCellMar>
        <w:top w:w="0" w:type="dxa"/>
        <w:left w:w="108" w:type="dxa"/>
        <w:bottom w:w="0" w:type="dxa"/>
        <w:right w:w="108" w:type="dxa"/>
      </w:tblCellMar>
    </w:tblPr>
  </w:style>
  <w:style w:type="paragraph" w:styleId="3">
    <w:name w:val="Normal Indent"/>
    <w:basedOn w:val="1"/>
    <w:autoRedefine/>
    <w:qFormat/>
    <w:uiPriority w:val="0"/>
    <w:pPr>
      <w:ind w:firstLine="420" w:firstLineChars="200"/>
    </w:pPr>
    <w:rPr>
      <w:rFonts w:ascii="Times New Roman" w:hAnsi="Times New Roman" w:eastAsia="宋体" w:cs="Times New Roman"/>
      <w:szCs w:val="24"/>
    </w:rPr>
  </w:style>
  <w:style w:type="paragraph" w:styleId="4">
    <w:name w:val="Body Text"/>
    <w:basedOn w:val="1"/>
    <w:next w:val="1"/>
    <w:qFormat/>
    <w:uiPriority w:val="0"/>
    <w:pPr>
      <w:jc w:val="center"/>
    </w:pPr>
    <w:rPr>
      <w:rFonts w:eastAsia="黑体"/>
      <w:sz w:val="36"/>
      <w:szCs w:val="20"/>
    </w:rPr>
  </w:style>
  <w:style w:type="paragraph" w:styleId="5">
    <w:name w:val="Body Text Indent"/>
    <w:basedOn w:val="1"/>
    <w:next w:val="3"/>
    <w:uiPriority w:val="0"/>
    <w:pPr>
      <w:widowControl w:val="0"/>
      <w:ind w:firstLine="640" w:firstLineChars="200"/>
      <w:jc w:val="both"/>
    </w:pPr>
    <w:rPr>
      <w:rFonts w:ascii="Calibri" w:hAnsi="Calibri" w:eastAsia="宋体" w:cs="Times New Roman"/>
      <w:snapToGrid w:val="0"/>
      <w:kern w:val="0"/>
      <w:sz w:val="21"/>
      <w:szCs w:val="24"/>
      <w:lang w:val="en-US" w:eastAsia="zh-CN" w:bidi="ar-SA"/>
    </w:rPr>
  </w:style>
  <w:style w:type="paragraph" w:styleId="6">
    <w:name w:val="footer"/>
    <w:basedOn w:val="1"/>
    <w:uiPriority w:val="0"/>
    <w:pPr>
      <w:tabs>
        <w:tab w:val="center" w:pos="4153"/>
        <w:tab w:val="right" w:pos="8306"/>
      </w:tabs>
      <w:snapToGrid w:val="0"/>
      <w:jc w:val="left"/>
    </w:pPr>
    <w:rPr>
      <w:sz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iPriority w:val="0"/>
    <w:pPr>
      <w:spacing w:before="0" w:beforeAutospacing="1" w:after="0" w:afterAutospacing="1"/>
      <w:ind w:left="0" w:right="0"/>
      <w:jc w:val="left"/>
    </w:pPr>
    <w:rPr>
      <w:kern w:val="0"/>
      <w:sz w:val="24"/>
      <w:lang w:val="en-US" w:eastAsia="zh-CN" w:bidi="ar"/>
    </w:rPr>
  </w:style>
  <w:style w:type="paragraph" w:styleId="9">
    <w:name w:val="Body Text First Indent"/>
    <w:basedOn w:val="4"/>
    <w:next w:val="10"/>
    <w:autoRedefine/>
    <w:qFormat/>
    <w:uiPriority w:val="0"/>
    <w:pPr>
      <w:ind w:firstLine="420" w:firstLineChars="100"/>
    </w:pPr>
    <w:rPr>
      <w:lang w:val="en-US" w:eastAsia="zh-CN" w:bidi="ar-SA"/>
    </w:rPr>
  </w:style>
  <w:style w:type="paragraph" w:styleId="10">
    <w:name w:val="Body Text First Indent 2"/>
    <w:basedOn w:val="5"/>
    <w:next w:val="1"/>
    <w:qFormat/>
    <w:uiPriority w:val="0"/>
    <w:pPr>
      <w:ind w:firstLine="420"/>
    </w:pPr>
    <w:rPr>
      <w:rFonts w:ascii="Calibri" w:hAnsi="Calibri" w:eastAsia="宋体" w:cs="Times New Roman"/>
      <w:lang w:val="en-US" w:eastAsia="zh-CN" w:bidi="ar-SA"/>
    </w:rPr>
  </w:style>
  <w:style w:type="character" w:styleId="13">
    <w:name w:val="Strong"/>
    <w:basedOn w:val="12"/>
    <w:qFormat/>
    <w:uiPriority w:val="0"/>
    <w:rPr>
      <w:b/>
    </w:rPr>
  </w:style>
  <w:style w:type="paragraph" w:customStyle="1" w:styleId="14">
    <w:name w:val="Body Text First Indent1"/>
    <w:basedOn w:val="4"/>
    <w:next w:val="4"/>
    <w:autoRedefine/>
    <w:qFormat/>
    <w:uiPriority w:val="0"/>
    <w:pPr>
      <w:ind w:firstLine="420" w:firstLineChars="1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2024-02-28T07:29:00Z</dcterms:created>
  <dc:creator>Administrator</dc:creator>
  <cp:lastModifiedBy>Administrator</cp:lastModifiedBy>
  <cp:lastPrinted>2024-02-28T07:45:00Z</cp:lastPrinted>
  <dcterms:modified xsi:type="dcterms:W3CDTF">2024-03-26T01:53:55Z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96A955DE7BFA47BDB1BBDD76C35FCEED_12</vt:lpwstr>
  </property>
</Properties>
</file>