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魏都区住房和城乡建设局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关于</w:t>
      </w:r>
      <w:r>
        <w:rPr>
          <w:rFonts w:hint="eastAsia" w:ascii="宋体" w:hAnsi="宋体" w:eastAsia="宋体" w:cs="宋体"/>
          <w:b/>
          <w:bCs/>
          <w:sz w:val="44"/>
          <w:szCs w:val="44"/>
        </w:rPr>
        <w:t>2023年度法治政府建设情况的报告</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b/>
          <w:bCs/>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rPr>
          <w:rFonts w:ascii="微软雅黑" w:hAnsi="微软雅黑" w:eastAsia="微软雅黑" w:cs="微软雅黑"/>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31"/>
          <w:szCs w:val="31"/>
          <w:bdr w:val="none" w:color="auto" w:sz="0" w:space="0"/>
        </w:rPr>
        <w:t>2023</w:t>
      </w:r>
      <w:r>
        <w:rPr>
          <w:rFonts w:ascii="仿宋_GB2312" w:hAnsi="微软雅黑" w:eastAsia="仿宋_GB2312" w:cs="仿宋_GB2312"/>
          <w:b w:val="0"/>
          <w:bCs w:val="0"/>
          <w:i w:val="0"/>
          <w:iCs w:val="0"/>
          <w:caps w:val="0"/>
          <w:color w:val="000000"/>
          <w:spacing w:val="0"/>
          <w:sz w:val="31"/>
          <w:szCs w:val="31"/>
          <w:bdr w:val="none" w:color="auto" w:sz="0" w:space="0"/>
        </w:rPr>
        <w:t>年度，魏都区住房和城乡建设局在区委、区政府和许昌市住房和城乡建设局的指导帮助下，坚持以习近平新时代中国特色社会主义思想为指导，认真贯彻落实党的二十大精神，深入学习宣传贯彻中央全面依法治国工作会议精神，立足本职、开拓创新，坚持把法治政府建设作为全局工作的主线，全面提升依法行政的能力和水平，推动住建领域法治政府建设各项工作扎实有效开展，为住建领域高质量发展提供了法治保障。现将法治政府建设工作开展情况报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rPr>
          <w:rFonts w:hint="eastAsia" w:ascii="微软雅黑" w:hAnsi="微软雅黑" w:eastAsia="微软雅黑" w:cs="微软雅黑"/>
          <w:b w:val="0"/>
          <w:bCs w:val="0"/>
          <w:i w:val="0"/>
          <w:iCs w:val="0"/>
          <w:caps w:val="0"/>
          <w:color w:val="000000"/>
          <w:spacing w:val="0"/>
          <w:sz w:val="24"/>
          <w:szCs w:val="24"/>
        </w:rPr>
      </w:pPr>
      <w:r>
        <w:rPr>
          <w:rFonts w:ascii="黑体" w:hAnsi="宋体" w:eastAsia="黑体" w:cs="黑体"/>
          <w:b w:val="0"/>
          <w:bCs w:val="0"/>
          <w:i w:val="0"/>
          <w:iCs w:val="0"/>
          <w:caps w:val="0"/>
          <w:color w:val="000000"/>
          <w:spacing w:val="0"/>
          <w:sz w:val="31"/>
          <w:szCs w:val="31"/>
          <w:bdr w:val="none" w:color="auto" w:sz="0" w:space="0"/>
        </w:rPr>
        <w:t>一、党政主要负责人履行推进法治建设第一责任人职责，加强法治政府建设的有关规定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rPr>
          <w:rFonts w:hint="eastAsia" w:ascii="微软雅黑" w:hAnsi="微软雅黑" w:eastAsia="微软雅黑" w:cs="微软雅黑"/>
          <w:b w:val="0"/>
          <w:bCs w:val="0"/>
          <w:i w:val="0"/>
          <w:iCs w:val="0"/>
          <w:caps w:val="0"/>
          <w:color w:val="000000"/>
          <w:spacing w:val="0"/>
          <w:sz w:val="24"/>
          <w:szCs w:val="24"/>
        </w:rPr>
      </w:pPr>
      <w:r>
        <w:rPr>
          <w:rStyle w:val="8"/>
          <w:rFonts w:ascii="楷体_GB2312" w:hAnsi="微软雅黑" w:eastAsia="楷体_GB2312" w:cs="楷体_GB2312"/>
          <w:i w:val="0"/>
          <w:iCs w:val="0"/>
          <w:caps w:val="0"/>
          <w:color w:val="000000"/>
          <w:spacing w:val="0"/>
          <w:sz w:val="31"/>
          <w:szCs w:val="31"/>
          <w:bdr w:val="none" w:color="auto" w:sz="0" w:space="0"/>
        </w:rPr>
        <w:t>（一）高度重视，强化领导。</w:t>
      </w:r>
      <w:r>
        <w:rPr>
          <w:rFonts w:hint="default" w:ascii="仿宋_GB2312" w:hAnsi="微软雅黑" w:eastAsia="仿宋_GB2312" w:cs="仿宋_GB2312"/>
          <w:b w:val="0"/>
          <w:bCs w:val="0"/>
          <w:i w:val="0"/>
          <w:iCs w:val="0"/>
          <w:caps w:val="0"/>
          <w:color w:val="000000"/>
          <w:spacing w:val="0"/>
          <w:sz w:val="31"/>
          <w:szCs w:val="31"/>
          <w:bdr w:val="none" w:color="auto" w:sz="0" w:space="0"/>
        </w:rPr>
        <w:t>认真履行推进法治建设第一责任人职责，</w:t>
      </w:r>
      <w:r>
        <w:rPr>
          <w:rFonts w:hint="default" w:ascii="仿宋_GB2312" w:hAnsi="Times New Roman" w:eastAsia="仿宋_GB2312" w:cs="仿宋_GB2312"/>
          <w:b w:val="0"/>
          <w:bCs w:val="0"/>
          <w:i w:val="0"/>
          <w:iCs w:val="0"/>
          <w:caps w:val="0"/>
          <w:color w:val="000000"/>
          <w:spacing w:val="0"/>
          <w:sz w:val="31"/>
          <w:szCs w:val="31"/>
          <w:bdr w:val="none" w:color="auto" w:sz="0" w:space="0"/>
        </w:rPr>
        <w:t>成立了由党组书记、局长任组长，班子成员任副组长，相关业务股室负责人任成员的</w:t>
      </w:r>
      <w:r>
        <w:rPr>
          <w:rFonts w:hint="default" w:ascii="仿宋_GB2312" w:hAnsi="微软雅黑" w:eastAsia="仿宋_GB2312" w:cs="仿宋_GB2312"/>
          <w:b w:val="0"/>
          <w:bCs w:val="0"/>
          <w:i w:val="0"/>
          <w:iCs w:val="0"/>
          <w:caps w:val="0"/>
          <w:color w:val="000000"/>
          <w:spacing w:val="0"/>
          <w:sz w:val="31"/>
          <w:szCs w:val="31"/>
          <w:bdr w:val="none" w:color="auto" w:sz="0" w:space="0"/>
        </w:rPr>
        <w:t>区</w:t>
      </w:r>
      <w:r>
        <w:rPr>
          <w:rFonts w:hint="default" w:ascii="仿宋_GB2312" w:hAnsi="Times New Roman" w:eastAsia="仿宋_GB2312" w:cs="仿宋_GB2312"/>
          <w:b w:val="0"/>
          <w:bCs w:val="0"/>
          <w:i w:val="0"/>
          <w:iCs w:val="0"/>
          <w:caps w:val="0"/>
          <w:color w:val="000000"/>
          <w:spacing w:val="0"/>
          <w:sz w:val="31"/>
          <w:szCs w:val="31"/>
          <w:bdr w:val="none" w:color="auto" w:sz="0" w:space="0"/>
        </w:rPr>
        <w:t>住建局法治政府建设领导小组，领导小组下设办公室，办公室设在局法制办，由法制办主任兼任办公室主任，具体负责全局法治建设工作。同时，把法治政府建设工作纳入到重要议事日程，突出重点，强化责任，切实转变工作作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rPr>
          <w:rFonts w:hint="eastAsia" w:ascii="微软雅黑" w:hAnsi="微软雅黑" w:eastAsia="微软雅黑" w:cs="微软雅黑"/>
          <w:b w:val="0"/>
          <w:bCs w:val="0"/>
          <w:i w:val="0"/>
          <w:iCs w:val="0"/>
          <w:caps w:val="0"/>
          <w:color w:val="000000"/>
          <w:spacing w:val="0"/>
          <w:sz w:val="24"/>
          <w:szCs w:val="24"/>
        </w:rPr>
      </w:pPr>
      <w:r>
        <w:rPr>
          <w:rStyle w:val="8"/>
          <w:rFonts w:hint="default" w:ascii="楷体_GB2312" w:hAnsi="微软雅黑" w:eastAsia="楷体_GB2312" w:cs="楷体_GB2312"/>
          <w:i w:val="0"/>
          <w:iCs w:val="0"/>
          <w:caps w:val="0"/>
          <w:color w:val="000000"/>
          <w:spacing w:val="0"/>
          <w:sz w:val="31"/>
          <w:szCs w:val="31"/>
          <w:bdr w:val="none" w:color="auto" w:sz="0" w:space="0"/>
        </w:rPr>
        <w:t>（二）坚持正确的政治方向，持续深化政治理论学习。</w:t>
      </w:r>
      <w:r>
        <w:rPr>
          <w:rFonts w:hint="default" w:ascii="仿宋_GB2312" w:hAnsi="微软雅黑" w:eastAsia="仿宋_GB2312" w:cs="仿宋_GB2312"/>
          <w:b w:val="0"/>
          <w:bCs w:val="0"/>
          <w:i w:val="0"/>
          <w:iCs w:val="0"/>
          <w:caps w:val="0"/>
          <w:color w:val="000000"/>
          <w:spacing w:val="0"/>
          <w:sz w:val="31"/>
          <w:szCs w:val="31"/>
          <w:bdr w:val="none" w:color="auto" w:sz="0" w:space="0"/>
        </w:rPr>
        <w:t>作为区住建局主要负责人，始终坚持党对住建工作的绝对领导。牢记区住建局是政府行政机关。做到旗帜鲜明讲政治，不断提升政治判断力、政治领悟力、政治执行力。坚持把学习贯彻党的路线方针政策，特别是习近平新时代中国特色社会主义思想作为首要政治任务，进一步健全局党组中心组学习制度，完善“党组中心组学习计划”，丰富法治学习教育内容，带头学习习近平法治思想、《中华人民共和国宪法》等相关法律法规，切实加强理想信念教育，深入理解法治思想重大意义、理论体系和丰富内涵，增强机关干部职工的宪法法律意识，牢固树立社会主义法治理念，全面提高干部职工的法律认知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rPr>
          <w:rFonts w:hint="eastAsia" w:ascii="微软雅黑" w:hAnsi="微软雅黑" w:eastAsia="微软雅黑" w:cs="微软雅黑"/>
          <w:b w:val="0"/>
          <w:bCs w:val="0"/>
          <w:i w:val="0"/>
          <w:iCs w:val="0"/>
          <w:caps w:val="0"/>
          <w:color w:val="000000"/>
          <w:spacing w:val="0"/>
          <w:sz w:val="24"/>
          <w:szCs w:val="24"/>
        </w:rPr>
      </w:pPr>
      <w:r>
        <w:rPr>
          <w:rStyle w:val="8"/>
          <w:rFonts w:hint="default" w:ascii="楷体_GB2312" w:hAnsi="微软雅黑" w:eastAsia="楷体_GB2312" w:cs="楷体_GB2312"/>
          <w:i w:val="0"/>
          <w:iCs w:val="0"/>
          <w:caps w:val="0"/>
          <w:color w:val="000000"/>
          <w:spacing w:val="0"/>
          <w:sz w:val="31"/>
          <w:szCs w:val="31"/>
          <w:bdr w:val="none" w:color="auto" w:sz="0" w:space="0"/>
        </w:rPr>
        <w:t>（三）坚持抓好法治队伍建设。</w:t>
      </w:r>
      <w:r>
        <w:rPr>
          <w:rFonts w:hint="default" w:ascii="仿宋_GB2312" w:hAnsi="Times New Roman" w:eastAsia="仿宋_GB2312" w:cs="仿宋_GB2312"/>
          <w:b w:val="0"/>
          <w:bCs w:val="0"/>
          <w:i w:val="0"/>
          <w:iCs w:val="0"/>
          <w:caps w:val="0"/>
          <w:color w:val="000000"/>
          <w:spacing w:val="0"/>
          <w:sz w:val="31"/>
          <w:szCs w:val="31"/>
          <w:bdr w:val="none" w:color="auto" w:sz="0" w:space="0"/>
        </w:rPr>
        <w:t>我局始终将抓好法治工作队伍建设作为开展行业领域管理监督活动的有力保障，着重加强法治队伍的管理。按照行业分工，分别设有工程建设服务中心、</w:t>
      </w:r>
      <w:r>
        <w:rPr>
          <w:rFonts w:hint="default" w:ascii="仿宋_GB2312" w:hAnsi="微软雅黑" w:eastAsia="仿宋_GB2312" w:cs="仿宋_GB2312"/>
          <w:b w:val="0"/>
          <w:bCs w:val="0"/>
          <w:i w:val="0"/>
          <w:iCs w:val="0"/>
          <w:caps w:val="0"/>
          <w:color w:val="000000"/>
          <w:spacing w:val="0"/>
          <w:sz w:val="31"/>
          <w:szCs w:val="31"/>
          <w:bdr w:val="none" w:color="auto" w:sz="0" w:space="0"/>
        </w:rPr>
        <w:t>住房保障股、</w:t>
      </w:r>
      <w:r>
        <w:rPr>
          <w:rFonts w:hint="default" w:ascii="仿宋_GB2312" w:hAnsi="Times New Roman" w:eastAsia="仿宋_GB2312" w:cs="仿宋_GB2312"/>
          <w:b w:val="0"/>
          <w:bCs w:val="0"/>
          <w:i w:val="0"/>
          <w:iCs w:val="0"/>
          <w:caps w:val="0"/>
          <w:color w:val="000000"/>
          <w:spacing w:val="0"/>
          <w:sz w:val="31"/>
          <w:szCs w:val="31"/>
          <w:bdr w:val="none" w:color="auto" w:sz="0" w:space="0"/>
        </w:rPr>
        <w:t>法制办、建管股、安全室、控尘办、消防审验股、物业办等业务股室，负责住建领域各项监督管理工作，充分发挥行业领域监督管理效能，保障辖区住建领域各项工作依法有序开展。同时，择优聘请专业律师团队，提供法律咨询，指导开展各项监督管理工作，为推进</w:t>
      </w:r>
      <w:r>
        <w:rPr>
          <w:rFonts w:hint="default" w:ascii="仿宋_GB2312" w:hAnsi="微软雅黑" w:eastAsia="仿宋_GB2312" w:cs="仿宋_GB2312"/>
          <w:b w:val="0"/>
          <w:bCs w:val="0"/>
          <w:i w:val="0"/>
          <w:iCs w:val="0"/>
          <w:caps w:val="0"/>
          <w:color w:val="000000"/>
          <w:spacing w:val="0"/>
          <w:sz w:val="31"/>
          <w:szCs w:val="31"/>
          <w:bdr w:val="none" w:color="auto" w:sz="0" w:space="0"/>
        </w:rPr>
        <w:t>法治政府建设</w:t>
      </w:r>
      <w:r>
        <w:rPr>
          <w:rFonts w:hint="default" w:ascii="仿宋_GB2312" w:hAnsi="Times New Roman" w:eastAsia="仿宋_GB2312" w:cs="仿宋_GB2312"/>
          <w:b w:val="0"/>
          <w:bCs w:val="0"/>
          <w:i w:val="0"/>
          <w:iCs w:val="0"/>
          <w:caps w:val="0"/>
          <w:color w:val="000000"/>
          <w:spacing w:val="0"/>
          <w:sz w:val="31"/>
          <w:szCs w:val="31"/>
          <w:bdr w:val="none" w:color="auto" w:sz="0" w:space="0"/>
        </w:rPr>
        <w:t>提供强有力保证。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二、推进法治政府建设的主要举措和成效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rPr>
          <w:rFonts w:hint="eastAsia" w:ascii="微软雅黑" w:hAnsi="微软雅黑" w:eastAsia="微软雅黑" w:cs="微软雅黑"/>
          <w:b w:val="0"/>
          <w:bCs w:val="0"/>
          <w:i w:val="0"/>
          <w:iCs w:val="0"/>
          <w:caps w:val="0"/>
          <w:color w:val="000000"/>
          <w:spacing w:val="0"/>
          <w:sz w:val="24"/>
          <w:szCs w:val="24"/>
        </w:rPr>
      </w:pPr>
      <w:r>
        <w:rPr>
          <w:rStyle w:val="8"/>
          <w:rFonts w:hint="default" w:ascii="楷体_GB2312" w:hAnsi="微软雅黑" w:eastAsia="楷体_GB2312" w:cs="楷体_GB2312"/>
          <w:i w:val="0"/>
          <w:iCs w:val="0"/>
          <w:caps w:val="0"/>
          <w:color w:val="000000"/>
          <w:spacing w:val="0"/>
          <w:sz w:val="31"/>
          <w:szCs w:val="31"/>
          <w:bdr w:val="none" w:color="auto" w:sz="0" w:space="0"/>
        </w:rPr>
        <w:t>（一）强化措施，积极推进监督执法。</w:t>
      </w:r>
      <w:r>
        <w:rPr>
          <w:rFonts w:hint="default" w:ascii="仿宋_GB2312" w:hAnsi="Times New Roman" w:eastAsia="仿宋_GB2312" w:cs="仿宋_GB2312"/>
          <w:b w:val="0"/>
          <w:bCs w:val="0"/>
          <w:i w:val="0"/>
          <w:iCs w:val="0"/>
          <w:caps w:val="0"/>
          <w:color w:val="000000"/>
          <w:spacing w:val="0"/>
          <w:sz w:val="31"/>
          <w:szCs w:val="31"/>
          <w:bdr w:val="none" w:color="auto" w:sz="0" w:space="0"/>
        </w:rPr>
        <w:t>我局</w:t>
      </w:r>
      <w:r>
        <w:rPr>
          <w:rFonts w:hint="default" w:ascii="仿宋_GB2312" w:hAnsi="微软雅黑" w:eastAsia="仿宋_GB2312" w:cs="仿宋_GB2312"/>
          <w:b w:val="0"/>
          <w:bCs w:val="0"/>
          <w:i w:val="0"/>
          <w:iCs w:val="0"/>
          <w:caps w:val="0"/>
          <w:color w:val="000000"/>
          <w:spacing w:val="0"/>
          <w:sz w:val="31"/>
          <w:szCs w:val="31"/>
          <w:bdr w:val="none" w:color="auto" w:sz="0" w:space="0"/>
        </w:rPr>
        <w:t>在法治政府建设工作中</w:t>
      </w:r>
      <w:r>
        <w:rPr>
          <w:rFonts w:ascii="仿宋" w:hAnsi="仿宋" w:eastAsia="仿宋" w:cs="仿宋"/>
          <w:b w:val="0"/>
          <w:bCs w:val="0"/>
          <w:i w:val="0"/>
          <w:iCs w:val="0"/>
          <w:caps w:val="0"/>
          <w:color w:val="000000"/>
          <w:spacing w:val="0"/>
          <w:sz w:val="31"/>
          <w:szCs w:val="31"/>
          <w:bdr w:val="none" w:color="auto" w:sz="0" w:space="0"/>
        </w:rPr>
        <w:t>严格依法履行职责，遵守各项工作纪律要求，依法严格落实上级关于行政执法主体合法性管理规定的要求：</w:t>
      </w:r>
      <w:r>
        <w:rPr>
          <w:rStyle w:val="8"/>
          <w:rFonts w:hint="default" w:ascii="仿宋_GB2312" w:hAnsi="Times New Roman" w:eastAsia="仿宋_GB2312" w:cs="仿宋_GB2312"/>
          <w:i w:val="0"/>
          <w:iCs w:val="0"/>
          <w:caps w:val="0"/>
          <w:color w:val="000000"/>
          <w:spacing w:val="0"/>
          <w:sz w:val="31"/>
          <w:szCs w:val="31"/>
          <w:bdr w:val="none" w:color="auto" w:sz="0" w:space="0"/>
        </w:rPr>
        <w:t>一是</w:t>
      </w:r>
      <w:r>
        <w:rPr>
          <w:rFonts w:hint="default" w:ascii="仿宋_GB2312" w:hAnsi="Times New Roman" w:eastAsia="仿宋_GB2312" w:cs="仿宋_GB2312"/>
          <w:b w:val="0"/>
          <w:bCs w:val="0"/>
          <w:i w:val="0"/>
          <w:iCs w:val="0"/>
          <w:caps w:val="0"/>
          <w:color w:val="000000"/>
          <w:spacing w:val="0"/>
          <w:sz w:val="31"/>
          <w:szCs w:val="31"/>
          <w:bdr w:val="none" w:color="auto" w:sz="0" w:space="0"/>
        </w:rPr>
        <w:t>加强学习</w:t>
      </w:r>
      <w:r>
        <w:rPr>
          <w:rFonts w:hint="default" w:ascii="仿宋_GB2312" w:hAnsi="微软雅黑" w:eastAsia="仿宋_GB2312" w:cs="仿宋_GB2312"/>
          <w:b w:val="0"/>
          <w:bCs w:val="0"/>
          <w:i w:val="0"/>
          <w:iCs w:val="0"/>
          <w:caps w:val="0"/>
          <w:color w:val="000000"/>
          <w:spacing w:val="0"/>
          <w:sz w:val="31"/>
          <w:szCs w:val="31"/>
          <w:bdr w:val="none" w:color="auto" w:sz="0" w:space="0"/>
        </w:rPr>
        <w:t>。</w:t>
      </w:r>
      <w:r>
        <w:rPr>
          <w:rFonts w:hint="default" w:ascii="仿宋_GB2312" w:hAnsi="Times New Roman" w:eastAsia="仿宋_GB2312" w:cs="仿宋_GB2312"/>
          <w:b w:val="0"/>
          <w:bCs w:val="0"/>
          <w:i w:val="0"/>
          <w:iCs w:val="0"/>
          <w:caps w:val="0"/>
          <w:color w:val="000000"/>
          <w:spacing w:val="0"/>
          <w:sz w:val="31"/>
          <w:szCs w:val="31"/>
          <w:bdr w:val="none" w:color="auto" w:sz="0" w:space="0"/>
        </w:rPr>
        <w:t>积极组织全局干部职工学习习近平法治思想、《中华人民共和国宪法》等相关法律法规，切实加强法治教育，深入理解法治思想重大意义、理论体系和丰富内涵，增强了执法人员的法律素养和法治观念，牢固树立社会主义法治理念，全面提高行政执法效能。</w:t>
      </w:r>
      <w:r>
        <w:rPr>
          <w:rStyle w:val="8"/>
          <w:rFonts w:hint="default" w:ascii="仿宋_GB2312" w:hAnsi="Times New Roman" w:eastAsia="仿宋_GB2312" w:cs="仿宋_GB2312"/>
          <w:i w:val="0"/>
          <w:iCs w:val="0"/>
          <w:caps w:val="0"/>
          <w:color w:val="000000"/>
          <w:spacing w:val="0"/>
          <w:sz w:val="31"/>
          <w:szCs w:val="31"/>
          <w:bdr w:val="none" w:color="auto" w:sz="0" w:space="0"/>
        </w:rPr>
        <w:t>二是</w:t>
      </w:r>
      <w:r>
        <w:rPr>
          <w:rFonts w:hint="default" w:ascii="仿宋_GB2312" w:hAnsi="Times New Roman" w:eastAsia="仿宋_GB2312" w:cs="仿宋_GB2312"/>
          <w:b w:val="0"/>
          <w:bCs w:val="0"/>
          <w:i w:val="0"/>
          <w:iCs w:val="0"/>
          <w:caps w:val="0"/>
          <w:color w:val="000000"/>
          <w:spacing w:val="0"/>
          <w:sz w:val="31"/>
          <w:szCs w:val="31"/>
          <w:bdr w:val="none" w:color="auto" w:sz="0" w:space="0"/>
        </w:rPr>
        <w:t>强化普法宣传</w:t>
      </w:r>
      <w:r>
        <w:rPr>
          <w:rFonts w:hint="default" w:ascii="仿宋_GB2312" w:hAnsi="微软雅黑" w:eastAsia="仿宋_GB2312" w:cs="仿宋_GB2312"/>
          <w:b w:val="0"/>
          <w:bCs w:val="0"/>
          <w:i w:val="0"/>
          <w:iCs w:val="0"/>
          <w:caps w:val="0"/>
          <w:color w:val="000000"/>
          <w:spacing w:val="0"/>
          <w:sz w:val="31"/>
          <w:szCs w:val="31"/>
          <w:bdr w:val="none" w:color="auto" w:sz="0" w:space="0"/>
        </w:rPr>
        <w:t>。</w:t>
      </w:r>
      <w:r>
        <w:rPr>
          <w:rFonts w:hint="default" w:ascii="仿宋_GB2312" w:hAnsi="Times New Roman" w:eastAsia="仿宋_GB2312" w:cs="仿宋_GB2312"/>
          <w:b w:val="0"/>
          <w:bCs w:val="0"/>
          <w:i w:val="0"/>
          <w:iCs w:val="0"/>
          <w:caps w:val="0"/>
          <w:color w:val="000000"/>
          <w:spacing w:val="0"/>
          <w:sz w:val="31"/>
          <w:szCs w:val="31"/>
          <w:bdr w:val="none" w:color="auto" w:sz="0" w:space="0"/>
        </w:rPr>
        <w:t>在</w:t>
      </w:r>
      <w:r>
        <w:rPr>
          <w:rFonts w:hint="default" w:ascii="仿宋_GB2312" w:hAnsi="微软雅黑" w:eastAsia="仿宋_GB2312" w:cs="仿宋_GB2312"/>
          <w:b w:val="0"/>
          <w:bCs w:val="0"/>
          <w:i w:val="0"/>
          <w:iCs w:val="0"/>
          <w:caps w:val="0"/>
          <w:color w:val="000000"/>
          <w:spacing w:val="0"/>
          <w:sz w:val="31"/>
          <w:szCs w:val="31"/>
          <w:bdr w:val="none" w:color="auto" w:sz="0" w:space="0"/>
        </w:rPr>
        <w:t>我区</w:t>
      </w:r>
      <w:r>
        <w:rPr>
          <w:rFonts w:hint="default" w:ascii="仿宋_GB2312" w:hAnsi="Times New Roman" w:eastAsia="仿宋_GB2312" w:cs="仿宋_GB2312"/>
          <w:b w:val="0"/>
          <w:bCs w:val="0"/>
          <w:i w:val="0"/>
          <w:iCs w:val="0"/>
          <w:caps w:val="0"/>
          <w:color w:val="000000"/>
          <w:spacing w:val="0"/>
          <w:sz w:val="31"/>
          <w:szCs w:val="31"/>
          <w:bdr w:val="none" w:color="auto" w:sz="0" w:space="0"/>
        </w:rPr>
        <w:t>辖区内在建建筑施工项目、房地产开发企业、燃气经营企业、物业管理小区等领域，采取集中宣讲、走访座谈、微信群、电子显示屏、横幅公告栏等形式，广泛宣传《中华人民共和国宪法》《中华人民共和国安全生产法》《物业管理条例》《中华人民共和国劳动法》等法律、法规，提高群众法治意识，让法治文明理念深入人心，把人民满意作为检验法治政府建设成效的根本和试金石。</w:t>
      </w:r>
      <w:r>
        <w:rPr>
          <w:rStyle w:val="8"/>
          <w:rFonts w:hint="default" w:ascii="仿宋_GB2312" w:hAnsi="Times New Roman" w:eastAsia="仿宋_GB2312" w:cs="仿宋_GB2312"/>
          <w:i w:val="0"/>
          <w:iCs w:val="0"/>
          <w:caps w:val="0"/>
          <w:color w:val="000000"/>
          <w:spacing w:val="0"/>
          <w:sz w:val="31"/>
          <w:szCs w:val="31"/>
          <w:bdr w:val="none" w:color="auto" w:sz="0" w:space="0"/>
        </w:rPr>
        <w:t>三是</w:t>
      </w:r>
      <w:r>
        <w:rPr>
          <w:rFonts w:hint="eastAsia" w:ascii="仿宋" w:hAnsi="仿宋" w:eastAsia="仿宋" w:cs="仿宋"/>
          <w:b w:val="0"/>
          <w:bCs w:val="0"/>
          <w:i w:val="0"/>
          <w:iCs w:val="0"/>
          <w:caps w:val="0"/>
          <w:color w:val="000000"/>
          <w:spacing w:val="0"/>
          <w:sz w:val="31"/>
          <w:szCs w:val="31"/>
          <w:bdr w:val="none" w:color="auto" w:sz="0" w:space="0"/>
        </w:rPr>
        <w:t>积极依法履行政府职能。完善制度建设、推进行政决策、坚持文明执法、强化行政权力制约监督、化解社会矛盾、提高法治思维和行政能力、组织保障等方面认真抓好法治建设，坚持依法治区、依法行政、依法执政。</w:t>
      </w:r>
      <w:r>
        <w:rPr>
          <w:rStyle w:val="8"/>
          <w:rFonts w:hint="default" w:ascii="仿宋_GB2312" w:hAnsi="Times New Roman" w:eastAsia="仿宋_GB2312" w:cs="仿宋_GB2312"/>
          <w:i w:val="0"/>
          <w:iCs w:val="0"/>
          <w:caps w:val="0"/>
          <w:color w:val="000000"/>
          <w:spacing w:val="0"/>
          <w:sz w:val="31"/>
          <w:szCs w:val="31"/>
          <w:bdr w:val="none" w:color="auto" w:sz="0" w:space="0"/>
        </w:rPr>
        <w:t>四是</w:t>
      </w:r>
      <w:r>
        <w:rPr>
          <w:rFonts w:hint="default" w:ascii="仿宋_GB2312" w:hAnsi="Times New Roman" w:eastAsia="仿宋_GB2312" w:cs="仿宋_GB2312"/>
          <w:b w:val="0"/>
          <w:bCs w:val="0"/>
          <w:i w:val="0"/>
          <w:iCs w:val="0"/>
          <w:caps w:val="0"/>
          <w:color w:val="000000"/>
          <w:spacing w:val="0"/>
          <w:sz w:val="31"/>
          <w:szCs w:val="31"/>
          <w:bdr w:val="none" w:color="auto" w:sz="0" w:space="0"/>
        </w:rPr>
        <w:t>落实落细法治监督责任。</w:t>
      </w:r>
      <w:r>
        <w:rPr>
          <w:rFonts w:hint="default" w:ascii="仿宋_GB2312" w:hAnsi="微软雅黑" w:eastAsia="仿宋_GB2312" w:cs="仿宋_GB2312"/>
          <w:b w:val="0"/>
          <w:bCs w:val="0"/>
          <w:i w:val="0"/>
          <w:iCs w:val="0"/>
          <w:caps w:val="0"/>
          <w:color w:val="000000"/>
          <w:spacing w:val="0"/>
          <w:sz w:val="31"/>
          <w:szCs w:val="31"/>
          <w:bdr w:val="none" w:color="auto" w:sz="0" w:space="0"/>
        </w:rPr>
        <w:t>重点对辖区建筑施工、消防审验、燃气安全生产、扬尘治理等领域执法监督工作开展督导检查，严厉打击住建领域各类违法行为，确保各项工作依法有序进行。在日常开展的监督执法中，严格依据《中华人民共和国建筑法》《中华人民共和国安全生产法》《建设工程安全生产管理条例》《房屋建筑和市政基础设施施工安全监督工作规程》《中华人民共和国大气污染防治法》《中华人民共和国消防法》《城镇燃气管理条例》等相关法律法规要求，采取定期检查、随机抽查、重要节点全面检查的方式开展安全执法检查，对于不按要求违规施工、违规经营、现场存在安全隐患的，及时下发《限期整改通知书》，责令相关单位限期落实整改，消除各类安全隐患。</w:t>
      </w:r>
      <w:r>
        <w:rPr>
          <w:rFonts w:hint="default" w:ascii="仿宋_GB2312" w:hAnsi="Times New Roman" w:eastAsia="仿宋_GB2312" w:cs="仿宋_GB2312"/>
          <w:i w:val="0"/>
          <w:iCs w:val="0"/>
          <w:caps w:val="0"/>
          <w:color w:val="000000"/>
          <w:spacing w:val="0"/>
          <w:sz w:val="31"/>
          <w:szCs w:val="31"/>
          <w:bdr w:val="none" w:color="auto" w:sz="0" w:space="0"/>
        </w:rPr>
        <w:t>五是</w:t>
      </w:r>
      <w:r>
        <w:rPr>
          <w:rFonts w:hint="default" w:ascii="仿宋_GB2312" w:hAnsi="Times New Roman" w:eastAsia="仿宋_GB2312" w:cs="仿宋_GB2312"/>
          <w:b w:val="0"/>
          <w:bCs w:val="0"/>
          <w:i w:val="0"/>
          <w:iCs w:val="0"/>
          <w:caps w:val="0"/>
          <w:color w:val="000000"/>
          <w:spacing w:val="0"/>
          <w:sz w:val="31"/>
          <w:szCs w:val="31"/>
          <w:bdr w:val="none" w:color="auto" w:sz="0" w:space="0"/>
        </w:rPr>
        <w:t>强化</w:t>
      </w:r>
      <w:r>
        <w:rPr>
          <w:rFonts w:hint="default" w:ascii="仿宋_GB2312" w:hAnsi="微软雅黑" w:eastAsia="仿宋_GB2312" w:cs="仿宋_GB2312"/>
          <w:b w:val="0"/>
          <w:bCs w:val="0"/>
          <w:i w:val="0"/>
          <w:iCs w:val="0"/>
          <w:caps w:val="0"/>
          <w:color w:val="000000"/>
          <w:spacing w:val="0"/>
          <w:sz w:val="31"/>
          <w:szCs w:val="31"/>
          <w:bdr w:val="none" w:color="auto" w:sz="0" w:space="0"/>
        </w:rPr>
        <w:t>人员业务能力。通过组织机关干部开展普法学习和测试，局机关人员都能积极参与法治思想集中学习。并聘请业内专家开展行业领域业务培训，重点对建筑施工项目、消防审验及燃气安全生产、扬尘治理等事项的工作流程、注意事项进行规范要求，进一步提高各业务股室人员的法治意识和业务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rPr>
          <w:rFonts w:hint="eastAsia" w:ascii="微软雅黑" w:hAnsi="微软雅黑" w:eastAsia="微软雅黑" w:cs="微软雅黑"/>
          <w:b w:val="0"/>
          <w:bCs w:val="0"/>
          <w:i w:val="0"/>
          <w:iCs w:val="0"/>
          <w:caps w:val="0"/>
          <w:color w:val="000000"/>
          <w:spacing w:val="0"/>
          <w:sz w:val="24"/>
          <w:szCs w:val="24"/>
        </w:rPr>
      </w:pPr>
      <w:r>
        <w:rPr>
          <w:rStyle w:val="8"/>
          <w:rFonts w:hint="default" w:ascii="楷体_GB2312" w:hAnsi="微软雅黑" w:eastAsia="楷体_GB2312" w:cs="楷体_GB2312"/>
          <w:i w:val="0"/>
          <w:iCs w:val="0"/>
          <w:caps w:val="0"/>
          <w:color w:val="000000"/>
          <w:spacing w:val="0"/>
          <w:sz w:val="31"/>
          <w:szCs w:val="31"/>
          <w:bdr w:val="none" w:color="auto" w:sz="0" w:space="0"/>
        </w:rPr>
        <w:t>（二）积极开展法治政府建设示范创建宣传活动。</w:t>
      </w:r>
      <w:r>
        <w:rPr>
          <w:rFonts w:hint="default" w:ascii="仿宋_GB2312" w:hAnsi="Times New Roman" w:eastAsia="仿宋_GB2312" w:cs="仿宋_GB2312"/>
          <w:b w:val="0"/>
          <w:bCs w:val="0"/>
          <w:i w:val="0"/>
          <w:iCs w:val="0"/>
          <w:caps w:val="0"/>
          <w:color w:val="000000"/>
          <w:spacing w:val="0"/>
          <w:sz w:val="31"/>
          <w:szCs w:val="31"/>
          <w:bdr w:val="none" w:color="auto" w:sz="0" w:space="0"/>
        </w:rPr>
        <w:t>为进一步推进创建全国法治政府建设示范市宣传工作，充分发挥法治在基层社会治理中的引领、规范、保障作用，凝聚全民参与创建共识，形成创建工作合力。我局积极开展法治政府示范市创建宣传活动，大力营造全民参与、成果共享的浓厚法治氛围。宣传活动以辖区企业为侧重点，充分发挥行业领域优势，重点在住建领域内采取以建筑工地围挡设置公益广告牌（宣传横幅）法治建设创建标语、企业宣讲解读等措施，向企业讲解法治政府示范创建的意义，全方位、立体化开展法治政府创建宣传。旨在发动群众支持关注和共同参与许昌市法治政府建设中来，引导市民形成办事依法、遇事找法、解决问题用法、化解矛盾靠法的思想和行为习惯，不断提高社会各界对法治政府建设示范创建工作的关注度和知晓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rPr>
          <w:rFonts w:hint="eastAsia" w:ascii="微软雅黑" w:hAnsi="微软雅黑" w:eastAsia="微软雅黑" w:cs="微软雅黑"/>
          <w:b w:val="0"/>
          <w:bCs w:val="0"/>
          <w:i w:val="0"/>
          <w:iCs w:val="0"/>
          <w:caps w:val="0"/>
          <w:color w:val="000000"/>
          <w:spacing w:val="0"/>
          <w:sz w:val="24"/>
          <w:szCs w:val="24"/>
        </w:rPr>
      </w:pPr>
      <w:r>
        <w:rPr>
          <w:rFonts w:hint="default" w:ascii="楷体_GB2312" w:hAnsi="微软雅黑" w:eastAsia="楷体_GB2312" w:cs="楷体_GB2312"/>
          <w:i w:val="0"/>
          <w:iCs w:val="0"/>
          <w:caps w:val="0"/>
          <w:color w:val="000000"/>
          <w:spacing w:val="0"/>
          <w:sz w:val="31"/>
          <w:szCs w:val="31"/>
          <w:bdr w:val="none" w:color="auto" w:sz="0" w:space="0"/>
        </w:rPr>
        <w:t>（三）取得的成效。</w:t>
      </w:r>
      <w:r>
        <w:rPr>
          <w:rFonts w:hint="default" w:ascii="仿宋_GB2312" w:hAnsi="微软雅黑" w:eastAsia="仿宋_GB2312" w:cs="仿宋_GB2312"/>
          <w:b w:val="0"/>
          <w:bCs w:val="0"/>
          <w:i w:val="0"/>
          <w:iCs w:val="0"/>
          <w:caps w:val="0"/>
          <w:color w:val="000000"/>
          <w:spacing w:val="0"/>
          <w:sz w:val="31"/>
          <w:szCs w:val="31"/>
          <w:bdr w:val="none" w:color="auto" w:sz="0" w:space="0"/>
        </w:rPr>
        <w:t>我局在推进法治政府建设工作中取得了一定的进展和成效，多次在全区范围内受到通报表扬，并在2022年度法治魏都（法治政府）建设考核中被评为优秀，并有2名同志授予全区先进个人称号。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三、推进法治政府建设存在的不足、原因和问题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rPr>
          <w:rFonts w:hint="eastAsia" w:ascii="微软雅黑" w:hAnsi="微软雅黑" w:eastAsia="微软雅黑" w:cs="微软雅黑"/>
          <w:b w:val="0"/>
          <w:bCs w:val="0"/>
          <w:i w:val="0"/>
          <w:iCs w:val="0"/>
          <w:caps w:val="0"/>
          <w:color w:val="000000"/>
          <w:spacing w:val="0"/>
          <w:sz w:val="24"/>
          <w:szCs w:val="24"/>
        </w:rPr>
      </w:pPr>
      <w:r>
        <w:rPr>
          <w:rStyle w:val="8"/>
          <w:rFonts w:hint="default" w:ascii="仿宋_GB2312" w:hAnsi="微软雅黑" w:eastAsia="仿宋_GB2312" w:cs="仿宋_GB2312"/>
          <w:i w:val="0"/>
          <w:iCs w:val="0"/>
          <w:caps w:val="0"/>
          <w:color w:val="000000"/>
          <w:spacing w:val="0"/>
          <w:sz w:val="31"/>
          <w:szCs w:val="31"/>
          <w:bdr w:val="none" w:color="auto" w:sz="0" w:space="0"/>
        </w:rPr>
        <w:t>一是</w:t>
      </w:r>
      <w:r>
        <w:rPr>
          <w:rFonts w:hint="default" w:ascii="仿宋_GB2312" w:hAnsi="微软雅黑" w:eastAsia="仿宋_GB2312" w:cs="仿宋_GB2312"/>
          <w:b w:val="0"/>
          <w:bCs w:val="0"/>
          <w:i w:val="0"/>
          <w:iCs w:val="0"/>
          <w:caps w:val="0"/>
          <w:color w:val="000000"/>
          <w:spacing w:val="0"/>
          <w:sz w:val="31"/>
          <w:szCs w:val="31"/>
          <w:bdr w:val="none" w:color="auto" w:sz="0" w:space="0"/>
        </w:rPr>
        <w:t>运用法治思维和法治方法解决问题的水平仍需提高。</w:t>
      </w:r>
      <w:r>
        <w:rPr>
          <w:rStyle w:val="8"/>
          <w:rFonts w:hint="default" w:ascii="仿宋_GB2312" w:hAnsi="微软雅黑" w:eastAsia="仿宋_GB2312" w:cs="仿宋_GB2312"/>
          <w:i w:val="0"/>
          <w:iCs w:val="0"/>
          <w:caps w:val="0"/>
          <w:color w:val="000000"/>
          <w:spacing w:val="0"/>
          <w:sz w:val="31"/>
          <w:szCs w:val="31"/>
          <w:bdr w:val="none" w:color="auto" w:sz="0" w:space="0"/>
        </w:rPr>
        <w:t>二是</w:t>
      </w:r>
      <w:r>
        <w:rPr>
          <w:rFonts w:hint="default" w:ascii="仿宋_GB2312" w:hAnsi="微软雅黑" w:eastAsia="仿宋_GB2312" w:cs="仿宋_GB2312"/>
          <w:b w:val="0"/>
          <w:bCs w:val="0"/>
          <w:i w:val="0"/>
          <w:iCs w:val="0"/>
          <w:caps w:val="0"/>
          <w:color w:val="000000"/>
          <w:spacing w:val="0"/>
          <w:sz w:val="31"/>
          <w:szCs w:val="31"/>
          <w:bdr w:val="none" w:color="auto" w:sz="0" w:space="0"/>
        </w:rPr>
        <w:t>对法治建设的重视程度仍需不断提高。全局干部职工的法治意识不断增强，但是不均衡，主要表现在一些老同志参与度不够高。</w:t>
      </w:r>
      <w:r>
        <w:rPr>
          <w:rStyle w:val="8"/>
          <w:rFonts w:hint="default" w:ascii="仿宋_GB2312" w:hAnsi="微软雅黑" w:eastAsia="仿宋_GB2312" w:cs="仿宋_GB2312"/>
          <w:i w:val="0"/>
          <w:iCs w:val="0"/>
          <w:caps w:val="0"/>
          <w:color w:val="000000"/>
          <w:spacing w:val="0"/>
          <w:sz w:val="31"/>
          <w:szCs w:val="31"/>
          <w:bdr w:val="none" w:color="auto" w:sz="0" w:space="0"/>
        </w:rPr>
        <w:t>三是</w:t>
      </w:r>
      <w:r>
        <w:rPr>
          <w:rFonts w:hint="default" w:ascii="仿宋_GB2312" w:hAnsi="微软雅黑" w:eastAsia="仿宋_GB2312" w:cs="仿宋_GB2312"/>
          <w:b w:val="0"/>
          <w:bCs w:val="0"/>
          <w:i w:val="0"/>
          <w:iCs w:val="0"/>
          <w:caps w:val="0"/>
          <w:color w:val="000000"/>
          <w:spacing w:val="0"/>
          <w:sz w:val="31"/>
          <w:szCs w:val="31"/>
          <w:bdr w:val="none" w:color="auto" w:sz="0" w:space="0"/>
        </w:rPr>
        <w:t>法治建设管理水平有待提高，特别是局班子成员，自身专业知识储备不够多，法治观念还需更新。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四、下一年度推进法治政府建设的初步安排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rPr>
          <w:rFonts w:hint="eastAsia" w:ascii="微软雅黑" w:hAnsi="微软雅黑" w:eastAsia="微软雅黑" w:cs="微软雅黑"/>
          <w:b w:val="0"/>
          <w:bCs w:val="0"/>
          <w:i w:val="0"/>
          <w:iCs w:val="0"/>
          <w:caps w:val="0"/>
          <w:color w:val="000000"/>
          <w:spacing w:val="0"/>
          <w:sz w:val="24"/>
          <w:szCs w:val="24"/>
        </w:rPr>
      </w:pPr>
      <w:r>
        <w:rPr>
          <w:rFonts w:hint="default" w:ascii="Times New Roman" w:hAnsi="Times New Roman" w:eastAsia="仿宋_GB2312" w:cs="Times New Roman"/>
          <w:b w:val="0"/>
          <w:bCs w:val="0"/>
          <w:i w:val="0"/>
          <w:iCs w:val="0"/>
          <w:caps w:val="0"/>
          <w:color w:val="000000"/>
          <w:spacing w:val="0"/>
          <w:sz w:val="31"/>
          <w:szCs w:val="31"/>
          <w:bdr w:val="none" w:color="auto" w:sz="0" w:space="0"/>
        </w:rPr>
        <w:t>2024</w:t>
      </w:r>
      <w:r>
        <w:rPr>
          <w:rFonts w:hint="default" w:ascii="仿宋_GB2312" w:hAnsi="微软雅黑" w:eastAsia="仿宋_GB2312" w:cs="仿宋_GB2312"/>
          <w:b w:val="0"/>
          <w:bCs w:val="0"/>
          <w:i w:val="0"/>
          <w:iCs w:val="0"/>
          <w:caps w:val="0"/>
          <w:color w:val="000000"/>
          <w:spacing w:val="0"/>
          <w:sz w:val="31"/>
          <w:szCs w:val="31"/>
          <w:bdr w:val="none" w:color="auto" w:sz="0" w:space="0"/>
        </w:rPr>
        <w:t>年</w:t>
      </w:r>
      <w:r>
        <w:rPr>
          <w:rFonts w:hint="default" w:ascii="仿宋_GB2312" w:hAnsi="Times New Roman" w:eastAsia="仿宋_GB2312" w:cs="仿宋_GB2312"/>
          <w:b w:val="0"/>
          <w:bCs w:val="0"/>
          <w:i w:val="0"/>
          <w:iCs w:val="0"/>
          <w:caps w:val="0"/>
          <w:color w:val="000000"/>
          <w:spacing w:val="0"/>
          <w:sz w:val="31"/>
          <w:szCs w:val="31"/>
          <w:bdr w:val="none" w:color="auto" w:sz="0" w:space="0"/>
        </w:rPr>
        <w:t>，我局将继续加大力度落实法治政府建设</w:t>
      </w:r>
      <w:r>
        <w:rPr>
          <w:rFonts w:hint="default" w:ascii="仿宋_GB2312" w:hAnsi="微软雅黑" w:eastAsia="仿宋_GB2312" w:cs="仿宋_GB2312"/>
          <w:b w:val="0"/>
          <w:bCs w:val="0"/>
          <w:i w:val="0"/>
          <w:iCs w:val="0"/>
          <w:caps w:val="0"/>
          <w:color w:val="000000"/>
          <w:spacing w:val="0"/>
          <w:sz w:val="31"/>
          <w:szCs w:val="31"/>
          <w:bdr w:val="none" w:color="auto" w:sz="0" w:space="0"/>
        </w:rPr>
        <w:t>。</w:t>
      </w:r>
      <w:r>
        <w:rPr>
          <w:rStyle w:val="8"/>
          <w:rFonts w:hint="default" w:ascii="仿宋_GB2312" w:hAnsi="Times New Roman" w:eastAsia="仿宋_GB2312" w:cs="仿宋_GB2312"/>
          <w:i w:val="0"/>
          <w:iCs w:val="0"/>
          <w:caps w:val="0"/>
          <w:color w:val="000000"/>
          <w:spacing w:val="0"/>
          <w:sz w:val="31"/>
          <w:szCs w:val="31"/>
          <w:bdr w:val="none" w:color="auto" w:sz="0" w:space="0"/>
        </w:rPr>
        <w:t>一是</w:t>
      </w:r>
      <w:r>
        <w:rPr>
          <w:rFonts w:hint="default" w:ascii="仿宋_GB2312" w:hAnsi="Times New Roman" w:eastAsia="仿宋_GB2312" w:cs="仿宋_GB2312"/>
          <w:b w:val="0"/>
          <w:bCs w:val="0"/>
          <w:i w:val="0"/>
          <w:iCs w:val="0"/>
          <w:caps w:val="0"/>
          <w:color w:val="000000"/>
          <w:spacing w:val="0"/>
          <w:sz w:val="31"/>
          <w:szCs w:val="31"/>
          <w:bdr w:val="none" w:color="auto" w:sz="0" w:space="0"/>
        </w:rPr>
        <w:t>继续深入学习习近平法治思想，坚持全面</w:t>
      </w:r>
      <w:r>
        <w:rPr>
          <w:rFonts w:hint="default" w:ascii="仿宋_GB2312" w:hAnsi="微软雅黑" w:eastAsia="仿宋_GB2312" w:cs="仿宋_GB2312"/>
          <w:b w:val="0"/>
          <w:bCs w:val="0"/>
          <w:i w:val="0"/>
          <w:iCs w:val="0"/>
          <w:caps w:val="0"/>
          <w:color w:val="000000"/>
          <w:spacing w:val="0"/>
          <w:sz w:val="31"/>
          <w:szCs w:val="31"/>
          <w:bdr w:val="none" w:color="auto" w:sz="0" w:space="0"/>
        </w:rPr>
        <w:t>落实</w:t>
      </w:r>
      <w:r>
        <w:rPr>
          <w:rFonts w:hint="default" w:ascii="仿宋_GB2312" w:hAnsi="Times New Roman" w:eastAsia="仿宋_GB2312" w:cs="仿宋_GB2312"/>
          <w:b w:val="0"/>
          <w:bCs w:val="0"/>
          <w:i w:val="0"/>
          <w:iCs w:val="0"/>
          <w:caps w:val="0"/>
          <w:color w:val="000000"/>
          <w:spacing w:val="0"/>
          <w:sz w:val="31"/>
          <w:szCs w:val="31"/>
          <w:bdr w:val="none" w:color="auto" w:sz="0" w:space="0"/>
        </w:rPr>
        <w:t>依法治国，紧紧围绕省、市、区法治政府建设目标，进一步明确工作思路，突出工作重点，落实保障措施。</w:t>
      </w:r>
      <w:r>
        <w:rPr>
          <w:rStyle w:val="8"/>
          <w:rFonts w:hint="default" w:ascii="仿宋_GB2312" w:hAnsi="Times New Roman" w:eastAsia="仿宋_GB2312" w:cs="仿宋_GB2312"/>
          <w:i w:val="0"/>
          <w:iCs w:val="0"/>
          <w:caps w:val="0"/>
          <w:color w:val="000000"/>
          <w:spacing w:val="0"/>
          <w:sz w:val="31"/>
          <w:szCs w:val="31"/>
          <w:bdr w:val="none" w:color="auto" w:sz="0" w:space="0"/>
        </w:rPr>
        <w:t>二是</w:t>
      </w:r>
      <w:r>
        <w:rPr>
          <w:rFonts w:hint="default" w:ascii="仿宋_GB2312" w:hAnsi="Times New Roman" w:eastAsia="仿宋_GB2312" w:cs="仿宋_GB2312"/>
          <w:b w:val="0"/>
          <w:bCs w:val="0"/>
          <w:i w:val="0"/>
          <w:iCs w:val="0"/>
          <w:caps w:val="0"/>
          <w:color w:val="000000"/>
          <w:spacing w:val="0"/>
          <w:sz w:val="31"/>
          <w:szCs w:val="31"/>
          <w:bdr w:val="none" w:color="auto" w:sz="0" w:space="0"/>
        </w:rPr>
        <w:t>坚持长期把提升群众安全感、满意度和知晓率作为主要工作，充分认识提升群众满意度在创建法治政府建设工作中的重要性，及时总结好的经验和做法，在今后日常工作中，积极在行政大厅窗口、燃气企业、在建建筑工地、物业管理等住建领域，开展依法行政调查问卷随访，把人民满意作为检验法治政府建设成效的根本和试金石，确保创建工作的实效性。</w:t>
      </w:r>
      <w:r>
        <w:rPr>
          <w:rStyle w:val="8"/>
          <w:rFonts w:hint="default" w:ascii="仿宋_GB2312" w:hAnsi="Times New Roman" w:eastAsia="仿宋_GB2312" w:cs="仿宋_GB2312"/>
          <w:i w:val="0"/>
          <w:iCs w:val="0"/>
          <w:caps w:val="0"/>
          <w:color w:val="000000"/>
          <w:spacing w:val="0"/>
          <w:sz w:val="31"/>
          <w:szCs w:val="31"/>
          <w:bdr w:val="none" w:color="auto" w:sz="0" w:space="0"/>
        </w:rPr>
        <w:t>三是</w:t>
      </w:r>
      <w:r>
        <w:rPr>
          <w:rFonts w:hint="default" w:ascii="仿宋_GB2312" w:hAnsi="Times New Roman" w:eastAsia="仿宋_GB2312" w:cs="仿宋_GB2312"/>
          <w:b w:val="0"/>
          <w:bCs w:val="0"/>
          <w:i w:val="0"/>
          <w:iCs w:val="0"/>
          <w:caps w:val="0"/>
          <w:color w:val="000000"/>
          <w:spacing w:val="0"/>
          <w:sz w:val="31"/>
          <w:szCs w:val="31"/>
          <w:bdr w:val="none" w:color="auto" w:sz="0" w:space="0"/>
        </w:rPr>
        <w:t>继续加强业务学习</w:t>
      </w:r>
      <w:r>
        <w:rPr>
          <w:rFonts w:hint="default" w:ascii="Times New Roman" w:hAnsi="Times New Roman" w:eastAsia="微软雅黑" w:cs="Times New Roman"/>
          <w:b w:val="0"/>
          <w:bCs w:val="0"/>
          <w:i w:val="0"/>
          <w:iCs w:val="0"/>
          <w:caps w:val="0"/>
          <w:color w:val="000000"/>
          <w:spacing w:val="0"/>
          <w:sz w:val="31"/>
          <w:szCs w:val="31"/>
          <w:bdr w:val="none" w:color="auto" w:sz="0" w:space="0"/>
        </w:rPr>
        <w:t>，</w:t>
      </w:r>
      <w:r>
        <w:rPr>
          <w:rFonts w:hint="default" w:ascii="仿宋_GB2312" w:hAnsi="Times New Roman" w:eastAsia="仿宋_GB2312" w:cs="仿宋_GB2312"/>
          <w:b w:val="0"/>
          <w:bCs w:val="0"/>
          <w:i w:val="0"/>
          <w:iCs w:val="0"/>
          <w:caps w:val="0"/>
          <w:color w:val="000000"/>
          <w:spacing w:val="0"/>
          <w:sz w:val="31"/>
          <w:szCs w:val="31"/>
          <w:bdr w:val="none" w:color="auto" w:sz="0" w:space="0"/>
        </w:rPr>
        <w:t>全面提高执法人员的法律素养和</w:t>
      </w:r>
      <w:r>
        <w:rPr>
          <w:rFonts w:hint="default" w:ascii="仿宋_GB2312" w:hAnsi="微软雅黑" w:eastAsia="仿宋_GB2312" w:cs="仿宋_GB2312"/>
          <w:b w:val="0"/>
          <w:bCs w:val="0"/>
          <w:i w:val="0"/>
          <w:iCs w:val="0"/>
          <w:caps w:val="0"/>
          <w:color w:val="000000"/>
          <w:spacing w:val="0"/>
          <w:sz w:val="31"/>
          <w:szCs w:val="31"/>
          <w:bdr w:val="none" w:color="auto" w:sz="0" w:space="0"/>
        </w:rPr>
        <w:t>业务</w:t>
      </w:r>
      <w:r>
        <w:rPr>
          <w:rFonts w:hint="default" w:ascii="仿宋_GB2312" w:hAnsi="Times New Roman" w:eastAsia="仿宋_GB2312" w:cs="仿宋_GB2312"/>
          <w:b w:val="0"/>
          <w:bCs w:val="0"/>
          <w:i w:val="0"/>
          <w:iCs w:val="0"/>
          <w:caps w:val="0"/>
          <w:color w:val="000000"/>
          <w:spacing w:val="0"/>
          <w:sz w:val="31"/>
          <w:szCs w:val="31"/>
          <w:bdr w:val="none" w:color="auto" w:sz="0" w:space="0"/>
        </w:rPr>
        <w:t>技能，为提升执法水平奠定坚实的基础，确保在以后的行政执法过程中依法、依规落实到位。</w:t>
      </w:r>
      <w:r>
        <w:rPr>
          <w:rStyle w:val="8"/>
          <w:rFonts w:hint="default" w:ascii="仿宋_GB2312" w:hAnsi="Times New Roman" w:eastAsia="仿宋_GB2312" w:cs="仿宋_GB2312"/>
          <w:i w:val="0"/>
          <w:iCs w:val="0"/>
          <w:caps w:val="0"/>
          <w:color w:val="000000"/>
          <w:spacing w:val="0"/>
          <w:sz w:val="31"/>
          <w:szCs w:val="31"/>
          <w:bdr w:val="none" w:color="auto" w:sz="0" w:space="0"/>
        </w:rPr>
        <w:t>四是</w:t>
      </w:r>
      <w:r>
        <w:rPr>
          <w:rFonts w:hint="default" w:ascii="仿宋_GB2312" w:hAnsi="Times New Roman" w:eastAsia="仿宋_GB2312" w:cs="仿宋_GB2312"/>
          <w:b w:val="0"/>
          <w:bCs w:val="0"/>
          <w:i w:val="0"/>
          <w:iCs w:val="0"/>
          <w:caps w:val="0"/>
          <w:color w:val="000000"/>
          <w:spacing w:val="0"/>
          <w:sz w:val="31"/>
          <w:szCs w:val="31"/>
          <w:bdr w:val="none" w:color="auto" w:sz="0" w:space="0"/>
        </w:rPr>
        <w:t>继续加大力度开展法治政府创建宣传活动，充分发挥法治在基层社会治理中的引领、规范、保障作用。凝聚全民参与创建共识，形成创建工作合力。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default" w:ascii="Times New Roman" w:hAnsi="Times New Roman" w:eastAsia="仿宋_GB2312" w:cs="Times New Roman"/>
          <w:b w:val="0"/>
          <w:bCs w:val="0"/>
          <w:i w:val="0"/>
          <w:iCs w:val="0"/>
          <w:caps w:val="0"/>
          <w:color w:val="auto"/>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default" w:ascii="Times New Roman" w:hAnsi="Times New Roman" w:eastAsia="仿宋_GB2312" w:cs="Times New Roman"/>
          <w:b w:val="0"/>
          <w:bCs w:val="0"/>
          <w:i w:val="0"/>
          <w:iCs w:val="0"/>
          <w:caps w:val="0"/>
          <w:color w:val="auto"/>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b w:val="0"/>
          <w:bCs w:val="0"/>
          <w:i w:val="0"/>
          <w:iCs w:val="0"/>
          <w:caps w:val="0"/>
          <w:color w:val="auto"/>
          <w:spacing w:val="0"/>
          <w:kern w:val="2"/>
          <w:sz w:val="32"/>
          <w:szCs w:val="32"/>
          <w:shd w:val="clear" w:fill="FFFFFF"/>
          <w:lang w:val="en-US" w:eastAsia="zh-CN" w:bidi="ar-SA"/>
        </w:rPr>
      </w:pPr>
      <w:r>
        <w:rPr>
          <w:rFonts w:hint="eastAsia" w:ascii="Times New Roman" w:hAnsi="Times New Roman" w:eastAsia="仿宋_GB2312" w:cs="Times New Roman"/>
          <w:b w:val="0"/>
          <w:bCs w:val="0"/>
          <w:i w:val="0"/>
          <w:iCs w:val="0"/>
          <w:caps w:val="0"/>
          <w:color w:val="auto"/>
          <w:spacing w:val="0"/>
          <w:kern w:val="2"/>
          <w:sz w:val="32"/>
          <w:szCs w:val="32"/>
          <w:shd w:val="clear" w:fill="FFFFFF"/>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b w:val="0"/>
          <w:bCs/>
          <w:kern w:val="0"/>
          <w:sz w:val="32"/>
          <w:szCs w:val="32"/>
          <w:lang w:val="en-US" w:eastAsia="zh-CN"/>
        </w:rPr>
      </w:pPr>
      <w:bookmarkStart w:id="0" w:name="_GoBack"/>
      <w:bookmarkEnd w:id="0"/>
      <w:r>
        <w:rPr>
          <w:rFonts w:hint="eastAsia" w:ascii="Times New Roman" w:hAnsi="Times New Roman" w:eastAsia="仿宋_GB2312" w:cs="Times New Roman"/>
          <w:b w:val="0"/>
          <w:bCs w:val="0"/>
          <w:i w:val="0"/>
          <w:iCs w:val="0"/>
          <w:caps w:val="0"/>
          <w:color w:val="auto"/>
          <w:spacing w:val="0"/>
          <w:kern w:val="2"/>
          <w:sz w:val="32"/>
          <w:szCs w:val="32"/>
          <w:shd w:val="clear" w:fill="FFFFFF"/>
          <w:lang w:val="en-US" w:eastAsia="zh-CN" w:bidi="ar-SA"/>
        </w:rPr>
        <w:t xml:space="preserve"> </w:t>
      </w:r>
      <w:r>
        <w:rPr>
          <w:rFonts w:hint="eastAsia" w:ascii="Times New Roman" w:hAnsi="Times New Roman" w:eastAsia="仿宋_GB2312" w:cs="Times New Roman"/>
          <w:b w:val="0"/>
          <w:bCs/>
          <w:kern w:val="0"/>
          <w:sz w:val="32"/>
          <w:szCs w:val="32"/>
          <w:lang w:val="en-US" w:eastAsia="zh-CN"/>
        </w:rPr>
        <w:t>许昌市魏都区住房和城乡建设局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baseline"/>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val="en-US" w:eastAsia="zh-CN"/>
        </w:rPr>
        <w:t xml:space="preserve">                                </w:t>
      </w:r>
      <w:r>
        <w:rPr>
          <w:rFonts w:hint="eastAsia" w:ascii="Times New Roman" w:hAnsi="Times New Roman" w:eastAsia="仿宋_GB2312" w:cs="Times New Roman"/>
          <w:b w:val="0"/>
          <w:bCs w:val="0"/>
          <w:i w:val="0"/>
          <w:iCs w:val="0"/>
          <w:caps w:val="0"/>
          <w:color w:val="auto"/>
          <w:spacing w:val="0"/>
          <w:kern w:val="2"/>
          <w:sz w:val="32"/>
          <w:szCs w:val="32"/>
          <w:shd w:val="clear" w:fill="FFFFFF"/>
          <w:lang w:val="en-US" w:eastAsia="zh-CN" w:bidi="ar-SA"/>
        </w:rPr>
        <w:t xml:space="preserve"> 2024年2月26日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sectPr>
      <w:footerReference r:id="rId3" w:type="default"/>
      <w:pgSz w:w="11906" w:h="16838"/>
      <w:pgMar w:top="1950" w:right="1293" w:bottom="1440" w:left="129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DA3MjI4MGM3MWE3OGU5ZjNhNzU5NzU2MGYwYzgifQ=="/>
  </w:docVars>
  <w:rsids>
    <w:rsidRoot w:val="00000000"/>
    <w:rsid w:val="001315D9"/>
    <w:rsid w:val="0AFF4706"/>
    <w:rsid w:val="2A0A42E6"/>
    <w:rsid w:val="2F342B09"/>
    <w:rsid w:val="2F5D5D0D"/>
    <w:rsid w:val="462C5209"/>
    <w:rsid w:val="510B4C06"/>
    <w:rsid w:val="58EC59A6"/>
    <w:rsid w:val="59B12A5A"/>
    <w:rsid w:val="5B706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Heading1"/>
    <w:basedOn w:val="1"/>
    <w:next w:val="1"/>
    <w:autoRedefine/>
    <w:qFormat/>
    <w:uiPriority w:val="0"/>
    <w:pPr>
      <w:keepNext/>
      <w:keepLines/>
      <w:spacing w:before="340" w:after="330" w:line="576" w:lineRule="auto"/>
      <w:textAlignment w:val="baseline"/>
    </w:pPr>
    <w:rPr>
      <w:rFonts w:ascii="Times New Roman" w:hAnsi="Times New Roman" w:eastAsia="黑体"/>
      <w:b/>
      <w:kern w:val="44"/>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994</Words>
  <Characters>1049</Characters>
  <Lines>0</Lines>
  <Paragraphs>0</Paragraphs>
  <TotalTime>2</TotalTime>
  <ScaleCrop>false</ScaleCrop>
  <LinksUpToDate>false</LinksUpToDate>
  <CharactersWithSpaces>1090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2022-08-18T08:51:00Z</dcterms:created>
  <dc:creator>MJ</dc:creator>
  <cp:lastModifiedBy>Administrator</cp:lastModifiedBy>
  <cp:lastPrinted>2024-02-23T07:37:00Z</cp:lastPrinted>
  <dcterms:modified xsi:type="dcterms:W3CDTF">2024-03-26T02:10:45Z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8EF09F80E7BB4697A0E090149B6C85A4_13</vt:lpwstr>
  </property>
</Properties>
</file>