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</w:t>
      </w:r>
      <w:r>
        <w:rPr>
          <w:rFonts w:hint="eastAsia" w:ascii="仿宋_GB2312" w:hAnsi="仿宋_GB2312" w:eastAsia="仿宋_GB2312" w:cs="仿宋_GB2312"/>
          <w:sz w:val="32"/>
          <w:szCs w:val="32"/>
        </w:rPr>
        <w:t>环建审〔20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5〕05号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许昌市魏都区环境保护局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许昌黄金叶实业有限责任公司生产线提升改造项目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许昌黄金叶实业有限责任公司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你公司（统一社会信用代码：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91411000174276808E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）上报的由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河南邦驰环保科技有限公司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编制完成的《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许昌黄金叶实业有限责任公司生产线提升改造项目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环境影响报告表（报批版）》（以下简称《报告表》）收悉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并已在魏都区人民政府网站公示期满，根据《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人民共和国环境保护法》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《中华人民共和国行政许可法》、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《中华人民共和国环境影响评价法》、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《建设项目环境保护管理条例》等法律法规规定，经研究，批复如下：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一、《报告表》内容符合国家有关法律法规要求和建设项目环境管理规定，评价结论可信，我局原则同意你公司按照《报告表》所列项目的性质、规模、地点、采用的生产工艺和环境保护对策进行建设。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3" w:rightChars="11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二、你单位应向社会公众主动公开业经批准的《报告表》，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3" w:rightChars="11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三、你单位应落实《报告表》提出的各项环境保护措施，确保各项环境保护设施与主体工程同时设计、同时施工、同时投入使用，确保各项污染物达标排放。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3" w:rightChars="11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向设计单位提供《报告表》和本批复文件，确保项目设计按照环境保护设计规范要求,落实防治环境污染和生态破坏的措施以及环保设施投资概算。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3" w:rightChars="11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依据《报告表》和本批复文件，对项目建设过程中产生的废水、废气、噪声、固体废物等污染，以及因施工对自然、生态环境造成的破坏，采取相应的防治措施。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3" w:rightChars="11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项目位于许昌市魏都区许昌市华佗路1456号，厂区中心坐标113°47′56.621″，34°1′54.394″，总投资3077万元，环保投资161.5万元，对现有生产线进行提升改造并增加部分生产设施。接装纸工艺流程：原纸→印刷、烘干→烫金→分切→打孔→检验入库；内衬纸工艺流程：原纸→施胶→复合→涂布、烘干→压纹→收卷→分切→检验入库；标签工艺流程：不干胶标签纸→印刷→固化→裁切→检验入库；烟具工艺流程：电子烟具零部件→焊接→组装→检验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23" w:rightChars="11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项目营运期外排污染物应满足以下要求：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废水。废水主要为职工生活污水和生产废水。其中生产废水经一套一体化污水处理设备处理，处理工艺为“调节+混凝+过滤+化学氧化+过滤+二级活性炭吸附”；生活污水经化粪池处理。处理达标后经厂区总排口排入市政污水管网，进入许昌瑞贝卡水业有限公司污水净化分公司深度处理。污水排放需满足《污水综合排放标准》（GB8978-1996）三级标准及许昌瑞贝卡水业有限公司污水净化分公司收水水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废气。印刷工序二次密闭，废气负压收集；印刷工序一次收集有机废气进入1套蓄热式热氧化设备（RTO）；印刷工序密闭间内二次收集废气经新增1套沸石转轮浓缩装置浓缩后进入RTO处理；危废暂存间废气经负压收集后进入沸石转轮浓缩装置处理；处理后废气经一套“导热油余热回收系统”余热回收后通过1根25米高排气筒（DA001）排放；激光打孔粉尘，经1套袋式除尘器处理，由1根15m高排气筒（DA002）排放。废气排放满足《印刷工业大气污染物排放标准》（GB 41616-2022）表1、表2、《全省开展工业企业挥发性有机物专项治理工作中排放建议值》（豫环攻坚办〔2017〕162号）、《重污染天气重点行业应急减排措施制定技术指南（2020年修订版）》包装印刷行业A级企业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3、噪声。对印刷机、打孔机等生产设备及风机等辅助设备采取隔音、减震等降噪措施，确保厂界噪声能够达到《工业企业厂界环境噪声排放标准》（GB12348-2008）1类标准要求。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、固废。生活垃圾分类收集后，定期由环卫部门统一清运;不合格产品、废边角料、除尘器收集粉尘、废包装材料和废淀粉胶桶收集后暂存于一般固废间，定期外售综合利用；废油墨桶、废油墨、废抹布、废活性炭、废分子筛、废矿物油、废电路板、废电池和污水站污泥暂存于危废暂存间，定期交有资质单位处理处置，废乙醇桶收集暂存于危废暂存间，定期交有资质单位处理处置，废导热油暂存于危废暂存间，定期交有资质单位处理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项目建成后，主要污染物总量控制指标如下：改扩建后全厂污染物总量控制指标为:COD0.09t/a、 氨氮 0.0045t；颗粒物 1.378t/a、SO2 1.31t/a、NOx 6.228t/a 和 VOCS 6.4671 t/a。项目新增COD 0.018t/a，氨氮 0.0009t/a总量控制指标从“许昌伟腾 新型建材有限公司”消减指标中扣除；新增颗粒物所需替代量为 0.064t/a，从“许昌魏都孚乐士涂料厂”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“许昌伟腾新型建材有限公司”的消减指标中扣除；非甲烷总烃减少6.2429t/a，SO2、NOx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无新增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七、项目建设应严格执行环境保护设施与主体工程同时设计同时施工、同时投入使用的环境保护“三同时”制度：项目投产前，应办理排污许可手续，做到持证排污；项目建成后，应按规定程序进行竣工环境保护验收，验收合格后，方可正式投入运行。如果今后国家或我省颁布污染物排放限值的新标准，届时你公司应按新的排放标准执行，并申请变更排污许可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八、项目自本批复下达之日起，超过5年方决定开工建设的。环境影响评价文件应报我局重新审核。项目的性质、规模、地点、采用的工艺或防治污染、防治生态破坏的措施发生重大变动的，应当重新报批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许昌市魏都区环境监察大队、许昌黄金叶实业有限责任公司，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河南邦驰环保科技有限公司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n&#10;qzVF0AAAAAMBAAAPAAAAAAAAAAEAIAAAACIAAABkcnMvZG93bnJldi54bWxQSwECFAAUAAAACACH&#10;TuJAA1WQ4roBAABR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DI0NjA0ZjkzZjEwYTdlMTE3NmNhZTM1MmQ5MDQifQ=="/>
  </w:docVars>
  <w:rsids>
    <w:rsidRoot w:val="00000000"/>
    <w:rsid w:val="0DEB602E"/>
    <w:rsid w:val="181B161D"/>
    <w:rsid w:val="1F7774AB"/>
    <w:rsid w:val="21E907D7"/>
    <w:rsid w:val="228B6E37"/>
    <w:rsid w:val="229E5CEF"/>
    <w:rsid w:val="26313C61"/>
    <w:rsid w:val="28283555"/>
    <w:rsid w:val="289F5D73"/>
    <w:rsid w:val="2B186BDC"/>
    <w:rsid w:val="33A36B06"/>
    <w:rsid w:val="34E83C09"/>
    <w:rsid w:val="3692224F"/>
    <w:rsid w:val="3E322BBE"/>
    <w:rsid w:val="4D2F6176"/>
    <w:rsid w:val="52324E75"/>
    <w:rsid w:val="52876A5B"/>
    <w:rsid w:val="553F2E42"/>
    <w:rsid w:val="56FC2ED4"/>
    <w:rsid w:val="5EBB25BF"/>
    <w:rsid w:val="61076CEF"/>
    <w:rsid w:val="6258093D"/>
    <w:rsid w:val="63B246E8"/>
    <w:rsid w:val="642205F4"/>
    <w:rsid w:val="644923AA"/>
    <w:rsid w:val="65A7204F"/>
    <w:rsid w:val="6986467B"/>
    <w:rsid w:val="6DE77678"/>
    <w:rsid w:val="73B95887"/>
    <w:rsid w:val="73C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 w:line="640" w:lineRule="exact"/>
      <w:jc w:val="center"/>
    </w:pPr>
    <w:rPr>
      <w:rFonts w:ascii="华文中宋" w:hAnsi="华文中宋" w:eastAsia="华文中宋"/>
      <w:b/>
      <w:bCs/>
      <w:kern w:val="2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1577</Words>
  <Characters>1709</Characters>
  <Lines>0</Lines>
  <Paragraphs>0</Paragraphs>
  <ScaleCrop>false</ScaleCrop>
  <LinksUpToDate>false</LinksUpToDate>
  <CharactersWithSpaces>1786</CharactersWithSpaces>
  <Application>WPS Office_10.8.0.6379_F1E327BC-269C-435d-A152-05C5408002CA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Administrator</cp:lastModifiedBy>
  <cp:lastPrinted>2020-11-12T03:30:00Z</cp:lastPrinted>
  <dcterms:modified xsi:type="dcterms:W3CDTF">2025-07-14T01:53:04Z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2052-10.8.0.6379</vt:lpwstr>
  </property>
  <property fmtid="{D5CDD505-2E9C-101B-9397-08002B2CF9AE}" pid="3" name="ICV">
    <vt:lpwstr>97850CC77D064465A93BB2D3E81519C4</vt:lpwstr>
  </property>
  <property fmtid="{D5CDD505-2E9C-101B-9397-08002B2CF9AE}" pid="4" name="KSOTemplateDocerSaveRecord">
    <vt:lpwstr>eyJoZGlkIjoiZmQzMDI0NjA0ZjkzZjEwYTdlMTE3NmNhZTM1MmQ5MDQiLCJ1c2VySWQiOiI1NTU4MTE3ODQifQ==</vt:lpwstr>
  </property>
</Properties>
</file>