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9E01D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i w:val="0"/>
          <w:iCs w:val="0"/>
          <w:caps w:val="0"/>
          <w:color w:val="auto"/>
          <w:spacing w:val="0"/>
          <w:sz w:val="40"/>
          <w:szCs w:val="40"/>
          <w:shd w:val="clear" w:fill="FFFFFF"/>
          <w:lang w:val="en-US" w:eastAsia="zh-CN"/>
        </w:rPr>
      </w:pPr>
    </w:p>
    <w:p w14:paraId="5E50DFF1">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44"/>
          <w:szCs w:val="44"/>
        </w:rPr>
      </w:pPr>
      <w:r>
        <w:rPr>
          <w:rFonts w:hint="eastAsia" w:ascii="黑体" w:hAnsi="黑体" w:eastAsia="黑体" w:cs="黑体"/>
          <w:sz w:val="44"/>
          <w:szCs w:val="44"/>
        </w:rPr>
        <w:t>魏都区住房和城乡建设局</w:t>
      </w:r>
    </w:p>
    <w:p w14:paraId="0B47E4A3">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44"/>
          <w:szCs w:val="44"/>
        </w:rPr>
      </w:pPr>
      <w:r>
        <w:rPr>
          <w:rFonts w:hint="eastAsia" w:ascii="黑体" w:hAnsi="黑体" w:eastAsia="黑体" w:cs="黑体"/>
          <w:sz w:val="44"/>
          <w:szCs w:val="44"/>
          <w:lang w:eastAsia="zh-CN"/>
        </w:rPr>
        <w:t>关于</w:t>
      </w:r>
      <w:r>
        <w:rPr>
          <w:rFonts w:hint="eastAsia" w:ascii="黑体" w:hAnsi="黑体" w:eastAsia="黑体" w:cs="黑体"/>
          <w:sz w:val="44"/>
          <w:szCs w:val="44"/>
        </w:rPr>
        <w:t>202</w:t>
      </w:r>
      <w:r>
        <w:rPr>
          <w:rFonts w:hint="eastAsia" w:ascii="黑体" w:hAnsi="黑体" w:eastAsia="黑体" w:cs="黑体"/>
          <w:sz w:val="44"/>
          <w:szCs w:val="44"/>
          <w:lang w:val="en-US" w:eastAsia="zh-CN"/>
        </w:rPr>
        <w:t>4</w:t>
      </w:r>
      <w:r>
        <w:rPr>
          <w:rFonts w:hint="eastAsia" w:ascii="黑体" w:hAnsi="黑体" w:eastAsia="黑体" w:cs="黑体"/>
          <w:sz w:val="44"/>
          <w:szCs w:val="44"/>
        </w:rPr>
        <w:t>年度法治政府建设情况的报告</w:t>
      </w:r>
    </w:p>
    <w:p w14:paraId="36D7031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heme="minorEastAsia" w:hAnsiTheme="minorEastAsia" w:eastAsiaTheme="minorEastAsia" w:cstheme="minorEastAsia"/>
          <w:i w:val="0"/>
          <w:iCs w:val="0"/>
          <w:caps w:val="0"/>
          <w:color w:val="auto"/>
          <w:spacing w:val="0"/>
          <w:sz w:val="32"/>
          <w:szCs w:val="32"/>
          <w:shd w:val="clear" w:fill="FFFFFF"/>
        </w:rPr>
      </w:pPr>
    </w:p>
    <w:p w14:paraId="1939FDF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i w:val="0"/>
          <w:iCs w:val="0"/>
          <w:caps w:val="0"/>
          <w:color w:val="auto"/>
          <w:spacing w:val="0"/>
          <w:sz w:val="32"/>
          <w:szCs w:val="32"/>
          <w:shd w:val="clear" w:fill="FFFFFF"/>
          <w:lang w:eastAsia="zh-CN"/>
        </w:rPr>
      </w:pPr>
      <w:r>
        <w:rPr>
          <w:rFonts w:hint="eastAsia" w:ascii="仿宋" w:hAnsi="仿宋" w:eastAsia="仿宋" w:cs="仿宋"/>
          <w:i w:val="0"/>
          <w:iCs w:val="0"/>
          <w:caps w:val="0"/>
          <w:color w:val="auto"/>
          <w:spacing w:val="0"/>
          <w:sz w:val="32"/>
          <w:szCs w:val="32"/>
          <w:shd w:val="clear" w:fill="FFFFFF"/>
        </w:rPr>
        <w:t>20</w:t>
      </w:r>
      <w:r>
        <w:rPr>
          <w:rFonts w:hint="eastAsia" w:ascii="仿宋" w:hAnsi="仿宋" w:eastAsia="仿宋" w:cs="仿宋"/>
          <w:i w:val="0"/>
          <w:iCs w:val="0"/>
          <w:caps w:val="0"/>
          <w:color w:val="auto"/>
          <w:spacing w:val="0"/>
          <w:sz w:val="32"/>
          <w:szCs w:val="32"/>
          <w:shd w:val="clear" w:fill="FFFFFF"/>
          <w:lang w:val="en-US" w:eastAsia="zh-CN"/>
        </w:rPr>
        <w:t>24</w:t>
      </w:r>
      <w:r>
        <w:rPr>
          <w:rFonts w:hint="eastAsia" w:ascii="仿宋" w:hAnsi="仿宋" w:eastAsia="仿宋" w:cs="仿宋"/>
          <w:i w:val="0"/>
          <w:iCs w:val="0"/>
          <w:caps w:val="0"/>
          <w:color w:val="auto"/>
          <w:spacing w:val="0"/>
          <w:sz w:val="32"/>
          <w:szCs w:val="32"/>
          <w:shd w:val="clear" w:fill="FFFFFF"/>
        </w:rPr>
        <w:t>年以来，</w:t>
      </w:r>
      <w:r>
        <w:rPr>
          <w:rFonts w:hint="eastAsia" w:ascii="仿宋" w:hAnsi="仿宋" w:eastAsia="仿宋" w:cs="仿宋"/>
          <w:i w:val="0"/>
          <w:iCs w:val="0"/>
          <w:caps w:val="0"/>
          <w:color w:val="auto"/>
          <w:spacing w:val="0"/>
          <w:sz w:val="32"/>
          <w:szCs w:val="32"/>
          <w:shd w:val="clear" w:fill="FFFFFF"/>
          <w:lang w:eastAsia="zh-CN"/>
        </w:rPr>
        <w:t>在区委、区政府的坚强领导和区依法治区办公室的指导帮助下，</w:t>
      </w:r>
      <w:r>
        <w:rPr>
          <w:rFonts w:hint="eastAsia" w:ascii="仿宋" w:hAnsi="仿宋" w:eastAsia="仿宋" w:cs="仿宋"/>
          <w:i w:val="0"/>
          <w:iCs w:val="0"/>
          <w:caps w:val="0"/>
          <w:color w:val="auto"/>
          <w:spacing w:val="0"/>
          <w:sz w:val="32"/>
          <w:szCs w:val="32"/>
          <w:shd w:val="clear" w:fill="FFFFFF"/>
        </w:rPr>
        <w:t>我</w:t>
      </w:r>
      <w:r>
        <w:rPr>
          <w:rFonts w:hint="eastAsia" w:ascii="仿宋" w:hAnsi="仿宋" w:eastAsia="仿宋" w:cs="仿宋"/>
          <w:i w:val="0"/>
          <w:iCs w:val="0"/>
          <w:caps w:val="0"/>
          <w:color w:val="auto"/>
          <w:spacing w:val="0"/>
          <w:sz w:val="32"/>
          <w:szCs w:val="32"/>
          <w:shd w:val="clear" w:fill="FFFFFF"/>
          <w:lang w:eastAsia="zh-CN"/>
        </w:rPr>
        <w:t>局</w:t>
      </w:r>
      <w:r>
        <w:rPr>
          <w:rFonts w:hint="eastAsia" w:ascii="仿宋" w:hAnsi="仿宋" w:eastAsia="仿宋" w:cs="仿宋"/>
          <w:i w:val="0"/>
          <w:iCs w:val="0"/>
          <w:caps w:val="0"/>
          <w:color w:val="auto"/>
          <w:spacing w:val="0"/>
          <w:sz w:val="32"/>
          <w:szCs w:val="32"/>
          <w:shd w:val="clear" w:fill="FFFFFF"/>
        </w:rPr>
        <w:t>坚持以</w:t>
      </w:r>
      <w:r>
        <w:rPr>
          <w:rFonts w:hint="eastAsia" w:ascii="仿宋" w:hAnsi="仿宋" w:eastAsia="仿宋" w:cs="仿宋"/>
          <w:i w:val="0"/>
          <w:iCs w:val="0"/>
          <w:caps w:val="0"/>
          <w:color w:val="auto"/>
          <w:spacing w:val="0"/>
          <w:sz w:val="32"/>
          <w:szCs w:val="32"/>
          <w:shd w:val="clear" w:fill="FFFFFF"/>
          <w:lang w:val="en-US" w:eastAsia="zh-CN"/>
        </w:rPr>
        <w:t>习近平</w:t>
      </w:r>
      <w:r>
        <w:rPr>
          <w:rFonts w:hint="eastAsia" w:ascii="仿宋" w:hAnsi="仿宋" w:eastAsia="仿宋" w:cs="仿宋"/>
          <w:i w:val="0"/>
          <w:iCs w:val="0"/>
          <w:caps w:val="0"/>
          <w:color w:val="auto"/>
          <w:spacing w:val="0"/>
          <w:sz w:val="32"/>
          <w:szCs w:val="32"/>
          <w:shd w:val="clear" w:fill="FFFFFF"/>
          <w:lang w:eastAsia="zh-CN"/>
        </w:rPr>
        <w:t>新时代中国特色社会主义思想为指导，以法治建设和制度建设为中心，认真履行推进法治建设工作职责，紧紧围绕工作目标，全局上下明确责任、团结协作、求真务实、扎实有效地开展法治工作。现将今年来法治建设工作情况报告如下：</w:t>
      </w:r>
    </w:p>
    <w:p w14:paraId="58C8D91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i w:val="0"/>
          <w:iCs w:val="0"/>
          <w:caps w:val="0"/>
          <w:color w:val="auto"/>
          <w:spacing w:val="0"/>
          <w:sz w:val="32"/>
          <w:szCs w:val="32"/>
          <w:shd w:val="clear" w:fill="FFFFFF"/>
          <w:lang w:eastAsia="zh-CN"/>
        </w:rPr>
      </w:pPr>
      <w:r>
        <w:rPr>
          <w:rFonts w:hint="eastAsia" w:ascii="黑体" w:hAnsi="黑体" w:eastAsia="黑体" w:cs="黑体"/>
          <w:b w:val="0"/>
          <w:bCs w:val="0"/>
          <w:i w:val="0"/>
          <w:iCs w:val="0"/>
          <w:caps w:val="0"/>
          <w:color w:val="auto"/>
          <w:spacing w:val="0"/>
          <w:sz w:val="32"/>
          <w:szCs w:val="32"/>
          <w:shd w:val="clear" w:fill="FFFFFF"/>
          <w:lang w:eastAsia="zh-CN"/>
        </w:rPr>
        <w:t>一、始终坚持正确的政治方向</w:t>
      </w:r>
    </w:p>
    <w:p w14:paraId="57CDF51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i w:val="0"/>
          <w:iCs w:val="0"/>
          <w:caps w:val="0"/>
          <w:color w:val="auto"/>
          <w:spacing w:val="0"/>
          <w:sz w:val="32"/>
          <w:szCs w:val="32"/>
          <w:shd w:val="clear" w:fill="FFFFFF"/>
          <w:lang w:eastAsia="zh-CN"/>
        </w:rPr>
      </w:pPr>
      <w:r>
        <w:rPr>
          <w:rFonts w:hint="eastAsia" w:ascii="仿宋" w:hAnsi="仿宋" w:eastAsia="仿宋" w:cs="仿宋"/>
          <w:i w:val="0"/>
          <w:iCs w:val="0"/>
          <w:caps w:val="0"/>
          <w:color w:val="auto"/>
          <w:spacing w:val="0"/>
          <w:sz w:val="32"/>
          <w:szCs w:val="32"/>
          <w:shd w:val="clear" w:fill="FFFFFF"/>
          <w:lang w:eastAsia="zh-CN"/>
        </w:rPr>
        <w:t>我局始终坚持正确的政治方向，紧紧围绕中心服务大局的履职导向，聚焦解决住建领域法制、民生重点难点问题，牢记住建局是政府行政机关，做到旗帜鲜明讲政治，不断提升政治判断力、政治领悟力、政治执行力。</w:t>
      </w:r>
    </w:p>
    <w:p w14:paraId="35B2341C">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b w:val="0"/>
          <w:bCs w:val="0"/>
          <w:i w:val="0"/>
          <w:iCs w:val="0"/>
          <w:caps w:val="0"/>
          <w:color w:val="auto"/>
          <w:spacing w:val="0"/>
          <w:sz w:val="32"/>
          <w:szCs w:val="32"/>
          <w:shd w:val="clear" w:fill="FFFFFF"/>
          <w:lang w:eastAsia="zh-CN"/>
        </w:rPr>
        <w:t>二、</w:t>
      </w:r>
      <w:r>
        <w:rPr>
          <w:rFonts w:hint="eastAsia" w:ascii="黑体" w:hAnsi="黑体" w:eastAsia="黑体" w:cs="黑体"/>
          <w:sz w:val="32"/>
          <w:szCs w:val="32"/>
        </w:rPr>
        <w:t>法治政府建设第一责任人履职情况</w:t>
      </w:r>
    </w:p>
    <w:p w14:paraId="4E9310F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 w:hAnsi="仿宋" w:eastAsia="仿宋" w:cs="仿宋"/>
          <w:i w:val="0"/>
          <w:iCs w:val="0"/>
          <w:caps w:val="0"/>
          <w:color w:val="auto"/>
          <w:spacing w:val="0"/>
          <w:kern w:val="2"/>
          <w:sz w:val="32"/>
          <w:szCs w:val="32"/>
          <w:shd w:val="clear" w:fill="FFFFFF"/>
          <w:lang w:val="en-US" w:eastAsia="zh-CN" w:bidi="ar-SA"/>
        </w:rPr>
      </w:pPr>
      <w:r>
        <w:rPr>
          <w:rFonts w:hint="eastAsia" w:ascii="仿宋" w:hAnsi="仿宋" w:eastAsia="仿宋" w:cs="仿宋"/>
          <w:i w:val="0"/>
          <w:iCs w:val="0"/>
          <w:caps w:val="0"/>
          <w:color w:val="auto"/>
          <w:spacing w:val="0"/>
          <w:kern w:val="2"/>
          <w:sz w:val="32"/>
          <w:szCs w:val="32"/>
          <w:shd w:val="clear" w:fill="FFFFFF"/>
          <w:lang w:val="en-US" w:eastAsia="zh-CN" w:bidi="ar-SA"/>
        </w:rPr>
        <w:t>自法治建设工作开展以来，住建局始终保持高度重视，把此项工作纳入到重要工作议事日程上来抓。在法治建设工作中，区住建局第一责任人认真履行推进法治建设第一责任人职责，充分发挥引领和推动作用，深入贯彻党中央全面依法治国工作会议精神，立足本职、开拓创新，以法治思维法治方式破解难题、解决问题，推动住建领域法治建设各项工作扎实有效开展。</w:t>
      </w:r>
      <w:r>
        <w:rPr>
          <w:rFonts w:hint="eastAsia" w:ascii="仿宋" w:hAnsi="仿宋" w:eastAsia="仿宋" w:cs="仿宋"/>
          <w:b/>
          <w:bCs/>
          <w:i w:val="0"/>
          <w:iCs w:val="0"/>
          <w:caps w:val="0"/>
          <w:color w:val="auto"/>
          <w:spacing w:val="0"/>
          <w:sz w:val="32"/>
          <w:szCs w:val="32"/>
          <w:shd w:val="clear" w:fill="FFFFFF"/>
          <w:lang w:eastAsia="zh-CN"/>
        </w:rPr>
        <w:t>一是</w:t>
      </w:r>
      <w:r>
        <w:rPr>
          <w:rFonts w:hint="eastAsia" w:ascii="仿宋" w:hAnsi="仿宋" w:eastAsia="仿宋" w:cs="仿宋"/>
          <w:i w:val="0"/>
          <w:iCs w:val="0"/>
          <w:caps w:val="0"/>
          <w:color w:val="auto"/>
          <w:spacing w:val="0"/>
          <w:kern w:val="2"/>
          <w:sz w:val="32"/>
          <w:szCs w:val="32"/>
          <w:shd w:val="clear" w:fill="FFFFFF"/>
          <w:lang w:val="en-US" w:eastAsia="zh-CN" w:bidi="ar-SA"/>
        </w:rPr>
        <w:t>落实落细法治监督责任。高规格成立由一把手任组长、分管法治工作副局长任副组长及相关科级领导和业务股室负责人任成员的区住建局法治建设领导小组，领导小组下设办公室，由法制办主任兼任办公室主任，具体负责全局法治建设工作，指导住建领域开展监督管理工作。</w:t>
      </w:r>
      <w:r>
        <w:rPr>
          <w:rFonts w:hint="eastAsia" w:ascii="仿宋" w:hAnsi="仿宋" w:eastAsia="仿宋" w:cs="仿宋"/>
          <w:b/>
          <w:bCs/>
          <w:i w:val="0"/>
          <w:iCs w:val="0"/>
          <w:caps w:val="0"/>
          <w:color w:val="auto"/>
          <w:spacing w:val="0"/>
          <w:sz w:val="32"/>
          <w:szCs w:val="32"/>
          <w:shd w:val="clear" w:fill="FFFFFF"/>
          <w:lang w:val="en-US" w:eastAsia="zh-CN"/>
        </w:rPr>
        <w:t>二是</w:t>
      </w:r>
      <w:r>
        <w:rPr>
          <w:rFonts w:hint="eastAsia" w:ascii="仿宋" w:hAnsi="仿宋" w:eastAsia="仿宋" w:cs="仿宋"/>
          <w:i w:val="0"/>
          <w:iCs w:val="0"/>
          <w:caps w:val="0"/>
          <w:color w:val="auto"/>
          <w:spacing w:val="0"/>
          <w:kern w:val="2"/>
          <w:sz w:val="32"/>
          <w:szCs w:val="32"/>
          <w:shd w:val="clear" w:fill="FFFFFF"/>
          <w:lang w:val="en-US" w:eastAsia="zh-CN" w:bidi="ar-SA"/>
        </w:rPr>
        <w:t>规范行政决策程序。局领导班子高度重视依法行政工作，一把手亲自主持召开法治工作专题会议，研究部署法治建设重点任务，严格监督和规范行政决策程序，亲自过问重大执法案件，确保决策的合法性和科学性。</w:t>
      </w:r>
      <w:r>
        <w:rPr>
          <w:rFonts w:hint="eastAsia" w:ascii="仿宋" w:hAnsi="仿宋" w:eastAsia="仿宋" w:cs="仿宋"/>
          <w:b/>
          <w:bCs/>
          <w:i w:val="0"/>
          <w:iCs w:val="0"/>
          <w:caps w:val="0"/>
          <w:color w:val="auto"/>
          <w:spacing w:val="0"/>
          <w:kern w:val="2"/>
          <w:sz w:val="32"/>
          <w:szCs w:val="32"/>
          <w:shd w:val="clear" w:fill="FFFFFF"/>
          <w:lang w:val="en-US" w:eastAsia="zh-CN" w:bidi="ar-SA"/>
        </w:rPr>
        <w:t>三是</w:t>
      </w:r>
      <w:r>
        <w:rPr>
          <w:rFonts w:hint="eastAsia" w:ascii="仿宋" w:hAnsi="仿宋" w:eastAsia="仿宋" w:cs="仿宋"/>
          <w:i w:val="0"/>
          <w:iCs w:val="0"/>
          <w:caps w:val="0"/>
          <w:color w:val="auto"/>
          <w:spacing w:val="0"/>
          <w:kern w:val="2"/>
          <w:sz w:val="32"/>
          <w:szCs w:val="32"/>
          <w:shd w:val="clear" w:fill="FFFFFF"/>
          <w:lang w:val="en-US" w:eastAsia="zh-CN" w:bidi="ar-SA"/>
        </w:rPr>
        <w:t>优化执法队伍资源配置。根据执法工作的实际需求，加强监督管理职能，合理安排利用好当前行政执法人员的编制数量，确保执法工作的顺利开展，严格限制随意抽调行政执法人员从事无关事务，明确行政执法人员的职责和工作范围，确保执法职能做到全面、正确、有效。</w:t>
      </w:r>
    </w:p>
    <w:p w14:paraId="58D091F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i w:val="0"/>
          <w:iCs w:val="0"/>
          <w:caps w:val="0"/>
          <w:color w:val="auto"/>
          <w:spacing w:val="0"/>
          <w:sz w:val="32"/>
          <w:szCs w:val="32"/>
          <w:shd w:val="clear" w:fill="FFFFFF"/>
          <w:lang w:eastAsia="zh-CN"/>
        </w:rPr>
      </w:pPr>
      <w:r>
        <w:rPr>
          <w:rFonts w:hint="eastAsia" w:ascii="黑体" w:hAnsi="黑体" w:eastAsia="黑体" w:cs="黑体"/>
          <w:b w:val="0"/>
          <w:bCs w:val="0"/>
          <w:i w:val="0"/>
          <w:iCs w:val="0"/>
          <w:caps w:val="0"/>
          <w:color w:val="auto"/>
          <w:spacing w:val="0"/>
          <w:sz w:val="32"/>
          <w:szCs w:val="32"/>
          <w:shd w:val="clear" w:fill="FFFFFF"/>
          <w:lang w:eastAsia="zh-CN"/>
        </w:rPr>
        <w:t>三、推进法治政府建设的主要举措</w:t>
      </w:r>
    </w:p>
    <w:p w14:paraId="329FC63F">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3" w:firstLineChars="200"/>
        <w:jc w:val="both"/>
        <w:textAlignment w:val="auto"/>
        <w:rPr>
          <w:rFonts w:hint="eastAsia" w:ascii="仿宋" w:hAnsi="仿宋" w:eastAsia="仿宋" w:cs="仿宋"/>
          <w:i w:val="0"/>
          <w:iCs w:val="0"/>
          <w:caps w:val="0"/>
          <w:color w:val="auto"/>
          <w:spacing w:val="0"/>
          <w:kern w:val="2"/>
          <w:sz w:val="32"/>
          <w:szCs w:val="32"/>
          <w:shd w:val="clear" w:fill="FFFFFF"/>
          <w:lang w:val="en-US" w:eastAsia="zh-CN" w:bidi="ar-SA"/>
        </w:rPr>
      </w:pPr>
      <w:r>
        <w:rPr>
          <w:rFonts w:hint="eastAsia" w:ascii="仿宋" w:hAnsi="仿宋" w:eastAsia="仿宋" w:cs="仿宋"/>
          <w:b/>
          <w:bCs/>
          <w:i w:val="0"/>
          <w:iCs w:val="0"/>
          <w:caps w:val="0"/>
          <w:color w:val="auto"/>
          <w:spacing w:val="0"/>
          <w:sz w:val="32"/>
          <w:szCs w:val="32"/>
          <w:shd w:val="clear" w:fill="FFFFFF"/>
          <w:lang w:val="en-US" w:eastAsia="zh-CN"/>
        </w:rPr>
        <w:t>（一）以习近平法治思想引领法治工作。</w:t>
      </w:r>
      <w:r>
        <w:rPr>
          <w:rFonts w:hint="eastAsia" w:ascii="仿宋" w:hAnsi="仿宋" w:eastAsia="仿宋" w:cs="仿宋"/>
          <w:i w:val="0"/>
          <w:iCs w:val="0"/>
          <w:caps w:val="0"/>
          <w:color w:val="auto"/>
          <w:spacing w:val="0"/>
          <w:kern w:val="2"/>
          <w:sz w:val="32"/>
          <w:szCs w:val="32"/>
          <w:shd w:val="clear" w:fill="FFFFFF"/>
          <w:lang w:val="en-US" w:eastAsia="zh-CN" w:bidi="ar-SA"/>
        </w:rPr>
        <w:t>建立健全常态化学法制度，全面系统学习习近平法治思想，深刻领会丰富内涵，切实把习近平法治思想贯彻到住建领域法治建设工作的全过程，把宣传习近平法治思想落实到住建领域普法工作全过程、各环节，把习近平法治思想与住建领域法治实践相结合，切实将习近平法治思想贯彻落实转化为住建领域法治建设工作实效。</w:t>
      </w:r>
    </w:p>
    <w:p w14:paraId="1892302F">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3" w:firstLineChars="200"/>
        <w:jc w:val="both"/>
        <w:textAlignment w:val="auto"/>
        <w:rPr>
          <w:rFonts w:hint="eastAsia" w:ascii="仿宋" w:hAnsi="仿宋" w:eastAsia="仿宋" w:cs="仿宋"/>
          <w:i w:val="0"/>
          <w:iCs w:val="0"/>
          <w:caps w:val="0"/>
          <w:color w:val="auto"/>
          <w:spacing w:val="0"/>
          <w:kern w:val="2"/>
          <w:sz w:val="32"/>
          <w:szCs w:val="32"/>
          <w:shd w:val="clear" w:fill="FFFFFF"/>
          <w:lang w:val="en-US" w:eastAsia="zh-CN" w:bidi="ar-SA"/>
        </w:rPr>
      </w:pPr>
      <w:r>
        <w:rPr>
          <w:rFonts w:hint="eastAsia" w:ascii="仿宋" w:hAnsi="仿宋" w:eastAsia="仿宋" w:cs="仿宋"/>
          <w:b/>
          <w:bCs/>
          <w:i w:val="0"/>
          <w:iCs w:val="0"/>
          <w:caps w:val="0"/>
          <w:color w:val="auto"/>
          <w:spacing w:val="0"/>
          <w:sz w:val="32"/>
          <w:szCs w:val="32"/>
          <w:shd w:val="clear" w:fill="FFFFFF"/>
          <w:lang w:val="en-US" w:eastAsia="zh-CN"/>
        </w:rPr>
        <w:t>（二）全面推行重大执法决定法制审核制度。</w:t>
      </w:r>
      <w:r>
        <w:rPr>
          <w:rFonts w:hint="eastAsia" w:ascii="仿宋" w:hAnsi="仿宋" w:eastAsia="仿宋" w:cs="仿宋"/>
          <w:i w:val="0"/>
          <w:iCs w:val="0"/>
          <w:caps w:val="0"/>
          <w:color w:val="auto"/>
          <w:spacing w:val="0"/>
          <w:kern w:val="2"/>
          <w:sz w:val="32"/>
          <w:szCs w:val="32"/>
          <w:shd w:val="clear" w:fill="FFFFFF"/>
          <w:lang w:val="en-US" w:eastAsia="zh-CN" w:bidi="ar-SA"/>
        </w:rPr>
        <w:t>我局始终以“找准症结、补齐短板、突出重点”为原则，紧紧围绕行政执法“公示、全过程记录、重大执法决定法制审核”三个方面开展工作，严格执行行政执法工作中重大执法决定前的法制审核制度，加强行政权力的制约和监督，从而保护行政管理相对人的合法权益，做到决策启动、专家论证、风险评估、合法性审查、集体讨论决定、决策执行、决策后评估等程序，重大行政决策合法性审核率100%。</w:t>
      </w:r>
    </w:p>
    <w:p w14:paraId="2C055C8C">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firstLine="643" w:firstLineChars="200"/>
        <w:jc w:val="both"/>
        <w:textAlignment w:val="auto"/>
        <w:rPr>
          <w:rFonts w:hint="eastAsia" w:ascii="仿宋" w:hAnsi="仿宋" w:eastAsia="仿宋" w:cs="仿宋"/>
          <w:i w:val="0"/>
          <w:iCs w:val="0"/>
          <w:caps w:val="0"/>
          <w:color w:val="auto"/>
          <w:spacing w:val="0"/>
          <w:kern w:val="2"/>
          <w:sz w:val="32"/>
          <w:szCs w:val="32"/>
          <w:shd w:val="clear" w:fill="FFFFFF"/>
          <w:lang w:val="en-US" w:eastAsia="zh-CN" w:bidi="ar-SA"/>
        </w:rPr>
      </w:pPr>
      <w:r>
        <w:rPr>
          <w:rFonts w:hint="eastAsia" w:ascii="仿宋" w:hAnsi="仿宋" w:eastAsia="仿宋" w:cs="仿宋"/>
          <w:b/>
          <w:bCs/>
          <w:i w:val="0"/>
          <w:iCs w:val="0"/>
          <w:caps w:val="0"/>
          <w:color w:val="auto"/>
          <w:spacing w:val="0"/>
          <w:sz w:val="32"/>
          <w:szCs w:val="32"/>
          <w:shd w:val="clear" w:fill="FFFFFF"/>
          <w:lang w:val="en-US" w:eastAsia="zh-CN"/>
        </w:rPr>
        <w:t>（三）充分发挥法律顾问作用。</w:t>
      </w:r>
      <w:r>
        <w:rPr>
          <w:rFonts w:hint="eastAsia" w:ascii="仿宋" w:hAnsi="仿宋" w:eastAsia="仿宋" w:cs="仿宋"/>
          <w:i w:val="0"/>
          <w:iCs w:val="0"/>
          <w:caps w:val="0"/>
          <w:color w:val="auto"/>
          <w:spacing w:val="0"/>
          <w:kern w:val="2"/>
          <w:sz w:val="32"/>
          <w:szCs w:val="32"/>
          <w:shd w:val="clear" w:fill="FFFFFF"/>
          <w:lang w:val="en-US" w:eastAsia="zh-CN" w:bidi="ar-SA"/>
        </w:rPr>
        <w:t>建立健全法律顾问制度，充分发挥法律顾问的支撑作用，择优聘请河南先例律师事务所担任我局常年法律顾问，参与各项行政执法工作研判、预判，参与重大、疑难案件处理，提出专业性的法律意见，评估决策的合法性和法律风险性，最大程度上降低决策风险。参与局机关的重要评查活动，结合具体案例，对法律法规条文的适用进行深入剖析，点评案件办理存在的不足，以案明法、以案释法，使执法人员能够最直观地感受到执法办案中的风险，不断提升执法办案水平，把行政执法中可能会遇到的法律风险控制在事前、事中，确保行政执法工作合法合规。</w:t>
      </w:r>
    </w:p>
    <w:p w14:paraId="51AA9F6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仿宋" w:hAnsi="仿宋" w:eastAsia="仿宋" w:cs="仿宋"/>
          <w:i w:val="0"/>
          <w:iCs w:val="0"/>
          <w:caps w:val="0"/>
          <w:color w:val="auto"/>
          <w:spacing w:val="0"/>
          <w:kern w:val="2"/>
          <w:sz w:val="32"/>
          <w:szCs w:val="32"/>
          <w:shd w:val="clear" w:fill="FFFFFF"/>
          <w:lang w:val="en-US" w:eastAsia="zh-CN" w:bidi="ar-SA"/>
        </w:rPr>
      </w:pPr>
      <w:r>
        <w:rPr>
          <w:rFonts w:hint="eastAsia" w:ascii="仿宋" w:hAnsi="仿宋" w:eastAsia="仿宋" w:cs="仿宋"/>
          <w:b/>
          <w:bCs/>
          <w:i w:val="0"/>
          <w:iCs w:val="0"/>
          <w:caps w:val="0"/>
          <w:color w:val="auto"/>
          <w:spacing w:val="0"/>
          <w:kern w:val="0"/>
          <w:sz w:val="32"/>
          <w:szCs w:val="32"/>
          <w:shd w:val="clear" w:fill="FFFFFF"/>
          <w:lang w:val="en-US" w:eastAsia="zh-CN" w:bidi="ar"/>
        </w:rPr>
        <w:t>（四）加大法律法规的普及宣传。</w:t>
      </w:r>
      <w:r>
        <w:rPr>
          <w:rFonts w:hint="eastAsia" w:ascii="仿宋" w:hAnsi="仿宋" w:eastAsia="仿宋" w:cs="仿宋"/>
          <w:i w:val="0"/>
          <w:iCs w:val="0"/>
          <w:caps w:val="0"/>
          <w:color w:val="auto"/>
          <w:spacing w:val="0"/>
          <w:kern w:val="2"/>
          <w:sz w:val="32"/>
          <w:szCs w:val="32"/>
          <w:shd w:val="clear" w:fill="FFFFFF"/>
          <w:lang w:val="en-US" w:eastAsia="zh-CN" w:bidi="ar-SA"/>
        </w:rPr>
        <w:t>按照“谁执法谁普法”的原则，结合我局工作实际，重点从业内在建建筑施工项目安全生产、房地产开发企业、物业管理小区等领域入手，以“12.4”国家宪法日等重要时间为契机，主要采取集中宣讲、走访座谈等形式宣传《宪法》、《安全生产法》、《物业管理条例》、《劳动法》等法律、法规，为企业职工开展“零距离”的法律法规宣讲，引导群众形成办事依法、遇事找法、解决问题用法、化解矛盾靠法的思想和行为习惯，有效促进了企业员工对《宪法》及相关法律、法规的进一步了解。</w:t>
      </w:r>
    </w:p>
    <w:p w14:paraId="57DFC83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仿宋" w:hAnsi="仿宋" w:eastAsia="仿宋" w:cs="仿宋"/>
          <w:i w:val="0"/>
          <w:iCs w:val="0"/>
          <w:caps w:val="0"/>
          <w:color w:val="auto"/>
          <w:spacing w:val="0"/>
          <w:kern w:val="2"/>
          <w:sz w:val="32"/>
          <w:szCs w:val="32"/>
          <w:shd w:val="clear" w:fill="FFFFFF"/>
          <w:lang w:val="en-US" w:eastAsia="zh-CN" w:bidi="ar-SA"/>
        </w:rPr>
      </w:pPr>
      <w:r>
        <w:rPr>
          <w:rFonts w:hint="eastAsia" w:ascii="仿宋" w:hAnsi="仿宋" w:eastAsia="仿宋" w:cs="仿宋"/>
          <w:b/>
          <w:bCs/>
          <w:i w:val="0"/>
          <w:iCs w:val="0"/>
          <w:caps w:val="0"/>
          <w:color w:val="auto"/>
          <w:spacing w:val="0"/>
          <w:kern w:val="0"/>
          <w:sz w:val="32"/>
          <w:szCs w:val="32"/>
          <w:shd w:val="clear" w:fill="FFFFFF"/>
          <w:lang w:val="en-US" w:eastAsia="zh-CN" w:bidi="ar"/>
        </w:rPr>
        <w:t>（五）严格执法证件管理。</w:t>
      </w:r>
      <w:r>
        <w:rPr>
          <w:rFonts w:hint="eastAsia" w:ascii="仿宋" w:hAnsi="仿宋" w:eastAsia="仿宋" w:cs="仿宋"/>
          <w:i w:val="0"/>
          <w:iCs w:val="0"/>
          <w:caps w:val="0"/>
          <w:color w:val="auto"/>
          <w:spacing w:val="0"/>
          <w:kern w:val="2"/>
          <w:sz w:val="32"/>
          <w:szCs w:val="32"/>
          <w:shd w:val="clear" w:fill="FFFFFF"/>
          <w:lang w:val="en-US" w:eastAsia="zh-CN" w:bidi="ar-SA"/>
        </w:rPr>
        <w:t>我局严格规范行政执法行为，强化行政执法证管理工作，进一步促进住建领域执法规范化建设工作。截至目前，我局现有《行政执法监督证》3人，《行政执法证》13人（2024年新申领6人），我局所有行政执法人员全部参与局行政执法工作。</w:t>
      </w:r>
    </w:p>
    <w:p w14:paraId="69D319D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right="0" w:firstLine="640" w:firstLineChars="200"/>
        <w:textAlignment w:val="auto"/>
        <w:rPr>
          <w:rFonts w:hint="eastAsia" w:ascii="黑体" w:hAnsi="黑体" w:eastAsia="黑体" w:cs="黑体"/>
          <w:sz w:val="32"/>
          <w:szCs w:val="32"/>
        </w:rPr>
      </w:pPr>
      <w:r>
        <w:rPr>
          <w:rFonts w:hint="eastAsia" w:ascii="黑体" w:hAnsi="黑体" w:eastAsia="黑体" w:cs="黑体"/>
          <w:b w:val="0"/>
          <w:bCs w:val="0"/>
          <w:i w:val="0"/>
          <w:iCs w:val="0"/>
          <w:caps w:val="0"/>
          <w:color w:val="auto"/>
          <w:spacing w:val="0"/>
          <w:sz w:val="32"/>
          <w:szCs w:val="32"/>
          <w:shd w:val="clear" w:fill="FFFFFF"/>
          <w:lang w:val="en-US" w:eastAsia="zh-CN"/>
        </w:rPr>
        <w:t>四、</w:t>
      </w:r>
      <w:r>
        <w:rPr>
          <w:rFonts w:hint="eastAsia" w:ascii="黑体" w:hAnsi="黑体" w:eastAsia="黑体" w:cs="黑体"/>
          <w:sz w:val="32"/>
          <w:szCs w:val="32"/>
        </w:rPr>
        <w:t>行政执法“三项制度”落实情况</w:t>
      </w:r>
    </w:p>
    <w:p w14:paraId="25F9898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i w:val="0"/>
          <w:iCs w:val="0"/>
          <w:caps w:val="0"/>
          <w:color w:val="auto"/>
          <w:spacing w:val="0"/>
          <w:kern w:val="2"/>
          <w:sz w:val="32"/>
          <w:szCs w:val="32"/>
          <w:shd w:val="clear" w:fill="FFFFFF"/>
          <w:lang w:val="en-US" w:eastAsia="zh-CN" w:bidi="ar-SA"/>
        </w:rPr>
        <w:t>我局始终以“找准症结、补齐短板、突出重点”为原则，紧紧围绕行政执法“公示、全过程记录、重大执法决定法制审核”三个方面开展。要求局机关各业务股室，明确行政执法重点内容、时间、措施，规范行政执法行为、确保行政执法人员持证上岗、亮证执法，确保法制审核制度落实到位，重大执法决定法制审核率达到100%。今年以来，我局相关业务股室根据既定的行政执法任务，科学化、系统化的在全局住建领域内开展了行政执法工作，切实把贯彻落实“三项制度”工作作为首要任务来抓，确保我局住建领域依法行政执法工作稳步推进。</w:t>
      </w:r>
      <w:r>
        <w:rPr>
          <w:rFonts w:hint="eastAsia" w:ascii="仿宋" w:hAnsi="仿宋" w:eastAsia="仿宋" w:cs="仿宋"/>
          <w:b/>
          <w:bCs/>
          <w:i w:val="0"/>
          <w:iCs w:val="0"/>
          <w:caps w:val="0"/>
          <w:color w:val="auto"/>
          <w:spacing w:val="0"/>
          <w:kern w:val="2"/>
          <w:sz w:val="32"/>
          <w:szCs w:val="32"/>
          <w:shd w:val="clear" w:fill="FFFFFF"/>
          <w:lang w:val="en-US" w:eastAsia="zh-CN" w:bidi="ar-SA"/>
        </w:rPr>
        <w:t>一是</w:t>
      </w:r>
      <w:r>
        <w:rPr>
          <w:rFonts w:hint="eastAsia" w:ascii="仿宋" w:hAnsi="仿宋" w:eastAsia="仿宋" w:cs="仿宋"/>
          <w:i w:val="0"/>
          <w:iCs w:val="0"/>
          <w:caps w:val="0"/>
          <w:color w:val="auto"/>
          <w:spacing w:val="0"/>
          <w:kern w:val="2"/>
          <w:sz w:val="32"/>
          <w:szCs w:val="32"/>
          <w:shd w:val="clear" w:fill="FFFFFF"/>
          <w:lang w:val="en-US" w:eastAsia="zh-CN" w:bidi="ar-SA"/>
        </w:rPr>
        <w:t>加强建筑施工监督管理，我区辖区内共 26 家建筑施工项目，9家正在施工，17家处于停工状态。对9家在建施工项目安全生产、扬尘治理进行监督检查。其中安全生产方面：重点检查对施工企业安全生产许可证、项目管理人员到岗履职情况、施工现场安全防护措施、建筑起重机械设备、施工临时用电等方面，进行了全面细致的执法检查，截至目前累计出动检查人员达 90 余人次，共下达整改通知书 83份，明确了整改要求和整改期限，并跟踪督促整改落实情况，确保问题整改到位。扬尘治理方面：主要对照扬尘治理工作要求和相关规范、标准，不断加大巡查、检查及督促整改力度，每天对辖区内在建建筑施工项目进行不间断的监督检查，截至目前累计下发整改通知45份、停工通知7份、出动人员车辆1500余次、检查工地1500余次。</w:t>
      </w:r>
      <w:r>
        <w:rPr>
          <w:rFonts w:hint="eastAsia" w:ascii="仿宋" w:hAnsi="仿宋" w:eastAsia="仿宋" w:cs="仿宋"/>
          <w:b/>
          <w:bCs/>
          <w:i w:val="0"/>
          <w:iCs w:val="0"/>
          <w:caps w:val="0"/>
          <w:color w:val="auto"/>
          <w:spacing w:val="0"/>
          <w:kern w:val="2"/>
          <w:sz w:val="32"/>
          <w:szCs w:val="32"/>
          <w:shd w:val="clear" w:fill="FFFFFF"/>
          <w:lang w:val="en-US" w:eastAsia="zh-CN" w:bidi="ar-SA"/>
        </w:rPr>
        <w:t>二是</w:t>
      </w:r>
      <w:r>
        <w:rPr>
          <w:rFonts w:hint="eastAsia" w:ascii="仿宋" w:hAnsi="仿宋" w:eastAsia="仿宋" w:cs="仿宋"/>
          <w:i w:val="0"/>
          <w:iCs w:val="0"/>
          <w:caps w:val="0"/>
          <w:color w:val="auto"/>
          <w:spacing w:val="0"/>
          <w:kern w:val="2"/>
          <w:sz w:val="32"/>
          <w:szCs w:val="32"/>
          <w:shd w:val="clear" w:fill="FFFFFF"/>
          <w:lang w:val="en-US" w:eastAsia="zh-CN" w:bidi="ar-SA"/>
        </w:rPr>
        <w:t>联合街道办事处开展物业服务小区消防安全、防汛安全、电动车停放充电等安全检查。共检查办事处12个，随机抽查物业服务小区70个，下发整改通知书22份；加大物业管理法律法规的宣传。分别于2024年3月15日、2024年4月24日、2024年5月15日、2024年7月12日四次集中组织全区各街道办事处、各物业服务企业对《河南省物业管理条例》、《河南省物业管理委员会工作办法（试行）》等法律法规进行集中学习和宣讲。</w:t>
      </w:r>
      <w:r>
        <w:rPr>
          <w:rFonts w:hint="eastAsia" w:ascii="仿宋" w:hAnsi="仿宋" w:eastAsia="仿宋" w:cs="仿宋"/>
          <w:b/>
          <w:bCs/>
          <w:i w:val="0"/>
          <w:iCs w:val="0"/>
          <w:caps w:val="0"/>
          <w:color w:val="auto"/>
          <w:spacing w:val="0"/>
          <w:kern w:val="2"/>
          <w:sz w:val="32"/>
          <w:szCs w:val="32"/>
          <w:shd w:val="clear" w:fill="FFFFFF"/>
          <w:lang w:val="en-US" w:eastAsia="zh-CN" w:bidi="ar-SA"/>
        </w:rPr>
        <w:t>三是</w:t>
      </w:r>
      <w:r>
        <w:rPr>
          <w:rFonts w:hint="eastAsia" w:ascii="仿宋" w:hAnsi="仿宋" w:eastAsia="仿宋" w:cs="仿宋"/>
          <w:i w:val="0"/>
          <w:iCs w:val="0"/>
          <w:caps w:val="0"/>
          <w:color w:val="auto"/>
          <w:spacing w:val="0"/>
          <w:kern w:val="2"/>
          <w:sz w:val="32"/>
          <w:szCs w:val="32"/>
          <w:shd w:val="clear" w:fill="FFFFFF"/>
          <w:lang w:val="en-US" w:eastAsia="zh-CN" w:bidi="ar-SA"/>
        </w:rPr>
        <w:t>持续优化行政许可审</w:t>
      </w:r>
      <w:r>
        <w:rPr>
          <w:rFonts w:hint="eastAsia" w:ascii="仿宋" w:hAnsi="仿宋" w:eastAsia="仿宋" w:cs="仿宋"/>
          <w:sz w:val="32"/>
          <w:szCs w:val="32"/>
          <w:lang w:val="en-US" w:eastAsia="zh-CN"/>
        </w:rPr>
        <w:t>批，不断提升工程建设项目审批效能，对标营商环境评价“以评促改”，进一步精简办理建筑许可环节、压缩时限、降低成本，不断提升项目审批全流程网上办理水平。上半年我局共办理《建筑工程施工许可证》6个，核发的施工许可证均在魏都区信用信息共享平台和许昌市工程建设项目审批管理系统上进行了公示。</w:t>
      </w:r>
      <w:r>
        <w:rPr>
          <w:rFonts w:hint="eastAsia" w:ascii="仿宋" w:hAnsi="仿宋" w:eastAsia="仿宋" w:cs="仿宋"/>
          <w:b/>
          <w:bCs/>
          <w:sz w:val="32"/>
          <w:szCs w:val="32"/>
          <w:lang w:val="en-US" w:eastAsia="zh-CN"/>
        </w:rPr>
        <w:t>四是</w:t>
      </w:r>
      <w:r>
        <w:rPr>
          <w:rFonts w:hint="eastAsia" w:ascii="仿宋" w:hAnsi="仿宋" w:eastAsia="仿宋" w:cs="仿宋"/>
          <w:sz w:val="32"/>
          <w:szCs w:val="32"/>
          <w:lang w:val="en-US" w:eastAsia="zh-CN"/>
        </w:rPr>
        <w:t>持续加强城镇燃气安全隐患排查整治工作，对辖区内2家燃气企业开展安全专项检查18余次，下发10份督办通知，现已整改完毕。组织联合执法行动70余次共排查学校、医院、养老机构、沿街店铺、早餐夜市3000余家，下发督办通知书50余份，共发现800余处隐患。发现两起违法经营“黑气贩”行为，由公安机关行政拘留1人。现场收缴违规存放液化气钢瓶共计257个。开展燃气管道设施“带病运行”专项整治工作，坚持把市政及庭院燃气管网、燃气设备及附属设施作为排查整治工作重点，结合工作实际，针对性地采取联合检查、整改复查、第三方检测等措施，确保燃气管道设施“带病运行”专项整治高质高效。截至目前，发现隐患34处，均已按照既定时间节点整改到位。</w:t>
      </w:r>
    </w:p>
    <w:p w14:paraId="71737C5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五、2025年法治建设工作计划</w:t>
      </w:r>
    </w:p>
    <w:p w14:paraId="0506342C">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仿宋" w:hAnsi="仿宋" w:eastAsia="仿宋" w:cs="仿宋"/>
          <w:sz w:val="32"/>
          <w:szCs w:val="32"/>
          <w:lang w:val="en-US" w:eastAsia="zh-CN"/>
        </w:rPr>
      </w:pPr>
      <w:r>
        <w:rPr>
          <w:rFonts w:hint="default" w:ascii="仿宋" w:hAnsi="仿宋" w:eastAsia="仿宋" w:cs="仿宋"/>
          <w:b/>
          <w:bCs/>
          <w:i w:val="0"/>
          <w:iCs w:val="0"/>
          <w:caps w:val="0"/>
          <w:color w:val="auto"/>
          <w:spacing w:val="0"/>
          <w:kern w:val="0"/>
          <w:sz w:val="32"/>
          <w:szCs w:val="32"/>
          <w:shd w:val="clear" w:fill="FFFFFF"/>
          <w:lang w:val="en-US" w:eastAsia="zh-CN" w:bidi="ar"/>
        </w:rPr>
        <w:t>一是</w:t>
      </w:r>
      <w:r>
        <w:rPr>
          <w:rFonts w:hint="eastAsia" w:ascii="仿宋" w:hAnsi="仿宋" w:eastAsia="仿宋" w:cs="仿宋"/>
          <w:sz w:val="32"/>
          <w:szCs w:val="32"/>
          <w:lang w:val="en-US" w:eastAsia="zh-CN"/>
        </w:rPr>
        <w:t>持续推进法治建设。</w:t>
      </w:r>
      <w:r>
        <w:rPr>
          <w:rFonts w:hint="default" w:ascii="仿宋" w:hAnsi="仿宋" w:eastAsia="仿宋" w:cs="仿宋"/>
          <w:sz w:val="32"/>
          <w:szCs w:val="32"/>
          <w:lang w:val="en-US" w:eastAsia="zh-CN"/>
        </w:rPr>
        <w:t>深入开展学习习近平法治思想活动，按照《</w:t>
      </w:r>
      <w:r>
        <w:rPr>
          <w:rFonts w:hint="eastAsia" w:ascii="仿宋" w:hAnsi="仿宋" w:eastAsia="仿宋" w:cs="仿宋"/>
          <w:sz w:val="32"/>
          <w:szCs w:val="32"/>
          <w:lang w:val="en-US" w:eastAsia="zh-CN"/>
        </w:rPr>
        <w:t>魏都区住房和城乡建设局干部学法计划</w:t>
      </w:r>
      <w:r>
        <w:rPr>
          <w:rFonts w:hint="default" w:ascii="仿宋" w:hAnsi="仿宋" w:eastAsia="仿宋" w:cs="仿宋"/>
          <w:sz w:val="32"/>
          <w:szCs w:val="32"/>
          <w:lang w:val="en-US" w:eastAsia="zh-CN"/>
        </w:rPr>
        <w:t>》将学习内容纳入党组理论中心组学习和党支部学习计划，不断提升领导干部学法用法意识和依法行政能力。</w:t>
      </w:r>
      <w:r>
        <w:rPr>
          <w:rFonts w:hint="default" w:ascii="仿宋" w:hAnsi="仿宋" w:eastAsia="仿宋" w:cs="仿宋"/>
          <w:b/>
          <w:bCs/>
          <w:i w:val="0"/>
          <w:iCs w:val="0"/>
          <w:caps w:val="0"/>
          <w:color w:val="auto"/>
          <w:spacing w:val="0"/>
          <w:kern w:val="0"/>
          <w:sz w:val="32"/>
          <w:szCs w:val="32"/>
          <w:shd w:val="clear" w:fill="FFFFFF"/>
          <w:lang w:val="en-US" w:eastAsia="zh-CN" w:bidi="ar"/>
        </w:rPr>
        <w:t>二是</w:t>
      </w:r>
      <w:r>
        <w:rPr>
          <w:rFonts w:hint="default" w:ascii="仿宋" w:hAnsi="仿宋" w:eastAsia="仿宋" w:cs="仿宋"/>
          <w:sz w:val="32"/>
          <w:szCs w:val="32"/>
          <w:lang w:val="en-US" w:eastAsia="zh-CN"/>
        </w:rPr>
        <w:t>严格执行重大行政决策法定程序</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在每次班子会议前，组织学习重大决策相关法律法规</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推进行政执法责任制落实，督促</w:t>
      </w:r>
      <w:r>
        <w:rPr>
          <w:rFonts w:hint="eastAsia" w:ascii="仿宋" w:hAnsi="仿宋" w:eastAsia="仿宋" w:cs="仿宋"/>
          <w:sz w:val="32"/>
          <w:szCs w:val="32"/>
          <w:lang w:val="en-US" w:eastAsia="zh-CN"/>
        </w:rPr>
        <w:t>局</w:t>
      </w:r>
      <w:r>
        <w:rPr>
          <w:rFonts w:hint="default" w:ascii="仿宋" w:hAnsi="仿宋" w:eastAsia="仿宋" w:cs="仿宋"/>
          <w:sz w:val="32"/>
          <w:szCs w:val="32"/>
          <w:lang w:val="en-US" w:eastAsia="zh-CN"/>
        </w:rPr>
        <w:t>领导班子其他成员和</w:t>
      </w:r>
      <w:r>
        <w:rPr>
          <w:rFonts w:hint="eastAsia" w:ascii="仿宋" w:hAnsi="仿宋" w:eastAsia="仿宋" w:cs="仿宋"/>
          <w:sz w:val="32"/>
          <w:szCs w:val="32"/>
          <w:lang w:val="en-US" w:eastAsia="zh-CN"/>
        </w:rPr>
        <w:t>各股室</w:t>
      </w:r>
      <w:r>
        <w:rPr>
          <w:rFonts w:hint="default" w:ascii="仿宋" w:hAnsi="仿宋" w:eastAsia="仿宋" w:cs="仿宋"/>
          <w:sz w:val="32"/>
          <w:szCs w:val="32"/>
          <w:lang w:val="en-US" w:eastAsia="zh-CN"/>
        </w:rPr>
        <w:t>负责人依法行政</w:t>
      </w:r>
      <w:r>
        <w:rPr>
          <w:rFonts w:hint="eastAsia" w:ascii="仿宋" w:hAnsi="仿宋" w:eastAsia="仿宋" w:cs="仿宋"/>
          <w:sz w:val="32"/>
          <w:szCs w:val="32"/>
          <w:lang w:val="en-US" w:eastAsia="zh-CN"/>
        </w:rPr>
        <w:t>。</w:t>
      </w:r>
      <w:r>
        <w:rPr>
          <w:rFonts w:hint="eastAsia" w:ascii="仿宋" w:hAnsi="仿宋" w:eastAsia="仿宋" w:cs="仿宋"/>
          <w:b/>
          <w:bCs/>
          <w:i w:val="0"/>
          <w:iCs w:val="0"/>
          <w:caps w:val="0"/>
          <w:color w:val="auto"/>
          <w:spacing w:val="0"/>
          <w:kern w:val="0"/>
          <w:sz w:val="32"/>
          <w:szCs w:val="32"/>
          <w:shd w:val="clear" w:fill="FFFFFF"/>
          <w:lang w:val="en-US" w:eastAsia="zh-CN" w:bidi="ar"/>
        </w:rPr>
        <w:t>三是</w:t>
      </w:r>
      <w:r>
        <w:rPr>
          <w:rFonts w:hint="default" w:ascii="仿宋" w:hAnsi="仿宋" w:eastAsia="仿宋" w:cs="仿宋"/>
          <w:sz w:val="32"/>
          <w:szCs w:val="32"/>
          <w:lang w:val="en-US" w:eastAsia="zh-CN"/>
        </w:rPr>
        <w:t>加强执法监督</w:t>
      </w:r>
      <w:r>
        <w:rPr>
          <w:rFonts w:hint="eastAsia" w:ascii="仿宋" w:hAnsi="仿宋" w:eastAsia="仿宋" w:cs="仿宋"/>
          <w:sz w:val="32"/>
          <w:szCs w:val="32"/>
          <w:lang w:val="en-US" w:eastAsia="zh-CN"/>
        </w:rPr>
        <w:t>。不断强化内部管理</w:t>
      </w:r>
      <w:r>
        <w:rPr>
          <w:rFonts w:hint="default" w:ascii="仿宋" w:hAnsi="仿宋" w:eastAsia="仿宋" w:cs="仿宋"/>
          <w:sz w:val="32"/>
          <w:szCs w:val="32"/>
          <w:lang w:val="en-US" w:eastAsia="zh-CN"/>
        </w:rPr>
        <w:t>，规范执法行为，进一步落实行政执法责任制、执法公示制、执法过错责任追究制和执法检查制度。</w:t>
      </w:r>
      <w:r>
        <w:rPr>
          <w:rFonts w:hint="eastAsia" w:ascii="仿宋" w:hAnsi="仿宋" w:eastAsia="仿宋" w:cs="仿宋"/>
          <w:sz w:val="32"/>
          <w:szCs w:val="32"/>
          <w:lang w:val="en-US" w:eastAsia="zh-CN"/>
        </w:rPr>
        <w:t>完善我局行政执法管理工作制度，坚持用制度规范人，以办法约束人，推动我局行政执法工作进一步制度化、规范化,使住建领域的行政执法工作迈上一个新台阶。</w:t>
      </w:r>
    </w:p>
    <w:p w14:paraId="3208CA2C">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kern w:val="2"/>
          <w:sz w:val="32"/>
          <w:szCs w:val="32"/>
          <w:lang w:val="en-US" w:eastAsia="zh-CN" w:bidi="ar-SA"/>
        </w:rPr>
      </w:pPr>
    </w:p>
    <w:p w14:paraId="47BD6D2C">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kern w:val="2"/>
          <w:sz w:val="32"/>
          <w:szCs w:val="32"/>
          <w:lang w:val="en-US" w:eastAsia="zh-CN" w:bidi="ar-SA"/>
        </w:rPr>
      </w:pPr>
    </w:p>
    <w:p w14:paraId="494F9282">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cs="仿宋"/>
          <w:sz w:val="32"/>
          <w:szCs w:val="32"/>
          <w:lang w:val="en-US" w:eastAsia="zh-CN"/>
        </w:rPr>
      </w:pPr>
      <w:r>
        <w:rPr>
          <w:rFonts w:hint="eastAsia" w:ascii="仿宋_GB2312" w:hAnsi="仿宋_GB2312" w:eastAsia="仿宋_GB2312" w:cs="仿宋_GB2312"/>
          <w:color w:val="auto"/>
          <w:kern w:val="2"/>
          <w:sz w:val="32"/>
          <w:szCs w:val="32"/>
          <w:lang w:val="en-US" w:eastAsia="zh-CN" w:bidi="ar-SA"/>
        </w:rPr>
        <w:t xml:space="preserve">                        </w:t>
      </w:r>
      <w:r>
        <w:rPr>
          <w:rFonts w:hint="eastAsia" w:ascii="仿宋" w:hAnsi="仿宋" w:eastAsia="仿宋" w:cs="仿宋"/>
          <w:sz w:val="32"/>
          <w:szCs w:val="32"/>
          <w:lang w:val="en-US" w:eastAsia="zh-CN"/>
        </w:rPr>
        <w:t xml:space="preserve"> 2025年3月31</w:t>
      </w:r>
      <w:bookmarkStart w:id="0" w:name="_GoBack"/>
      <w:bookmarkEnd w:id="0"/>
      <w:r>
        <w:rPr>
          <w:rFonts w:hint="eastAsia" w:ascii="仿宋" w:hAnsi="仿宋" w:eastAsia="仿宋" w:cs="仿宋"/>
          <w:sz w:val="32"/>
          <w:szCs w:val="32"/>
          <w:lang w:val="en-US" w:eastAsia="zh-CN"/>
        </w:rPr>
        <w:t>日</w:t>
      </w:r>
    </w:p>
    <w:p w14:paraId="6503DFB8">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kern w:val="2"/>
          <w:sz w:val="32"/>
          <w:szCs w:val="32"/>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2ZDExNzg2N2ZhNWFiZWMyZDQ2NGVhYTM5YTkzNTIifQ=="/>
  </w:docVars>
  <w:rsids>
    <w:rsidRoot w:val="00000000"/>
    <w:rsid w:val="00147BF7"/>
    <w:rsid w:val="00E30FAC"/>
    <w:rsid w:val="01395070"/>
    <w:rsid w:val="01822E34"/>
    <w:rsid w:val="018B6730"/>
    <w:rsid w:val="01D34B7C"/>
    <w:rsid w:val="01EF5CD8"/>
    <w:rsid w:val="026926F8"/>
    <w:rsid w:val="029640FE"/>
    <w:rsid w:val="02FE20CD"/>
    <w:rsid w:val="034E3158"/>
    <w:rsid w:val="04BC5B34"/>
    <w:rsid w:val="04D94B9F"/>
    <w:rsid w:val="06585F98"/>
    <w:rsid w:val="07155C37"/>
    <w:rsid w:val="07C02047"/>
    <w:rsid w:val="088023BD"/>
    <w:rsid w:val="090343E8"/>
    <w:rsid w:val="09265ED9"/>
    <w:rsid w:val="09300B06"/>
    <w:rsid w:val="0A20501F"/>
    <w:rsid w:val="0C542D5E"/>
    <w:rsid w:val="0CBB102F"/>
    <w:rsid w:val="0D551B5D"/>
    <w:rsid w:val="0D757126"/>
    <w:rsid w:val="0E135593"/>
    <w:rsid w:val="0E63197E"/>
    <w:rsid w:val="0E8F62CF"/>
    <w:rsid w:val="0F5E25C2"/>
    <w:rsid w:val="0FCE0B27"/>
    <w:rsid w:val="102C39AE"/>
    <w:rsid w:val="10A86610"/>
    <w:rsid w:val="10FA2DD1"/>
    <w:rsid w:val="12DC139C"/>
    <w:rsid w:val="138E6DCE"/>
    <w:rsid w:val="14FE7D0A"/>
    <w:rsid w:val="15307872"/>
    <w:rsid w:val="156D6C3E"/>
    <w:rsid w:val="158317E9"/>
    <w:rsid w:val="15F876BD"/>
    <w:rsid w:val="1642631D"/>
    <w:rsid w:val="16CC28AA"/>
    <w:rsid w:val="16DA0303"/>
    <w:rsid w:val="16F2564D"/>
    <w:rsid w:val="18383533"/>
    <w:rsid w:val="19BE3F0C"/>
    <w:rsid w:val="1A241497"/>
    <w:rsid w:val="1A580F67"/>
    <w:rsid w:val="1AE6196C"/>
    <w:rsid w:val="1B254F07"/>
    <w:rsid w:val="1BB71ADC"/>
    <w:rsid w:val="1DEC0AB1"/>
    <w:rsid w:val="1E0275FC"/>
    <w:rsid w:val="1F422EEA"/>
    <w:rsid w:val="1F657087"/>
    <w:rsid w:val="212D7993"/>
    <w:rsid w:val="21364BF4"/>
    <w:rsid w:val="222E014D"/>
    <w:rsid w:val="22E542B8"/>
    <w:rsid w:val="232404A7"/>
    <w:rsid w:val="24652C06"/>
    <w:rsid w:val="249F41EB"/>
    <w:rsid w:val="251C3507"/>
    <w:rsid w:val="255874B6"/>
    <w:rsid w:val="25873D4C"/>
    <w:rsid w:val="25FA451E"/>
    <w:rsid w:val="26347A30"/>
    <w:rsid w:val="263F690E"/>
    <w:rsid w:val="266A3452"/>
    <w:rsid w:val="277D71B5"/>
    <w:rsid w:val="28463A4A"/>
    <w:rsid w:val="28CE5786"/>
    <w:rsid w:val="28FB2A87"/>
    <w:rsid w:val="29CC77B7"/>
    <w:rsid w:val="29EE131C"/>
    <w:rsid w:val="29F574D6"/>
    <w:rsid w:val="29F80957"/>
    <w:rsid w:val="2A351FC9"/>
    <w:rsid w:val="2A813F2A"/>
    <w:rsid w:val="2B116592"/>
    <w:rsid w:val="2B3C07DA"/>
    <w:rsid w:val="2CC808CC"/>
    <w:rsid w:val="2D016192"/>
    <w:rsid w:val="2D3C366E"/>
    <w:rsid w:val="2D764E50"/>
    <w:rsid w:val="2DC03E6C"/>
    <w:rsid w:val="2DEC594F"/>
    <w:rsid w:val="2E100D83"/>
    <w:rsid w:val="2ECF0A27"/>
    <w:rsid w:val="2F2E54B8"/>
    <w:rsid w:val="2F9E416C"/>
    <w:rsid w:val="2FA94365"/>
    <w:rsid w:val="30477CEA"/>
    <w:rsid w:val="315128BE"/>
    <w:rsid w:val="31DA3AEF"/>
    <w:rsid w:val="324A4137"/>
    <w:rsid w:val="32700042"/>
    <w:rsid w:val="32B2290A"/>
    <w:rsid w:val="32E97DF4"/>
    <w:rsid w:val="336D45D4"/>
    <w:rsid w:val="33D77C4D"/>
    <w:rsid w:val="34014CC9"/>
    <w:rsid w:val="34D80A39"/>
    <w:rsid w:val="351822C7"/>
    <w:rsid w:val="36AB3FD2"/>
    <w:rsid w:val="36D13079"/>
    <w:rsid w:val="373921F1"/>
    <w:rsid w:val="37E24D33"/>
    <w:rsid w:val="38237904"/>
    <w:rsid w:val="3A22223D"/>
    <w:rsid w:val="3A52627F"/>
    <w:rsid w:val="3B005174"/>
    <w:rsid w:val="3B9823B7"/>
    <w:rsid w:val="3BBA40DC"/>
    <w:rsid w:val="3BE94483"/>
    <w:rsid w:val="3C045B55"/>
    <w:rsid w:val="3C56216E"/>
    <w:rsid w:val="3D931088"/>
    <w:rsid w:val="3DE03BA2"/>
    <w:rsid w:val="3E287A22"/>
    <w:rsid w:val="3E4660FB"/>
    <w:rsid w:val="3EAF5499"/>
    <w:rsid w:val="3EB72B54"/>
    <w:rsid w:val="3F591E5E"/>
    <w:rsid w:val="3F717907"/>
    <w:rsid w:val="3FB30AE9"/>
    <w:rsid w:val="3FBF43B6"/>
    <w:rsid w:val="3FC45529"/>
    <w:rsid w:val="408A618D"/>
    <w:rsid w:val="417567E6"/>
    <w:rsid w:val="41D57EC1"/>
    <w:rsid w:val="422F1694"/>
    <w:rsid w:val="42614D21"/>
    <w:rsid w:val="42733236"/>
    <w:rsid w:val="43751867"/>
    <w:rsid w:val="43BC29BB"/>
    <w:rsid w:val="456C0FB8"/>
    <w:rsid w:val="464C6F34"/>
    <w:rsid w:val="46C67DD9"/>
    <w:rsid w:val="47320671"/>
    <w:rsid w:val="48AC74A2"/>
    <w:rsid w:val="498541E7"/>
    <w:rsid w:val="4A425141"/>
    <w:rsid w:val="4A5120AF"/>
    <w:rsid w:val="4ACB25F6"/>
    <w:rsid w:val="4B0C0636"/>
    <w:rsid w:val="4DBC3CE3"/>
    <w:rsid w:val="4DCA3EA7"/>
    <w:rsid w:val="4E404914"/>
    <w:rsid w:val="4F247EF5"/>
    <w:rsid w:val="5012088D"/>
    <w:rsid w:val="5023629C"/>
    <w:rsid w:val="505226DD"/>
    <w:rsid w:val="50720FD1"/>
    <w:rsid w:val="50A373DC"/>
    <w:rsid w:val="50E3057E"/>
    <w:rsid w:val="51080F9B"/>
    <w:rsid w:val="5228659E"/>
    <w:rsid w:val="53375729"/>
    <w:rsid w:val="537F294A"/>
    <w:rsid w:val="54322F51"/>
    <w:rsid w:val="54993992"/>
    <w:rsid w:val="55E24503"/>
    <w:rsid w:val="55E5360E"/>
    <w:rsid w:val="563A433F"/>
    <w:rsid w:val="56A812A9"/>
    <w:rsid w:val="56F07E72"/>
    <w:rsid w:val="56F20776"/>
    <w:rsid w:val="57A20CD2"/>
    <w:rsid w:val="58D26AB1"/>
    <w:rsid w:val="58DB1587"/>
    <w:rsid w:val="591F2183"/>
    <w:rsid w:val="59FE2AD8"/>
    <w:rsid w:val="5A500049"/>
    <w:rsid w:val="5A985AD8"/>
    <w:rsid w:val="5A9D11C5"/>
    <w:rsid w:val="5ADD112C"/>
    <w:rsid w:val="5B4A5896"/>
    <w:rsid w:val="5B4D0660"/>
    <w:rsid w:val="5C801D23"/>
    <w:rsid w:val="5D0A1E58"/>
    <w:rsid w:val="5D55380D"/>
    <w:rsid w:val="5DCB3ACF"/>
    <w:rsid w:val="5E296835"/>
    <w:rsid w:val="5EB56C59"/>
    <w:rsid w:val="5EBD0005"/>
    <w:rsid w:val="5EE3616B"/>
    <w:rsid w:val="5F7E063F"/>
    <w:rsid w:val="61706E67"/>
    <w:rsid w:val="61C94AD0"/>
    <w:rsid w:val="62056731"/>
    <w:rsid w:val="628551A2"/>
    <w:rsid w:val="628C7655"/>
    <w:rsid w:val="62913539"/>
    <w:rsid w:val="634D66C7"/>
    <w:rsid w:val="63BA6ABF"/>
    <w:rsid w:val="648C045C"/>
    <w:rsid w:val="64BE0021"/>
    <w:rsid w:val="65E46F79"/>
    <w:rsid w:val="66544FA9"/>
    <w:rsid w:val="6760797E"/>
    <w:rsid w:val="676D51B1"/>
    <w:rsid w:val="67840CA7"/>
    <w:rsid w:val="67915CB0"/>
    <w:rsid w:val="67DD3E48"/>
    <w:rsid w:val="67E97973"/>
    <w:rsid w:val="67F325A0"/>
    <w:rsid w:val="688F6149"/>
    <w:rsid w:val="697370DF"/>
    <w:rsid w:val="69D63AEB"/>
    <w:rsid w:val="6A495B07"/>
    <w:rsid w:val="6A6B52B8"/>
    <w:rsid w:val="6AA03474"/>
    <w:rsid w:val="6ADF1441"/>
    <w:rsid w:val="6B3A6260"/>
    <w:rsid w:val="6B485104"/>
    <w:rsid w:val="6BD3071E"/>
    <w:rsid w:val="6C3E3165"/>
    <w:rsid w:val="6C9C6D62"/>
    <w:rsid w:val="6CCD33BF"/>
    <w:rsid w:val="6D8F4B19"/>
    <w:rsid w:val="6D9C74FC"/>
    <w:rsid w:val="6EA939B8"/>
    <w:rsid w:val="6F375468"/>
    <w:rsid w:val="6F387877"/>
    <w:rsid w:val="6F437969"/>
    <w:rsid w:val="70DA42FD"/>
    <w:rsid w:val="70DB7FCB"/>
    <w:rsid w:val="70EE5FFA"/>
    <w:rsid w:val="70FC67DE"/>
    <w:rsid w:val="718640BF"/>
    <w:rsid w:val="72084E9A"/>
    <w:rsid w:val="72F316A6"/>
    <w:rsid w:val="735F0AE9"/>
    <w:rsid w:val="73D61A40"/>
    <w:rsid w:val="743A0F86"/>
    <w:rsid w:val="74582108"/>
    <w:rsid w:val="74A50BF0"/>
    <w:rsid w:val="750D5A12"/>
    <w:rsid w:val="750E099D"/>
    <w:rsid w:val="75836A21"/>
    <w:rsid w:val="75B23A9A"/>
    <w:rsid w:val="76FE71D3"/>
    <w:rsid w:val="77AF51B5"/>
    <w:rsid w:val="77C74012"/>
    <w:rsid w:val="7941316C"/>
    <w:rsid w:val="79CE3608"/>
    <w:rsid w:val="7A08012D"/>
    <w:rsid w:val="7AAA11E4"/>
    <w:rsid w:val="7C224DAA"/>
    <w:rsid w:val="7D367F4F"/>
    <w:rsid w:val="7D80447E"/>
    <w:rsid w:val="7DA956A4"/>
    <w:rsid w:val="7ECC59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3319</Words>
  <Characters>3388</Characters>
  <Lines>0</Lines>
  <Paragraphs>0</Paragraphs>
  <TotalTime>1</TotalTime>
  <ScaleCrop>false</ScaleCrop>
  <LinksUpToDate>false</LinksUpToDate>
  <CharactersWithSpaces>3418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2023-06-12T07:44:00Z</dcterms:created>
  <dc:creator>Administrator</dc:creator>
  <cp:lastModifiedBy>坏蛋</cp:lastModifiedBy>
  <dcterms:modified xsi:type="dcterms:W3CDTF">2025-03-31T04:49:55Z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2B082AFC315E483FA796ACF16DB71CB9_13</vt:lpwstr>
  </property>
  <property fmtid="{D5CDD505-2E9C-101B-9397-08002B2CF9AE}" pid="4" name="KSOTemplateDocerSaveRecord">
    <vt:lpwstr>eyJoZGlkIjoiOTYwZWEzOGJjOTBkNTY3YzZiNDJkYzliMGNmZTYzNjciLCJ1c2VySWQiOiI5MDg2NjI4ODUifQ==</vt:lpwstr>
  </property>
</Properties>
</file>