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62E2C">
      <w:pPr>
        <w:keepNext w:val="0"/>
        <w:keepLines w:val="0"/>
        <w:pageBreakBefore w:val="0"/>
        <w:widowControl w:val="0"/>
        <w:suppressLineNumbers w:val="0"/>
        <w:kinsoku/>
        <w:wordWrap/>
        <w:topLinePunct w:val="0"/>
        <w:bidi w:val="0"/>
        <w:spacing w:before="0" w:beforeAutospacing="0" w:after="0" w:afterAutospacing="0" w:line="600" w:lineRule="exact"/>
        <w:ind w:left="0" w:right="0"/>
        <w:jc w:val="center"/>
        <w:rPr>
          <w:rFonts w:hint="eastAsia" w:ascii="方正小标宋_GBK" w:hAnsi="方正小标宋_GBK" w:eastAsia="方正小标宋_GBK" w:cs="方正小标宋_GBK"/>
          <w:b w:val="0"/>
          <w:bCs/>
          <w:sz w:val="44"/>
          <w:szCs w:val="44"/>
          <w:lang w:val="en-US"/>
        </w:rPr>
      </w:pPr>
      <w:r>
        <w:rPr>
          <w:rFonts w:hint="eastAsia" w:ascii="方正小标宋_GBK" w:hAnsi="方正小标宋_GBK" w:eastAsia="方正小标宋_GBK" w:cs="方正小标宋_GBK"/>
          <w:b w:val="0"/>
          <w:bCs/>
          <w:kern w:val="2"/>
          <w:sz w:val="44"/>
          <w:szCs w:val="44"/>
          <w:lang w:val="en-US" w:eastAsia="zh-CN" w:bidi="ar"/>
        </w:rPr>
        <w:t>国家税务总局许昌市魏都区税务局</w:t>
      </w:r>
    </w:p>
    <w:p w14:paraId="2880FF8E">
      <w:pPr>
        <w:keepNext w:val="0"/>
        <w:keepLines w:val="0"/>
        <w:pageBreakBefore w:val="0"/>
        <w:widowControl w:val="0"/>
        <w:suppressLineNumbers w:val="0"/>
        <w:kinsoku/>
        <w:wordWrap/>
        <w:topLinePunct w:val="0"/>
        <w:bidi w:val="0"/>
        <w:spacing w:before="0" w:beforeAutospacing="0" w:after="0" w:afterAutospacing="0" w:line="600" w:lineRule="exact"/>
        <w:ind w:left="0" w:right="0"/>
        <w:jc w:val="center"/>
        <w:rPr>
          <w:rFonts w:hint="eastAsia" w:ascii="方正小标宋_GBK" w:hAnsi="方正小标宋_GBK" w:eastAsia="方正小标宋_GBK" w:cs="方正小标宋_GBK"/>
          <w:b w:val="0"/>
          <w:bCs/>
          <w:sz w:val="44"/>
          <w:szCs w:val="44"/>
          <w:lang w:val="en-US"/>
        </w:rPr>
      </w:pPr>
      <w:r>
        <w:rPr>
          <w:rFonts w:hint="eastAsia" w:ascii="方正小标宋_GBK" w:hAnsi="方正小标宋_GBK" w:eastAsia="方正小标宋_GBK" w:cs="方正小标宋_GBK"/>
          <w:b w:val="0"/>
          <w:bCs/>
          <w:kern w:val="2"/>
          <w:sz w:val="44"/>
          <w:szCs w:val="44"/>
          <w:lang w:val="en-US" w:eastAsia="zh-CN" w:bidi="ar"/>
        </w:rPr>
        <w:t>关于2024年度法治政府建设情况的报告</w:t>
      </w:r>
    </w:p>
    <w:p w14:paraId="7EC70E27">
      <w:pPr>
        <w:keepNext w:val="0"/>
        <w:keepLines w:val="0"/>
        <w:pageBreakBefore w:val="0"/>
        <w:kinsoku/>
        <w:wordWrap/>
        <w:topLinePunct w:val="0"/>
        <w:bidi w:val="0"/>
        <w:spacing w:line="600" w:lineRule="exact"/>
        <w:ind w:firstLine="660"/>
        <w:jc w:val="left"/>
        <w:rPr>
          <w:rFonts w:ascii="仿宋_GB2312" w:eastAsia="仿宋_GB2312"/>
          <w:sz w:val="32"/>
          <w:szCs w:val="32"/>
        </w:rPr>
      </w:pPr>
    </w:p>
    <w:p w14:paraId="15DB3397">
      <w:pPr>
        <w:keepNext w:val="0"/>
        <w:keepLines w:val="0"/>
        <w:pageBreakBefore w:val="0"/>
        <w:widowControl w:val="0"/>
        <w:suppressLineNumbers w:val="0"/>
        <w:kinsoku/>
        <w:wordWrap/>
        <w:topLinePunct w:val="0"/>
        <w:bidi w:val="0"/>
        <w:spacing w:before="0" w:beforeAutospacing="0" w:after="0" w:afterAutospacing="0" w:line="600" w:lineRule="exact"/>
        <w:ind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2024年,魏都区税务局坚持以习近平新时代中国特色社会主义思想为指导,全面贯彻党的二十大精神、二十届三中全会精神和</w:t>
      </w:r>
      <w:r>
        <w:rPr>
          <w:rFonts w:hint="eastAsia" w:ascii="仿宋" w:hAnsi="仿宋" w:eastAsia="仿宋" w:cs="微软雅黑"/>
          <w:kern w:val="2"/>
          <w:sz w:val="32"/>
          <w:szCs w:val="32"/>
          <w:lang w:val="en-US" w:eastAsia="zh-CN" w:bidi="ar"/>
        </w:rPr>
        <w:t>党中央关于全面依法治国的重大决策部署，</w:t>
      </w:r>
      <w:r>
        <w:rPr>
          <w:rFonts w:hint="eastAsia" w:ascii="仿宋" w:hAnsi="仿宋" w:eastAsia="仿宋" w:cs="仿宋"/>
          <w:kern w:val="2"/>
          <w:sz w:val="32"/>
          <w:szCs w:val="32"/>
          <w:lang w:val="en-US" w:eastAsia="zh-CN" w:bidi="ar"/>
        </w:rPr>
        <w:t>深入学习习近平法治思想，按照《法治政府建设实施纲要(2021-2025年)》的各项要求,扎实推进税收法治建设,取得了明显成效。现将2024年法治政府建设情况报告如下:</w:t>
      </w:r>
    </w:p>
    <w:p w14:paraId="619B7DC0">
      <w:pPr>
        <w:keepNext w:val="0"/>
        <w:keepLines w:val="0"/>
        <w:pageBreakBefore w:val="0"/>
        <w:widowControl w:val="0"/>
        <w:suppressLineNumbers w:val="0"/>
        <w:kinsoku/>
        <w:wordWrap/>
        <w:topLinePunct w:val="0"/>
        <w:bidi w:val="0"/>
        <w:spacing w:before="0" w:beforeAutospacing="0" w:after="0" w:afterAutospacing="0" w:line="600" w:lineRule="exact"/>
        <w:ind w:left="0" w:right="0"/>
        <w:jc w:val="both"/>
        <w:rPr>
          <w:rFonts w:hint="eastAsia" w:ascii="黑体" w:hAnsi="宋体" w:eastAsia="黑体" w:cs="黑体"/>
          <w:sz w:val="32"/>
          <w:szCs w:val="32"/>
          <w:lang w:val="en-US"/>
        </w:rPr>
      </w:pPr>
      <w:r>
        <w:rPr>
          <w:rFonts w:hint="eastAsia" w:ascii="仿宋" w:hAnsi="仿宋" w:eastAsia="仿宋" w:cs="仿宋"/>
          <w:kern w:val="2"/>
          <w:sz w:val="32"/>
          <w:szCs w:val="32"/>
          <w:lang w:val="en-US" w:eastAsia="zh-CN" w:bidi="ar"/>
        </w:rPr>
        <w:t>　</w:t>
      </w:r>
      <w:r>
        <w:rPr>
          <w:rFonts w:hint="eastAsia" w:ascii="黑体" w:hAnsi="宋体" w:eastAsia="黑体" w:cs="黑体"/>
          <w:kern w:val="2"/>
          <w:sz w:val="32"/>
          <w:szCs w:val="32"/>
          <w:lang w:val="en-US" w:eastAsia="zh-CN" w:bidi="ar"/>
        </w:rPr>
        <w:t>　一、党政主要负责人履行推进法治建设第一责任人职责,加强法治政府建设的有关情况</w:t>
      </w:r>
    </w:p>
    <w:p w14:paraId="5C742677">
      <w:pPr>
        <w:keepNext w:val="0"/>
        <w:keepLines w:val="0"/>
        <w:pageBreakBefore w:val="0"/>
        <w:widowControl w:val="0"/>
        <w:suppressLineNumbers w:val="0"/>
        <w:kinsoku/>
        <w:wordWrap/>
        <w:topLinePunct w:val="0"/>
        <w:bidi w:val="0"/>
        <w:spacing w:before="0" w:beforeAutospacing="0" w:after="0" w:afterAutospacing="0" w:line="600" w:lineRule="exact"/>
        <w:ind w:left="0" w:right="0"/>
        <w:jc w:val="both"/>
        <w:rPr>
          <w:rFonts w:hint="eastAsia" w:ascii="楷体" w:hAnsi="楷体" w:eastAsia="楷体" w:cs="楷体"/>
          <w:b/>
          <w:bCs w:val="0"/>
          <w:sz w:val="32"/>
          <w:szCs w:val="32"/>
          <w:lang w:val="en-US"/>
        </w:rPr>
      </w:pPr>
      <w:r>
        <w:rPr>
          <w:rFonts w:hint="eastAsia" w:ascii="仿宋" w:hAnsi="仿宋" w:eastAsia="仿宋" w:cs="仿宋"/>
          <w:kern w:val="2"/>
          <w:sz w:val="32"/>
          <w:szCs w:val="32"/>
          <w:lang w:val="en-US" w:eastAsia="zh-CN" w:bidi="ar"/>
        </w:rPr>
        <w:t>　　</w:t>
      </w:r>
      <w:r>
        <w:rPr>
          <w:rFonts w:hint="eastAsia" w:ascii="楷体" w:hAnsi="楷体" w:eastAsia="楷体" w:cs="楷体"/>
          <w:b/>
          <w:bCs w:val="0"/>
          <w:kern w:val="2"/>
          <w:sz w:val="32"/>
          <w:szCs w:val="32"/>
          <w:lang w:val="en-US" w:eastAsia="zh-CN" w:bidi="ar"/>
        </w:rPr>
        <w:t>(一)持续深入推进法治政府建设</w:t>
      </w:r>
    </w:p>
    <w:p w14:paraId="0B211085">
      <w:pPr>
        <w:keepNext w:val="0"/>
        <w:keepLines w:val="0"/>
        <w:pageBreakBefore w:val="0"/>
        <w:kinsoku/>
        <w:wordWrap/>
        <w:topLinePunct w:val="0"/>
        <w:bidi w:val="0"/>
        <w:spacing w:line="600" w:lineRule="exact"/>
        <w:ind w:firstLine="643"/>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魏都区税务局将法治政府建设与税收法治建设有机结合,共同推进。根据职责分工,调整依法行政工作领导小组,明确工作职责,形成完善的法制领导工作机制。根据法治政府建设要求,细化法治政府建设责任清单,将具体任务分解到责任部门,明确工作进度,确保法治政府建设工作落到实处。</w:t>
      </w:r>
    </w:p>
    <w:p w14:paraId="6DAC3DEC">
      <w:pPr>
        <w:keepNext w:val="0"/>
        <w:keepLines w:val="0"/>
        <w:pageBreakBefore w:val="0"/>
        <w:widowControl w:val="0"/>
        <w:suppressLineNumbers w:val="0"/>
        <w:kinsoku/>
        <w:wordWrap/>
        <w:topLinePunct w:val="0"/>
        <w:bidi w:val="0"/>
        <w:spacing w:before="0" w:beforeAutospacing="0" w:after="0" w:afterAutospacing="0" w:line="600" w:lineRule="exact"/>
        <w:ind w:left="0" w:right="0" w:firstLine="632" w:firstLineChars="200"/>
        <w:jc w:val="both"/>
        <w:rPr>
          <w:rFonts w:hint="eastAsia" w:ascii="楷体" w:hAnsi="楷体" w:eastAsia="楷体" w:cs="楷体"/>
          <w:b/>
          <w:bCs w:val="0"/>
          <w:sz w:val="32"/>
          <w:szCs w:val="32"/>
          <w:lang w:val="en-US"/>
        </w:rPr>
      </w:pPr>
      <w:r>
        <w:rPr>
          <w:rFonts w:hint="eastAsia" w:ascii="楷体" w:hAnsi="楷体" w:eastAsia="楷体" w:cs="楷体"/>
          <w:b/>
          <w:bCs w:val="0"/>
          <w:kern w:val="2"/>
          <w:sz w:val="32"/>
          <w:szCs w:val="32"/>
          <w:lang w:val="en-US" w:eastAsia="zh-CN" w:bidi="ar"/>
        </w:rPr>
        <w:t>(二)深入学习贯彻习近平法治思想</w:t>
      </w:r>
    </w:p>
    <w:p w14:paraId="415B0129">
      <w:pPr>
        <w:keepNext w:val="0"/>
        <w:keepLines w:val="0"/>
        <w:pageBreakBefore w:val="0"/>
        <w:widowControl w:val="0"/>
        <w:suppressLineNumbers w:val="0"/>
        <w:kinsoku/>
        <w:wordWrap/>
        <w:topLinePunct w:val="0"/>
        <w:bidi w:val="0"/>
        <w:spacing w:before="0" w:beforeAutospacing="0" w:after="0" w:afterAutospacing="0" w:line="600" w:lineRule="exact"/>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为切实把习近平法治思想贯彻落实到全面依法治税全过程,魏都区税务局把习近平法治思想列入党委理论学习中心组理论学习计划,每月召开党委理论学习中心组会议,集体学习习近平总书记关于全面依法治国的重要论述。以支部为中心,引导全局党员干部持续深入学习领会习近平法治思想。同时,充分利用学习强国、学习兴税等资源,组织全局税务干部进一步学习习近平法治思想。</w:t>
      </w:r>
    </w:p>
    <w:p w14:paraId="05CFDAE7">
      <w:pPr>
        <w:keepNext w:val="0"/>
        <w:keepLines w:val="0"/>
        <w:pageBreakBefore w:val="0"/>
        <w:widowControl w:val="0"/>
        <w:suppressLineNumbers w:val="0"/>
        <w:kinsoku/>
        <w:wordWrap/>
        <w:topLinePunct w:val="0"/>
        <w:bidi w:val="0"/>
        <w:spacing w:before="0" w:beforeAutospacing="0" w:after="0" w:afterAutospacing="0" w:line="600" w:lineRule="exact"/>
        <w:ind w:left="0" w:right="0"/>
        <w:jc w:val="both"/>
        <w:rPr>
          <w:rFonts w:hint="eastAsia" w:ascii="楷体" w:hAnsi="楷体" w:eastAsia="楷体" w:cs="楷体"/>
          <w:b/>
          <w:bCs w:val="0"/>
          <w:sz w:val="32"/>
          <w:szCs w:val="32"/>
          <w:lang w:val="en-US"/>
        </w:rPr>
      </w:pPr>
      <w:r>
        <w:rPr>
          <w:rFonts w:hint="eastAsia" w:ascii="仿宋" w:hAnsi="仿宋" w:eastAsia="仿宋" w:cs="仿宋"/>
          <w:kern w:val="2"/>
          <w:sz w:val="32"/>
          <w:szCs w:val="32"/>
          <w:lang w:val="en-US" w:eastAsia="zh-CN" w:bidi="ar"/>
        </w:rPr>
        <w:t>　</w:t>
      </w:r>
      <w:r>
        <w:rPr>
          <w:rFonts w:hint="eastAsia" w:ascii="楷体" w:hAnsi="楷体" w:eastAsia="楷体" w:cs="楷体"/>
          <w:b/>
          <w:bCs w:val="0"/>
          <w:kern w:val="2"/>
          <w:sz w:val="32"/>
          <w:szCs w:val="32"/>
          <w:lang w:val="en-US" w:eastAsia="zh-CN" w:bidi="ar"/>
        </w:rPr>
        <w:t>　(三)认真落实法治建设第一责任人职责</w:t>
      </w:r>
    </w:p>
    <w:p w14:paraId="5642D815">
      <w:pPr>
        <w:keepNext w:val="0"/>
        <w:keepLines w:val="0"/>
        <w:pageBreakBefore w:val="0"/>
        <w:widowControl w:val="0"/>
        <w:suppressLineNumbers w:val="0"/>
        <w:kinsoku/>
        <w:wordWrap/>
        <w:topLinePunct w:val="0"/>
        <w:bidi w:val="0"/>
        <w:spacing w:before="0" w:beforeAutospacing="0" w:after="0" w:afterAutospacing="0" w:line="600" w:lineRule="exact"/>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魏都区税务局党政主要负责人认真履行法治建设第一责任人职责,坚持贯彻落实上级关于法治建设的决策部署,统筹推动法治建设和税收重点工作建设,引导税务干部自觉运用法治思维推动税务现代化建设。将法治建设纳入单位年度工作计划,与税收重点工作同部署、同推进、同督促、同考核,充分调动税务干部学法用法的积极性和自觉性。</w:t>
      </w:r>
    </w:p>
    <w:p w14:paraId="28CE2D7B">
      <w:pPr>
        <w:keepNext w:val="0"/>
        <w:keepLines w:val="0"/>
        <w:pageBreakBefore w:val="0"/>
        <w:widowControl w:val="0"/>
        <w:suppressLineNumbers w:val="0"/>
        <w:kinsoku/>
        <w:wordWrap/>
        <w:topLinePunct w:val="0"/>
        <w:bidi w:val="0"/>
        <w:spacing w:before="0" w:beforeAutospacing="0" w:after="0" w:afterAutospacing="0" w:line="600" w:lineRule="exact"/>
        <w:ind w:left="0" w:right="0"/>
        <w:jc w:val="both"/>
        <w:rPr>
          <w:rFonts w:hint="eastAsia" w:ascii="黑体" w:hAnsi="宋体" w:eastAsia="黑体" w:cs="黑体"/>
          <w:sz w:val="32"/>
          <w:szCs w:val="32"/>
          <w:lang w:val="en-US"/>
        </w:rPr>
      </w:pPr>
      <w:r>
        <w:rPr>
          <w:rFonts w:hint="eastAsia" w:ascii="仿宋" w:hAnsi="仿宋" w:eastAsia="仿宋" w:cs="仿宋"/>
          <w:kern w:val="2"/>
          <w:sz w:val="32"/>
          <w:szCs w:val="32"/>
          <w:lang w:val="en-US" w:eastAsia="zh-CN" w:bidi="ar"/>
        </w:rPr>
        <w:t>　　</w:t>
      </w:r>
      <w:r>
        <w:rPr>
          <w:rFonts w:hint="eastAsia" w:ascii="黑体" w:hAnsi="宋体" w:eastAsia="黑体" w:cs="黑体"/>
          <w:kern w:val="2"/>
          <w:sz w:val="32"/>
          <w:szCs w:val="32"/>
          <w:lang w:val="en-US" w:eastAsia="zh-CN" w:bidi="ar"/>
        </w:rPr>
        <w:t>二、推进法治政府建设的主要举措和成效</w:t>
      </w:r>
    </w:p>
    <w:p w14:paraId="19C86FC7">
      <w:pPr>
        <w:keepNext w:val="0"/>
        <w:keepLines w:val="0"/>
        <w:pageBreakBefore w:val="0"/>
        <w:widowControl w:val="0"/>
        <w:suppressLineNumbers w:val="0"/>
        <w:kinsoku/>
        <w:wordWrap/>
        <w:topLinePunct w:val="0"/>
        <w:bidi w:val="0"/>
        <w:spacing w:before="0" w:beforeAutospacing="0" w:after="0" w:afterAutospacing="0" w:line="600" w:lineRule="exact"/>
        <w:ind w:left="0" w:right="0"/>
        <w:jc w:val="both"/>
        <w:rPr>
          <w:rFonts w:hint="eastAsia" w:ascii="楷体" w:hAnsi="楷体" w:eastAsia="楷体" w:cs="楷体"/>
          <w:b/>
          <w:bCs w:val="0"/>
          <w:sz w:val="32"/>
          <w:szCs w:val="32"/>
          <w:lang w:val="en-US"/>
        </w:rPr>
      </w:pPr>
      <w:r>
        <w:rPr>
          <w:rFonts w:hint="eastAsia" w:ascii="仿宋" w:hAnsi="仿宋" w:eastAsia="仿宋" w:cs="仿宋"/>
          <w:kern w:val="2"/>
          <w:sz w:val="32"/>
          <w:szCs w:val="32"/>
          <w:lang w:val="en-US" w:eastAsia="zh-CN" w:bidi="ar"/>
        </w:rPr>
        <w:t>　　</w:t>
      </w:r>
      <w:r>
        <w:rPr>
          <w:rFonts w:hint="eastAsia" w:ascii="楷体" w:hAnsi="楷体" w:eastAsia="楷体" w:cs="楷体"/>
          <w:b/>
          <w:bCs w:val="0"/>
          <w:kern w:val="2"/>
          <w:sz w:val="32"/>
          <w:szCs w:val="32"/>
          <w:lang w:val="en-US" w:eastAsia="zh-CN" w:bidi="ar"/>
        </w:rPr>
        <w:t>(一)坚定目标,依法履行税收工作职能</w:t>
      </w:r>
    </w:p>
    <w:p w14:paraId="64F1F07D">
      <w:pPr>
        <w:pStyle w:val="23"/>
        <w:keepNext w:val="0"/>
        <w:keepLines w:val="0"/>
        <w:pageBreakBefore w:val="0"/>
        <w:widowControl w:val="0"/>
        <w:pBdr>
          <w:bottom w:val="single" w:color="FFFFFF" w:sz="4" w:space="31"/>
        </w:pBdr>
        <w:kinsoku/>
        <w:wordWrap/>
        <w:topLinePunct w:val="0"/>
        <w:bidi w:val="0"/>
        <w:spacing w:line="600" w:lineRule="exact"/>
        <w:ind w:firstLine="632" w:firstLineChars="200"/>
        <w:rPr>
          <w:rFonts w:hint="eastAsia" w:ascii="仿宋_GB2312" w:hAnsi="仿宋_GB2312" w:eastAsia="仿宋_GB2312" w:cs="仿宋_GB2312"/>
          <w:sz w:val="32"/>
          <w:szCs w:val="32"/>
          <w:lang w:eastAsia="zh-CN"/>
        </w:rPr>
      </w:pPr>
      <w:r>
        <w:rPr>
          <w:rFonts w:hint="eastAsia" w:ascii="仿宋" w:hAnsi="仿宋" w:eastAsia="仿宋" w:cs="仿宋"/>
          <w:b/>
          <w:bCs/>
          <w:kern w:val="2"/>
          <w:sz w:val="32"/>
          <w:szCs w:val="32"/>
          <w:lang w:val="en-US" w:eastAsia="zh-CN" w:bidi="ar"/>
        </w:rPr>
        <w:t>一是严格依法征税。</w:t>
      </w:r>
      <w:r>
        <w:rPr>
          <w:rFonts w:hint="eastAsia" w:ascii="仿宋" w:hAnsi="仿宋" w:eastAsia="仿宋" w:cs="仿宋"/>
          <w:kern w:val="2"/>
          <w:sz w:val="32"/>
          <w:szCs w:val="32"/>
          <w:lang w:val="en-US" w:eastAsia="zh-CN" w:bidi="ar"/>
        </w:rPr>
        <w:t>魏都区税务局按照许昌市局、区委区政府的相关要求,聚焦主责主业,坚持把“抓收入、稳增长”作为一项政治任务,坚持组织收入原则, 坚持依法依规征税收费，坚决不收“过头税费”，全力以赴完成全年目标任务。</w:t>
      </w:r>
      <w:r>
        <w:rPr>
          <w:rFonts w:hint="eastAsia" w:ascii="仿宋" w:hAnsi="仿宋" w:eastAsia="仿宋" w:cs="仿宋"/>
          <w:b/>
          <w:bCs/>
          <w:kern w:val="2"/>
          <w:sz w:val="32"/>
          <w:szCs w:val="32"/>
          <w:lang w:val="en-US" w:eastAsia="zh-CN" w:bidi="ar"/>
        </w:rPr>
        <w:t>二是全面落实税费优惠政策。</w:t>
      </w:r>
      <w:r>
        <w:rPr>
          <w:rFonts w:hint="eastAsia" w:ascii="仿宋" w:hAnsi="仿宋" w:eastAsia="仿宋" w:cs="仿宋"/>
          <w:kern w:val="2"/>
          <w:sz w:val="32"/>
          <w:szCs w:val="32"/>
          <w:lang w:val="en-US" w:eastAsia="zh-CN" w:bidi="ar"/>
        </w:rPr>
        <w:t>严格执行各项税费优惠政策,确保各项税费优惠政策落实、落细、落地,确保纳税人缴费人应知尽知、应退尽退、应享尽享,切实为企业发展减负。</w:t>
      </w:r>
      <w:r>
        <w:rPr>
          <w:rFonts w:hint="eastAsia" w:ascii="仿宋" w:hAnsi="仿宋" w:eastAsia="仿宋" w:cs="仿宋"/>
          <w:b/>
          <w:bCs/>
          <w:kern w:val="2"/>
          <w:sz w:val="32"/>
          <w:szCs w:val="32"/>
          <w:lang w:val="en-US" w:eastAsia="zh-CN" w:bidi="ar"/>
        </w:rPr>
        <w:t>三是优化营商环境。</w:t>
      </w:r>
      <w:r>
        <w:rPr>
          <w:rFonts w:hint="eastAsia" w:ascii="仿宋_GB2312" w:hAnsi="仿宋_GB2312" w:eastAsia="仿宋_GB2312" w:cs="仿宋_GB2312"/>
          <w:sz w:val="32"/>
          <w:szCs w:val="32"/>
        </w:rPr>
        <w:t>以善治、数治、法治、共治、智治“五治”工作法为有效抓手，创新“五端优化”工作思路，加强涉税中介监管，在精细服务、惠企便民上下功夫、出实招,不断创新个性服务举措,擦亮魏都税费服务品牌，</w:t>
      </w:r>
      <w:r>
        <w:rPr>
          <w:rFonts w:hint="eastAsia" w:ascii="仿宋_GB2312" w:hAnsi="仿宋_GB2312" w:eastAsia="仿宋_GB2312" w:cs="仿宋_GB2312"/>
          <w:sz w:val="32"/>
          <w:szCs w:val="32"/>
          <w:lang w:eastAsia="zh-CN"/>
        </w:rPr>
        <w:t>魏都区税务局</w:t>
      </w:r>
      <w:r>
        <w:rPr>
          <w:rFonts w:hint="eastAsia" w:ascii="仿宋_GB2312" w:hAnsi="仿宋_GB2312" w:eastAsia="仿宋_GB2312" w:cs="仿宋_GB2312"/>
          <w:sz w:val="32"/>
          <w:szCs w:val="32"/>
        </w:rPr>
        <w:t>“五治”工作法在人民日报社中国经济周刊官网刊载。</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val="zh-CN"/>
        </w:rPr>
        <w:t>打造新时代“枫桥式”税务分局。</w:t>
      </w:r>
      <w:r>
        <w:rPr>
          <w:rFonts w:hint="eastAsia" w:ascii="仿宋_GB2312" w:hAnsi="仿宋_GB2312" w:eastAsia="仿宋_GB2312" w:cs="仿宋_GB2312"/>
          <w:sz w:val="32"/>
          <w:szCs w:val="32"/>
        </w:rPr>
        <w:t>以“矛盾不上交、服务不缺位、征纳更和谐”为目标,打造新时代“枫桥式”税务分局。</w:t>
      </w:r>
      <w:r>
        <w:rPr>
          <w:rFonts w:hint="eastAsia" w:ascii="仿宋_GB2312" w:hAnsi="仿宋_GB2312" w:eastAsia="仿宋_GB2312" w:cs="仿宋_GB2312"/>
          <w:sz w:val="32"/>
          <w:szCs w:val="32"/>
          <w:lang w:val="zh-CN"/>
        </w:rPr>
        <w:t>2024年，魏都区税务局第一税务分局荣获“魏都区税务局新时代枫桥调解室”荣誉称号。</w:t>
      </w:r>
      <w:r>
        <w:rPr>
          <w:rFonts w:hint="eastAsia" w:ascii="仿宋_GB2312" w:hAnsi="仿宋_GB2312" w:eastAsia="仿宋_GB2312" w:cs="仿宋_GB2312"/>
          <w:b/>
          <w:bCs/>
          <w:sz w:val="32"/>
          <w:szCs w:val="32"/>
          <w:lang w:val="zh-CN"/>
        </w:rPr>
        <w:t>五是</w:t>
      </w:r>
      <w:r>
        <w:rPr>
          <w:rFonts w:hint="eastAsia" w:ascii="仿宋_GB2312" w:hAnsi="仿宋_GB2312" w:eastAsia="仿宋_GB2312" w:cs="仿宋_GB2312"/>
          <w:b/>
          <w:bCs/>
          <w:sz w:val="32"/>
          <w:szCs w:val="32"/>
        </w:rPr>
        <w:t>高质量承接观摩活动。</w:t>
      </w:r>
      <w:r>
        <w:rPr>
          <w:rFonts w:hint="eastAsia" w:ascii="仿宋_GB2312" w:hAnsi="仿宋_GB2312" w:eastAsia="仿宋_GB2312" w:cs="仿宋_GB2312"/>
          <w:sz w:val="32"/>
          <w:szCs w:val="32"/>
        </w:rPr>
        <w:t>承接“全省推进服务型行政执法建设创新实践工作交流会”观摩活动，接受省司法厅领导、各地市、省直有关单位总计百余人观摩，区局服务型执法建设工作获得好评</w:t>
      </w:r>
      <w:r>
        <w:rPr>
          <w:rFonts w:hint="eastAsia" w:ascii="仿宋_GB2312" w:hAnsi="仿宋_GB2312" w:eastAsia="仿宋_GB2312" w:cs="仿宋_GB2312"/>
          <w:sz w:val="32"/>
          <w:szCs w:val="32"/>
          <w:lang w:eastAsia="zh-CN"/>
        </w:rPr>
        <w:t>。</w:t>
      </w:r>
    </w:p>
    <w:p w14:paraId="07F3224D">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楷体" w:hAnsi="楷体" w:eastAsia="楷体" w:cs="楷体"/>
          <w:b/>
          <w:bCs w:val="0"/>
          <w:kern w:val="2"/>
          <w:sz w:val="32"/>
          <w:szCs w:val="32"/>
          <w:lang w:val="en-US" w:eastAsia="zh-CN" w:bidi="ar"/>
        </w:rPr>
      </w:pPr>
      <w:r>
        <w:rPr>
          <w:rFonts w:hint="eastAsia" w:ascii="楷体" w:hAnsi="楷体" w:eastAsia="楷体" w:cs="楷体"/>
          <w:b/>
          <w:bCs w:val="0"/>
          <w:kern w:val="2"/>
          <w:sz w:val="32"/>
          <w:szCs w:val="32"/>
          <w:lang w:val="en-US" w:eastAsia="zh-CN" w:bidi="ar"/>
        </w:rPr>
        <w:t>（二）党建引领,深入推进税收法治建设</w:t>
      </w:r>
    </w:p>
    <w:p w14:paraId="5A7EA173">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魏都区税务局始终坚持“立足税收抓党建,抓好党建促税收”,以党建引领“驱动”税收法治建设。</w:t>
      </w:r>
      <w:r>
        <w:rPr>
          <w:rFonts w:hint="eastAsia" w:ascii="仿宋" w:hAnsi="仿宋" w:eastAsia="仿宋" w:cs="仿宋"/>
          <w:b/>
          <w:bCs/>
          <w:kern w:val="2"/>
          <w:sz w:val="32"/>
          <w:szCs w:val="32"/>
          <w:lang w:val="en-US" w:eastAsia="zh-CN" w:bidi="ar"/>
        </w:rPr>
        <w:t>一是加强政治理论学习。</w:t>
      </w:r>
      <w:r>
        <w:rPr>
          <w:rFonts w:hint="eastAsia" w:ascii="仿宋" w:hAnsi="仿宋" w:eastAsia="仿宋" w:cs="仿宋"/>
          <w:kern w:val="2"/>
          <w:sz w:val="32"/>
          <w:szCs w:val="32"/>
          <w:lang w:val="en-US" w:eastAsia="zh-CN" w:bidi="ar"/>
        </w:rPr>
        <w:t>发挥党委理论学习中心组的示范引领作用。明确以党的二十大精神、二十届三中全会精神以及习近平新时代中国特色社会主义思想、中央经济工作会议精神等为学习重点,不断提高领导干部的理论素养。</w:t>
      </w:r>
      <w:r>
        <w:rPr>
          <w:rFonts w:hint="eastAsia" w:ascii="仿宋" w:hAnsi="仿宋" w:eastAsia="仿宋" w:cs="仿宋"/>
          <w:b/>
          <w:bCs/>
          <w:kern w:val="2"/>
          <w:sz w:val="32"/>
          <w:szCs w:val="32"/>
          <w:lang w:val="en-US" w:eastAsia="zh-CN" w:bidi="ar"/>
        </w:rPr>
        <w:t>二是加大法治培训力度。</w:t>
      </w:r>
      <w:r>
        <w:rPr>
          <w:rFonts w:hint="eastAsia" w:ascii="仿宋" w:hAnsi="仿宋" w:eastAsia="仿宋" w:cs="仿宋"/>
          <w:kern w:val="2"/>
          <w:sz w:val="32"/>
          <w:szCs w:val="32"/>
          <w:lang w:val="en-US" w:eastAsia="zh-CN" w:bidi="ar"/>
        </w:rPr>
        <w:t>依托学习兴税平台春训工作,年初制定干部教育培训计划,将习近平新时代中国特色社会主义思想特别是习近平总书记全面依法治国新理念新思想新战略和重要讲话精神作为干部教育培训的必学内容。通过培训,不断提升税务干部依法治税的能力和水平。</w:t>
      </w:r>
      <w:r>
        <w:rPr>
          <w:rFonts w:hint="eastAsia" w:ascii="仿宋" w:hAnsi="仿宋" w:eastAsia="仿宋" w:cs="仿宋"/>
          <w:b/>
          <w:bCs/>
          <w:kern w:val="2"/>
          <w:sz w:val="32"/>
          <w:szCs w:val="32"/>
          <w:lang w:val="en-US" w:eastAsia="zh-CN" w:bidi="ar"/>
        </w:rPr>
        <w:t>三是结合实际开展研讨。</w:t>
      </w:r>
      <w:r>
        <w:rPr>
          <w:rFonts w:hint="eastAsia" w:ascii="仿宋" w:hAnsi="仿宋" w:eastAsia="仿宋" w:cs="仿宋"/>
          <w:kern w:val="2"/>
          <w:sz w:val="32"/>
          <w:szCs w:val="32"/>
          <w:lang w:val="en-US" w:eastAsia="zh-CN" w:bidi="ar"/>
        </w:rPr>
        <w:t>以“三会一课”、主题党日、党纪学习教育为有效载体开展研讨活动。通过开展研讨活动,党员干部的理论业务素质有了很大提升。</w:t>
      </w:r>
    </w:p>
    <w:p w14:paraId="126C4CD9">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楷体" w:hAnsi="楷体" w:eastAsia="楷体" w:cs="楷体"/>
          <w:b/>
          <w:bCs w:val="0"/>
          <w:kern w:val="2"/>
          <w:sz w:val="32"/>
          <w:szCs w:val="32"/>
          <w:lang w:val="en-US" w:eastAsia="zh-CN" w:bidi="ar"/>
        </w:rPr>
      </w:pPr>
      <w:r>
        <w:rPr>
          <w:rFonts w:hint="eastAsia" w:ascii="楷体" w:hAnsi="楷体" w:eastAsia="楷体" w:cs="楷体"/>
          <w:b/>
          <w:bCs w:val="0"/>
          <w:kern w:val="2"/>
          <w:sz w:val="32"/>
          <w:szCs w:val="32"/>
          <w:lang w:val="en-US" w:eastAsia="zh-CN" w:bidi="ar"/>
        </w:rPr>
        <w:t>（三）依法行政,持续提高税收执法水平</w:t>
      </w:r>
    </w:p>
    <w:p w14:paraId="31AFECAD">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仿宋_GB2312" w:hAnsi="仿宋_GB2312" w:eastAsia="仿宋_GB2312" w:cs="仿宋_GB2312"/>
          <w:sz w:val="32"/>
          <w:szCs w:val="32"/>
        </w:rPr>
      </w:pPr>
      <w:r>
        <w:rPr>
          <w:rFonts w:hint="eastAsia" w:ascii="仿宋" w:hAnsi="仿宋" w:eastAsia="仿宋" w:cs="仿宋"/>
          <w:b/>
          <w:bCs/>
          <w:kern w:val="2"/>
          <w:sz w:val="32"/>
          <w:szCs w:val="32"/>
          <w:lang w:val="en-US" w:eastAsia="zh-CN" w:bidi="ar"/>
        </w:rPr>
        <w:t>一是全面推进依法行政。</w:t>
      </w:r>
      <w:r>
        <w:rPr>
          <w:rFonts w:hint="eastAsia" w:ascii="仿宋_GB2312" w:hAnsi="仿宋_GB2312" w:eastAsia="仿宋_GB2312" w:cs="仿宋_GB2312"/>
          <w:sz w:val="32"/>
          <w:szCs w:val="32"/>
        </w:rPr>
        <w:t>认真学习贯彻《税务行政处罚“首违不罚”事项清单》,坚持处罚与教育相结合的原则,促进“首违不罚”政策落地生根。</w:t>
      </w:r>
      <w:r>
        <w:rPr>
          <w:rFonts w:hint="eastAsia" w:ascii="仿宋" w:hAnsi="仿宋" w:eastAsia="仿宋" w:cs="仿宋"/>
          <w:b/>
          <w:bCs/>
          <w:kern w:val="2"/>
          <w:sz w:val="32"/>
          <w:szCs w:val="32"/>
          <w:lang w:val="en-US" w:eastAsia="zh-CN" w:bidi="ar"/>
        </w:rPr>
        <w:t>二是落实行政执法“三项制度”。</w:t>
      </w:r>
      <w:r>
        <w:rPr>
          <w:rFonts w:hint="eastAsia" w:ascii="仿宋_GB2312" w:hAnsi="仿宋_GB2312" w:eastAsia="仿宋_GB2312" w:cs="仿宋_GB2312"/>
          <w:sz w:val="32"/>
          <w:szCs w:val="32"/>
        </w:rPr>
        <w:t>在推行“三项制度”过程中,坚持把内优素质与外塑形象结合起来,把提升征管质效与纳税遵从度有机结合起来，从“三项制度”中找对策、开“良方”。</w:t>
      </w:r>
      <w:r>
        <w:rPr>
          <w:rFonts w:hint="eastAsia" w:ascii="仿宋" w:hAnsi="仿宋" w:eastAsia="仿宋" w:cs="仿宋"/>
          <w:b/>
          <w:bCs/>
          <w:kern w:val="2"/>
          <w:sz w:val="32"/>
          <w:szCs w:val="32"/>
          <w:lang w:val="en-US" w:eastAsia="zh-CN" w:bidi="ar"/>
        </w:rPr>
        <w:t>三是推行公职律师和法律顾问制度。</w:t>
      </w:r>
      <w:r>
        <w:rPr>
          <w:rFonts w:hint="eastAsia" w:ascii="仿宋_GB2312" w:hAnsi="仿宋_GB2312" w:eastAsia="仿宋_GB2312" w:cs="仿宋_GB2312"/>
          <w:sz w:val="32"/>
          <w:szCs w:val="32"/>
        </w:rPr>
        <w:t>继续推进“税务+司法”协作机制,营造良好的税收法治环境;与单位公职律师续签聘任合同,为税收工作保驾护航;与律师事务所签订法律顾问合同,聘请两名专职律师,为重大案件、涉法涉诉案件、信访案件和重大突发案件提供法律服务。</w:t>
      </w:r>
    </w:p>
    <w:p w14:paraId="2DBD2AC8">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三、推进法治政府建设存在的不足、原因和问题整改情况</w:t>
      </w:r>
    </w:p>
    <w:p w14:paraId="75EC571C">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仿宋" w:hAnsi="仿宋" w:eastAsia="仿宋" w:cs="仿宋"/>
          <w:kern w:val="2"/>
          <w:sz w:val="32"/>
          <w:szCs w:val="32"/>
          <w:lang w:val="en-US" w:eastAsia="zh-CN" w:bidi="ar"/>
        </w:rPr>
      </w:pPr>
      <w:r>
        <w:rPr>
          <w:rFonts w:hint="eastAsia" w:ascii="楷体" w:hAnsi="楷体" w:eastAsia="楷体" w:cs="楷体"/>
          <w:b/>
          <w:bCs/>
          <w:kern w:val="2"/>
          <w:sz w:val="32"/>
          <w:szCs w:val="32"/>
          <w:lang w:val="en-US" w:eastAsia="zh-CN" w:bidi="ar"/>
        </w:rPr>
        <w:t>（一）存在的不足。</w:t>
      </w:r>
      <w:r>
        <w:rPr>
          <w:rFonts w:hint="eastAsia" w:ascii="仿宋" w:hAnsi="仿宋" w:eastAsia="仿宋" w:cs="仿宋"/>
          <w:kern w:val="2"/>
          <w:sz w:val="32"/>
          <w:szCs w:val="32"/>
          <w:lang w:val="en-US" w:eastAsia="zh-CN" w:bidi="ar"/>
        </w:rPr>
        <w:t>一是部分税务干部法治思想还需进一步提高，运用法治思维推进税收征管工作的能力和水平还需进一步提升。二是执法程序不够规范，存在执法文书制作不够规范、</w:t>
      </w:r>
      <w:r>
        <w:rPr>
          <w:rFonts w:hint="eastAsia" w:ascii="仿宋" w:hAnsi="仿宋" w:eastAsia="仿宋" w:cs="微软雅黑"/>
          <w:kern w:val="2"/>
          <w:sz w:val="32"/>
          <w:szCs w:val="32"/>
          <w:lang w:val="en-US" w:eastAsia="zh-CN" w:bidi="ar"/>
        </w:rPr>
        <w:t>严谨</w:t>
      </w:r>
      <w:r>
        <w:rPr>
          <w:rFonts w:hint="eastAsia" w:ascii="仿宋" w:hAnsi="仿宋" w:eastAsia="仿宋" w:cs="仿宋"/>
          <w:kern w:val="2"/>
          <w:sz w:val="32"/>
          <w:szCs w:val="32"/>
          <w:lang w:val="en-US" w:eastAsia="zh-CN" w:bidi="ar"/>
        </w:rPr>
        <w:t>，违法事实和法律依据描述不够准确不够完整等问题。三是部分税务干部掌握税收业务知识不够扎实、牢固，习惯于凭经验执法，防范执法风险意识还需进一步增强。</w:t>
      </w:r>
    </w:p>
    <w:p w14:paraId="1E6ECEA6">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仿宋" w:hAnsi="仿宋" w:eastAsia="仿宋" w:cs="仿宋"/>
          <w:kern w:val="2"/>
          <w:sz w:val="32"/>
          <w:szCs w:val="32"/>
          <w:lang w:val="en-US" w:eastAsia="zh-CN" w:bidi="ar"/>
        </w:rPr>
      </w:pPr>
      <w:r>
        <w:rPr>
          <w:rFonts w:hint="eastAsia" w:ascii="楷体" w:hAnsi="楷体" w:eastAsia="楷体" w:cs="楷体"/>
          <w:b/>
          <w:bCs/>
          <w:kern w:val="2"/>
          <w:sz w:val="32"/>
          <w:szCs w:val="32"/>
          <w:lang w:val="en-US" w:eastAsia="zh-CN" w:bidi="ar"/>
        </w:rPr>
        <w:t>（二）问题的原因。</w:t>
      </w:r>
      <w:r>
        <w:rPr>
          <w:rFonts w:hint="eastAsia" w:ascii="仿宋" w:hAnsi="仿宋" w:eastAsia="仿宋" w:cs="仿宋"/>
          <w:kern w:val="2"/>
          <w:sz w:val="32"/>
          <w:szCs w:val="32"/>
          <w:lang w:val="en-US" w:eastAsia="zh-CN" w:bidi="ar"/>
        </w:rPr>
        <w:t>一是由于法治思维不足。二是学习不够深入。三是风险意识不强。</w:t>
      </w:r>
    </w:p>
    <w:p w14:paraId="296C9246">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仿宋_GB2312" w:hAnsi="仿宋_GB2312" w:eastAsia="仿宋_GB2312" w:cs="仿宋_GB2312"/>
          <w:kern w:val="2"/>
          <w:sz w:val="32"/>
          <w:szCs w:val="32"/>
        </w:rPr>
      </w:pPr>
      <w:r>
        <w:rPr>
          <w:rFonts w:hint="eastAsia" w:ascii="黑体" w:hAnsi="宋体" w:eastAsia="黑体" w:cs="黑体"/>
          <w:kern w:val="2"/>
          <w:sz w:val="32"/>
          <w:szCs w:val="32"/>
          <w:lang w:val="en-US" w:eastAsia="zh-CN" w:bidi="ar"/>
        </w:rPr>
        <w:t>（三）问题整改情况。</w:t>
      </w:r>
      <w:r>
        <w:rPr>
          <w:rFonts w:hint="eastAsia" w:ascii="仿宋_GB2312" w:hAnsi="仿宋_GB2312" w:eastAsia="仿宋_GB2312" w:cs="仿宋_GB2312"/>
          <w:kern w:val="2"/>
          <w:sz w:val="32"/>
          <w:szCs w:val="32"/>
        </w:rPr>
        <w:t>通过学习《税务行政处罚“首违不罚”事项清单》、《中南区域税务行政处罚裁量基准》和“三项制度”等相关知识，开展企业调研、纳税人缴费人座谈会、</w:t>
      </w:r>
      <w:r>
        <w:rPr>
          <w:rFonts w:hint="eastAsia" w:ascii="仿宋_GB2312" w:hAnsi="仿宋_GB2312" w:eastAsia="仿宋_GB2312" w:cs="仿宋_GB2312"/>
          <w:kern w:val="2"/>
          <w:sz w:val="32"/>
          <w:szCs w:val="32"/>
          <w:lang w:eastAsia="zh-CN"/>
        </w:rPr>
        <w:t>行政执法典型案例</w:t>
      </w:r>
      <w:r>
        <w:rPr>
          <w:rFonts w:hint="eastAsia" w:ascii="仿宋_GB2312" w:hAnsi="仿宋_GB2312" w:eastAsia="仿宋_GB2312" w:cs="仿宋_GB2312"/>
          <w:kern w:val="2"/>
          <w:sz w:val="32"/>
          <w:szCs w:val="32"/>
          <w:lang w:val="zh-CN"/>
        </w:rPr>
        <w:t>等系列活动</w:t>
      </w:r>
      <w:r>
        <w:rPr>
          <w:rFonts w:hint="eastAsia" w:ascii="仿宋_GB2312" w:hAnsi="仿宋_GB2312" w:eastAsia="仿宋_GB2312" w:cs="仿宋_GB2312"/>
          <w:kern w:val="2"/>
          <w:sz w:val="32"/>
          <w:szCs w:val="32"/>
        </w:rPr>
        <w:t>，全局干部职工对税收法治建设的思想认识有了很大提高</w:t>
      </w:r>
      <w:r>
        <w:rPr>
          <w:rFonts w:hint="eastAsia" w:ascii="仿宋_GB2312" w:hAnsi="仿宋_GB2312" w:eastAsia="仿宋_GB2312" w:cs="仿宋_GB2312"/>
          <w:kern w:val="2"/>
          <w:sz w:val="32"/>
          <w:szCs w:val="32"/>
          <w:lang w:val="zh-CN" w:eastAsia="zh-CN"/>
        </w:rPr>
        <w:t>，</w:t>
      </w:r>
      <w:r>
        <w:rPr>
          <w:rFonts w:hint="eastAsia" w:ascii="仿宋_GB2312" w:hAnsi="仿宋_GB2312" w:eastAsia="仿宋_GB2312" w:cs="仿宋_GB2312"/>
          <w:kern w:val="2"/>
          <w:sz w:val="32"/>
          <w:szCs w:val="32"/>
        </w:rPr>
        <w:t>同志们运用法治思维工作、解决问题的本领越来越强</w:t>
      </w:r>
      <w:r>
        <w:rPr>
          <w:rFonts w:hint="eastAsia" w:ascii="仿宋_GB2312" w:hAnsi="仿宋_GB2312" w:eastAsia="仿宋_GB2312" w:cs="仿宋_GB2312"/>
          <w:kern w:val="2"/>
          <w:sz w:val="32"/>
          <w:szCs w:val="32"/>
          <w:lang w:eastAsia="zh-CN"/>
        </w:rPr>
        <w:t>，风险意识大幅提升</w:t>
      </w:r>
      <w:r>
        <w:rPr>
          <w:rFonts w:hint="eastAsia" w:ascii="仿宋_GB2312" w:hAnsi="仿宋_GB2312" w:eastAsia="仿宋_GB2312" w:cs="仿宋_GB2312"/>
          <w:kern w:val="2"/>
          <w:sz w:val="32"/>
          <w:szCs w:val="32"/>
        </w:rPr>
        <w:t>。</w:t>
      </w:r>
    </w:p>
    <w:p w14:paraId="0CF23D35">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四、下一步推进法制政府建设的初步安排</w:t>
      </w:r>
    </w:p>
    <w:p w14:paraId="073AA08A">
      <w:pPr>
        <w:pStyle w:val="23"/>
        <w:keepNext w:val="0"/>
        <w:keepLines w:val="0"/>
        <w:pageBreakBefore w:val="0"/>
        <w:widowControl w:val="0"/>
        <w:numPr>
          <w:ilvl w:val="0"/>
          <w:numId w:val="0"/>
        </w:numPr>
        <w:pBdr>
          <w:bottom w:val="single" w:color="FFFFFF" w:sz="4" w:space="31"/>
        </w:pBdr>
        <w:kinsoku/>
        <w:wordWrap/>
        <w:topLinePunct w:val="0"/>
        <w:bidi w:val="0"/>
        <w:spacing w:line="600" w:lineRule="exact"/>
        <w:ind w:firstLine="632" w:firstLineChars="200"/>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2025年,魏都区税务局将深入学习贯彻习近平新时代中国特色社会主义思想和</w:t>
      </w:r>
      <w:r>
        <w:rPr>
          <w:rFonts w:hint="eastAsia" w:ascii="仿宋" w:hAnsi="仿宋" w:eastAsia="仿宋" w:cs="微软雅黑"/>
          <w:kern w:val="2"/>
          <w:sz w:val="32"/>
          <w:szCs w:val="32"/>
          <w:lang w:val="en-US" w:eastAsia="zh-CN" w:bidi="ar"/>
        </w:rPr>
        <w:t>党中央关于全面依法治国的重大决策部署，</w:t>
      </w:r>
      <w:r>
        <w:rPr>
          <w:rFonts w:hint="eastAsia" w:ascii="仿宋" w:hAnsi="仿宋" w:eastAsia="仿宋" w:cs="仿宋"/>
          <w:kern w:val="2"/>
          <w:sz w:val="32"/>
          <w:szCs w:val="32"/>
          <w:lang w:val="en-US" w:eastAsia="zh-CN" w:bidi="ar"/>
        </w:rPr>
        <w:t>紧紧围绕《法治政府建设实施纲要(2021-2025年)》的各项要求,深入推进税收法治建设,为魏都区法治政府建设提供更有力的税收保障。</w:t>
      </w:r>
      <w:bookmarkStart w:id="0" w:name="_GoBack"/>
      <w:bookmarkEnd w:id="0"/>
    </w:p>
    <w:p w14:paraId="4EB16E80">
      <w:pPr>
        <w:spacing w:line="540" w:lineRule="exact"/>
        <w:rPr>
          <w:rFonts w:hint="eastAsia" w:ascii="仿宋_GB2312" w:hAnsi="仿宋_GB2312" w:cs="仿宋_GB2312"/>
          <w:sz w:val="32"/>
          <w:szCs w:val="22"/>
          <w:lang w:val="en-US" w:eastAsia="zh-CN" w:bidi="ar-SA"/>
        </w:rPr>
      </w:pPr>
      <w:r>
        <w:rPr>
          <w:rFonts w:hint="eastAsia" w:ascii="仿宋" w:hAnsi="仿宋" w:eastAsia="仿宋" w:cs="仿宋"/>
          <w:kern w:val="2"/>
          <w:sz w:val="32"/>
          <w:szCs w:val="32"/>
          <w:lang w:val="en-US" w:eastAsia="zh-CN" w:bidi="ar"/>
        </w:rPr>
        <w:t xml:space="preserve">　           </w:t>
      </w:r>
    </w:p>
    <w:p w14:paraId="5ECDECB3">
      <w:pPr>
        <w:pStyle w:val="13"/>
        <w:rPr>
          <w:rFonts w:hint="eastAsia" w:ascii="仿宋_GB2312" w:hAnsi="仿宋_GB2312" w:cs="仿宋_GB2312"/>
          <w:sz w:val="32"/>
          <w:szCs w:val="22"/>
          <w:lang w:val="en-US" w:eastAsia="zh-CN" w:bidi="ar-SA"/>
        </w:rPr>
      </w:pPr>
    </w:p>
    <w:p w14:paraId="2A9BB133">
      <w:pPr>
        <w:pStyle w:val="13"/>
        <w:rPr>
          <w:rFonts w:hint="default" w:ascii="仿宋_GB2312" w:hAnsi="仿宋_GB2312" w:cs="仿宋_GB2312"/>
          <w:sz w:val="32"/>
          <w:szCs w:val="22"/>
          <w:lang w:val="en-US" w:eastAsia="zh-CN" w:bidi="ar-SA"/>
        </w:rPr>
      </w:pPr>
    </w:p>
    <w:sectPr>
      <w:footerReference r:id="rId3" w:type="default"/>
      <w:pgSz w:w="11907" w:h="16840"/>
      <w:pgMar w:top="2098" w:right="1474" w:bottom="1984" w:left="1587" w:header="0" w:footer="1451" w:gutter="0"/>
      <w:cols w:space="0" w:num="1"/>
      <w:rtlGutter w:val="0"/>
      <w:docGrid w:type="linesAndChars" w:linePitch="574"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星标宋">
    <w:altName w:val="微软雅黑"/>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783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2FFB6">
                          <w:pPr>
                            <w:pStyle w:val="7"/>
                            <w:rPr>
                              <w:rFonts w:hint="eastAsia" w:eastAsia="仿宋_GB2312"/>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D2FFB6">
                    <w:pPr>
                      <w:pStyle w:val="7"/>
                      <w:rPr>
                        <w:rFonts w:hint="eastAsia" w:eastAsia="仿宋_GB2312"/>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51183"/>
    <w:rsid w:val="004917E1"/>
    <w:rsid w:val="009122B5"/>
    <w:rsid w:val="00F65F8C"/>
    <w:rsid w:val="011274C1"/>
    <w:rsid w:val="0135628C"/>
    <w:rsid w:val="017A45D9"/>
    <w:rsid w:val="02346FEC"/>
    <w:rsid w:val="02900563"/>
    <w:rsid w:val="02D3135F"/>
    <w:rsid w:val="03302D29"/>
    <w:rsid w:val="04C81309"/>
    <w:rsid w:val="053C139F"/>
    <w:rsid w:val="055A186D"/>
    <w:rsid w:val="0597292E"/>
    <w:rsid w:val="05A53F15"/>
    <w:rsid w:val="05E66134"/>
    <w:rsid w:val="060C6FC0"/>
    <w:rsid w:val="061E5E57"/>
    <w:rsid w:val="06666CB2"/>
    <w:rsid w:val="06BD06E0"/>
    <w:rsid w:val="06C00B4B"/>
    <w:rsid w:val="07DF2114"/>
    <w:rsid w:val="083E7335"/>
    <w:rsid w:val="08991F17"/>
    <w:rsid w:val="095D5A24"/>
    <w:rsid w:val="09D05D45"/>
    <w:rsid w:val="0AA40819"/>
    <w:rsid w:val="0ACB4952"/>
    <w:rsid w:val="0BB93E5F"/>
    <w:rsid w:val="0BC1277A"/>
    <w:rsid w:val="0C2F7FBA"/>
    <w:rsid w:val="0D6A61F6"/>
    <w:rsid w:val="0D98033B"/>
    <w:rsid w:val="0DC62714"/>
    <w:rsid w:val="0E3658BA"/>
    <w:rsid w:val="0E3D4CDE"/>
    <w:rsid w:val="0E6422BC"/>
    <w:rsid w:val="0EA45795"/>
    <w:rsid w:val="0ED02C6C"/>
    <w:rsid w:val="0F18510C"/>
    <w:rsid w:val="0F1D6635"/>
    <w:rsid w:val="0FFF7004"/>
    <w:rsid w:val="10651183"/>
    <w:rsid w:val="10983EE3"/>
    <w:rsid w:val="10DE20A5"/>
    <w:rsid w:val="117E0462"/>
    <w:rsid w:val="118F6259"/>
    <w:rsid w:val="123F6595"/>
    <w:rsid w:val="13A67435"/>
    <w:rsid w:val="13BD6EA4"/>
    <w:rsid w:val="13C5343F"/>
    <w:rsid w:val="13D9265A"/>
    <w:rsid w:val="156E3430"/>
    <w:rsid w:val="15837EBD"/>
    <w:rsid w:val="15BF3592"/>
    <w:rsid w:val="15D0097C"/>
    <w:rsid w:val="15E54FAA"/>
    <w:rsid w:val="15FC541F"/>
    <w:rsid w:val="16953D7E"/>
    <w:rsid w:val="17B948A2"/>
    <w:rsid w:val="17D005AF"/>
    <w:rsid w:val="17E83785"/>
    <w:rsid w:val="18C4275B"/>
    <w:rsid w:val="19E562A9"/>
    <w:rsid w:val="1AA33731"/>
    <w:rsid w:val="1ABA1082"/>
    <w:rsid w:val="1AE0318F"/>
    <w:rsid w:val="1C2A2A40"/>
    <w:rsid w:val="1C503BF0"/>
    <w:rsid w:val="1C675965"/>
    <w:rsid w:val="1C7A5D62"/>
    <w:rsid w:val="1CFA2013"/>
    <w:rsid w:val="1DC95613"/>
    <w:rsid w:val="1E807540"/>
    <w:rsid w:val="20394FDC"/>
    <w:rsid w:val="212C158B"/>
    <w:rsid w:val="216D1D2B"/>
    <w:rsid w:val="21AD5302"/>
    <w:rsid w:val="22A333C6"/>
    <w:rsid w:val="22C04B43"/>
    <w:rsid w:val="22CF42E3"/>
    <w:rsid w:val="23146CB1"/>
    <w:rsid w:val="249F3B7E"/>
    <w:rsid w:val="24E56341"/>
    <w:rsid w:val="25527728"/>
    <w:rsid w:val="25CD2B5F"/>
    <w:rsid w:val="2634211C"/>
    <w:rsid w:val="26D556B5"/>
    <w:rsid w:val="27125A92"/>
    <w:rsid w:val="27C2480A"/>
    <w:rsid w:val="293E29B0"/>
    <w:rsid w:val="2A2C321C"/>
    <w:rsid w:val="2A8642C3"/>
    <w:rsid w:val="2B02010A"/>
    <w:rsid w:val="2B186BE1"/>
    <w:rsid w:val="2B595851"/>
    <w:rsid w:val="2B5D24D3"/>
    <w:rsid w:val="2B910571"/>
    <w:rsid w:val="2BF42114"/>
    <w:rsid w:val="2C31233A"/>
    <w:rsid w:val="2C500DE7"/>
    <w:rsid w:val="2CA25812"/>
    <w:rsid w:val="2CA54925"/>
    <w:rsid w:val="2CF915BF"/>
    <w:rsid w:val="2F2A404D"/>
    <w:rsid w:val="2F89043A"/>
    <w:rsid w:val="30882562"/>
    <w:rsid w:val="30DD6902"/>
    <w:rsid w:val="31495E86"/>
    <w:rsid w:val="317E2405"/>
    <w:rsid w:val="31E9414E"/>
    <w:rsid w:val="32DC04EC"/>
    <w:rsid w:val="33613D7F"/>
    <w:rsid w:val="33674CD1"/>
    <w:rsid w:val="337E3061"/>
    <w:rsid w:val="349367A9"/>
    <w:rsid w:val="34BA2C16"/>
    <w:rsid w:val="35C1141A"/>
    <w:rsid w:val="3723759D"/>
    <w:rsid w:val="38311BFC"/>
    <w:rsid w:val="38A64A08"/>
    <w:rsid w:val="38B8129A"/>
    <w:rsid w:val="38BF52F9"/>
    <w:rsid w:val="38C471CA"/>
    <w:rsid w:val="39BE3293"/>
    <w:rsid w:val="39F228E9"/>
    <w:rsid w:val="3B48719C"/>
    <w:rsid w:val="3BD807B7"/>
    <w:rsid w:val="3C5411D6"/>
    <w:rsid w:val="3C7858B0"/>
    <w:rsid w:val="3CD138E2"/>
    <w:rsid w:val="3D6A3A47"/>
    <w:rsid w:val="3DE669FC"/>
    <w:rsid w:val="3E162C43"/>
    <w:rsid w:val="3E7C20C7"/>
    <w:rsid w:val="3EA6717B"/>
    <w:rsid w:val="3EFD7C1F"/>
    <w:rsid w:val="3F1352AD"/>
    <w:rsid w:val="3F2976FA"/>
    <w:rsid w:val="3F9056D0"/>
    <w:rsid w:val="3FF548E1"/>
    <w:rsid w:val="407F2FB5"/>
    <w:rsid w:val="40C53969"/>
    <w:rsid w:val="4108431F"/>
    <w:rsid w:val="411C4EA5"/>
    <w:rsid w:val="412406E1"/>
    <w:rsid w:val="431F16E2"/>
    <w:rsid w:val="43214BD9"/>
    <w:rsid w:val="44237811"/>
    <w:rsid w:val="44386978"/>
    <w:rsid w:val="446C76DF"/>
    <w:rsid w:val="44852D0B"/>
    <w:rsid w:val="454F1D20"/>
    <w:rsid w:val="4550392F"/>
    <w:rsid w:val="464141AE"/>
    <w:rsid w:val="46644F03"/>
    <w:rsid w:val="46A265E9"/>
    <w:rsid w:val="46F325B4"/>
    <w:rsid w:val="47F35502"/>
    <w:rsid w:val="483C1B28"/>
    <w:rsid w:val="49F47939"/>
    <w:rsid w:val="4AAB601E"/>
    <w:rsid w:val="4BA410E2"/>
    <w:rsid w:val="4D3A62B8"/>
    <w:rsid w:val="4D7F4448"/>
    <w:rsid w:val="4D845234"/>
    <w:rsid w:val="4DBC0CAE"/>
    <w:rsid w:val="4E1B1223"/>
    <w:rsid w:val="4E621F9A"/>
    <w:rsid w:val="4F514B65"/>
    <w:rsid w:val="4FBB4233"/>
    <w:rsid w:val="4FED6DF9"/>
    <w:rsid w:val="50C577A7"/>
    <w:rsid w:val="511F366E"/>
    <w:rsid w:val="513360F0"/>
    <w:rsid w:val="51BB7D25"/>
    <w:rsid w:val="53E338A5"/>
    <w:rsid w:val="53F46D16"/>
    <w:rsid w:val="54197F33"/>
    <w:rsid w:val="54556472"/>
    <w:rsid w:val="547B02AB"/>
    <w:rsid w:val="54CD092C"/>
    <w:rsid w:val="55462D30"/>
    <w:rsid w:val="55C42FA8"/>
    <w:rsid w:val="56033F2F"/>
    <w:rsid w:val="564049CF"/>
    <w:rsid w:val="573210C6"/>
    <w:rsid w:val="584A2E0B"/>
    <w:rsid w:val="59E2339C"/>
    <w:rsid w:val="5A231718"/>
    <w:rsid w:val="5A8A3145"/>
    <w:rsid w:val="5BAA3274"/>
    <w:rsid w:val="5BE10B80"/>
    <w:rsid w:val="5BF27E4E"/>
    <w:rsid w:val="5C10408B"/>
    <w:rsid w:val="5C31245A"/>
    <w:rsid w:val="5C5205D3"/>
    <w:rsid w:val="5C551AFF"/>
    <w:rsid w:val="5D0F1DF4"/>
    <w:rsid w:val="5DE823F1"/>
    <w:rsid w:val="5DE87718"/>
    <w:rsid w:val="5DF12F3D"/>
    <w:rsid w:val="5E3F02B8"/>
    <w:rsid w:val="5E87631E"/>
    <w:rsid w:val="5EDF1B3D"/>
    <w:rsid w:val="5F7431AA"/>
    <w:rsid w:val="5FE860AD"/>
    <w:rsid w:val="5FEE4A6D"/>
    <w:rsid w:val="5FFF14F9"/>
    <w:rsid w:val="602B01B7"/>
    <w:rsid w:val="60844F4D"/>
    <w:rsid w:val="609C67B0"/>
    <w:rsid w:val="61635CCA"/>
    <w:rsid w:val="624B52A7"/>
    <w:rsid w:val="632F0E9F"/>
    <w:rsid w:val="640964FD"/>
    <w:rsid w:val="64FB3EBA"/>
    <w:rsid w:val="651C08CC"/>
    <w:rsid w:val="65D9474A"/>
    <w:rsid w:val="66A7547A"/>
    <w:rsid w:val="68031BB7"/>
    <w:rsid w:val="68DB1F70"/>
    <w:rsid w:val="694726F4"/>
    <w:rsid w:val="699D78DD"/>
    <w:rsid w:val="699E1E41"/>
    <w:rsid w:val="69B03AF7"/>
    <w:rsid w:val="69B86674"/>
    <w:rsid w:val="6A0B601E"/>
    <w:rsid w:val="6A682D43"/>
    <w:rsid w:val="6A6E09DA"/>
    <w:rsid w:val="6A9A180C"/>
    <w:rsid w:val="6BDD2E43"/>
    <w:rsid w:val="6D4013A9"/>
    <w:rsid w:val="6DFB742C"/>
    <w:rsid w:val="6E8D2C56"/>
    <w:rsid w:val="6EBC5CDC"/>
    <w:rsid w:val="6F0613E4"/>
    <w:rsid w:val="70347527"/>
    <w:rsid w:val="70790FC5"/>
    <w:rsid w:val="71DD1E24"/>
    <w:rsid w:val="71F37ABF"/>
    <w:rsid w:val="72D8564A"/>
    <w:rsid w:val="72F54DDF"/>
    <w:rsid w:val="73246B35"/>
    <w:rsid w:val="73576BCB"/>
    <w:rsid w:val="73960731"/>
    <w:rsid w:val="73A14DCE"/>
    <w:rsid w:val="73B62403"/>
    <w:rsid w:val="740577B4"/>
    <w:rsid w:val="740951EC"/>
    <w:rsid w:val="74BD263C"/>
    <w:rsid w:val="75036845"/>
    <w:rsid w:val="75894EAC"/>
    <w:rsid w:val="76A35CBE"/>
    <w:rsid w:val="76CD33FA"/>
    <w:rsid w:val="77092404"/>
    <w:rsid w:val="772D1106"/>
    <w:rsid w:val="77D57D51"/>
    <w:rsid w:val="77E05A7C"/>
    <w:rsid w:val="78587F62"/>
    <w:rsid w:val="78B45DCF"/>
    <w:rsid w:val="79426A6D"/>
    <w:rsid w:val="7973014A"/>
    <w:rsid w:val="7AF60BF7"/>
    <w:rsid w:val="7B160357"/>
    <w:rsid w:val="7B4E28AE"/>
    <w:rsid w:val="7B4F6F3C"/>
    <w:rsid w:val="7BA65162"/>
    <w:rsid w:val="7BBB14ED"/>
    <w:rsid w:val="7C2A14CD"/>
    <w:rsid w:val="7C56698F"/>
    <w:rsid w:val="7D143377"/>
    <w:rsid w:val="7E3D19C1"/>
    <w:rsid w:val="7E5F78D1"/>
    <w:rsid w:val="7E8A4958"/>
    <w:rsid w:val="7EBA1AFA"/>
    <w:rsid w:val="7EC20D2A"/>
    <w:rsid w:val="7F8E2079"/>
    <w:rsid w:val="7FB60272"/>
    <w:rsid w:val="7FFB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eastAsia="仿宋_GB2312" w:asciiTheme="minorHAnsi" w:hAnsiTheme="minorHAnsi" w:cstheme="minorBidi"/>
      <w:sz w:val="32"/>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36"/>
      <w:szCs w:val="20"/>
    </w:rPr>
  </w:style>
  <w:style w:type="paragraph" w:customStyle="1" w:styleId="3">
    <w:name w:val="Body Text 21"/>
    <w:basedOn w:val="1"/>
    <w:qFormat/>
    <w:uiPriority w:val="0"/>
    <w:pPr>
      <w:widowControl/>
      <w:numPr>
        <w:ilvl w:val="0"/>
        <w:numId w:val="1"/>
      </w:numPr>
      <w:spacing w:beforeLines="50" w:line="336" w:lineRule="auto"/>
      <w:ind w:left="0" w:firstLine="0"/>
    </w:pPr>
    <w:rPr>
      <w:rFonts w:eastAsia="黑体"/>
      <w:szCs w:val="20"/>
    </w:rPr>
  </w:style>
  <w:style w:type="paragraph" w:styleId="6">
    <w:name w:val="Plain Text"/>
    <w:basedOn w:val="1"/>
    <w:qFormat/>
    <w:uiPriority w:val="0"/>
    <w:rPr>
      <w:rFonts w:ascii="宋体" w:hAnsi="Courier New" w:eastAsia="仿宋_GB2312" w:cs="Courier New"/>
      <w:kern w:val="2"/>
      <w:sz w:val="21"/>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rPr>
      <w:sz w:val="24"/>
    </w:rPr>
  </w:style>
  <w:style w:type="paragraph" w:styleId="9">
    <w:name w:val="Body Text First Indent"/>
    <w:basedOn w:val="2"/>
    <w:qFormat/>
    <w:uiPriority w:val="0"/>
    <w:pPr>
      <w:ind w:firstLine="420" w:firstLineChars="100"/>
    </w:pPr>
  </w:style>
  <w:style w:type="character" w:styleId="12">
    <w:name w:val="Strong"/>
    <w:qFormat/>
    <w:uiPriority w:val="0"/>
    <w:rPr>
      <w:b/>
      <w:bCs/>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Normal Indent1"/>
    <w:basedOn w:val="1"/>
    <w:next w:val="1"/>
    <w:qFormat/>
    <w:uiPriority w:val="0"/>
    <w:pPr>
      <w:spacing w:line="660" w:lineRule="exact"/>
      <w:ind w:firstLine="720" w:firstLineChars="200"/>
    </w:pPr>
    <w:rPr>
      <w:rFonts w:eastAsia="楷体_GB2312"/>
      <w:sz w:val="36"/>
      <w:szCs w:val="36"/>
    </w:rPr>
  </w:style>
  <w:style w:type="paragraph" w:customStyle="1" w:styleId="15">
    <w:name w:val="List Paragraph"/>
    <w:basedOn w:val="1"/>
    <w:qFormat/>
    <w:uiPriority w:val="34"/>
    <w:pPr>
      <w:ind w:firstLine="420" w:firstLineChars="200"/>
    </w:pPr>
  </w:style>
  <w:style w:type="paragraph" w:customStyle="1" w:styleId="16">
    <w:name w:val="列出段落2"/>
    <w:basedOn w:val="1"/>
    <w:qFormat/>
    <w:uiPriority w:val="0"/>
    <w:pPr>
      <w:ind w:firstLine="420" w:firstLineChars="200"/>
    </w:pPr>
    <w:rPr>
      <w:rFonts w:ascii="Times New Roman" w:hAnsi="Times New Roman" w:eastAsia="宋体" w:cs="Times New Roman"/>
    </w:rPr>
  </w:style>
  <w:style w:type="character" w:customStyle="1" w:styleId="17">
    <w:name w:val="red2"/>
    <w:basedOn w:val="11"/>
    <w:qFormat/>
    <w:uiPriority w:val="0"/>
    <w:rPr>
      <w:rFonts w:hint="eastAsia" w:ascii="宋体" w:hAnsi="宋体" w:eastAsia="宋体" w:cs="宋体"/>
      <w:b/>
      <w:bCs/>
      <w:color w:val="FF0000"/>
    </w:rPr>
  </w:style>
  <w:style w:type="character" w:customStyle="1" w:styleId="18">
    <w:name w:val="hover1"/>
    <w:basedOn w:val="11"/>
    <w:qFormat/>
    <w:uiPriority w:val="0"/>
  </w:style>
  <w:style w:type="character" w:customStyle="1" w:styleId="19">
    <w:name w:val="hover2"/>
    <w:basedOn w:val="11"/>
    <w:qFormat/>
    <w:uiPriority w:val="0"/>
  </w:style>
  <w:style w:type="character" w:customStyle="1" w:styleId="20">
    <w:name w:val="tree-text"/>
    <w:basedOn w:val="11"/>
    <w:qFormat/>
    <w:uiPriority w:val="0"/>
  </w:style>
  <w:style w:type="character" w:customStyle="1" w:styleId="21">
    <w:name w:val="hover"/>
    <w:basedOn w:val="11"/>
    <w:qFormat/>
    <w:uiPriority w:val="0"/>
  </w:style>
  <w:style w:type="character" w:customStyle="1" w:styleId="22">
    <w:name w:val="red"/>
    <w:basedOn w:val="11"/>
    <w:qFormat/>
    <w:uiPriority w:val="0"/>
    <w:rPr>
      <w:rFonts w:hint="eastAsia" w:ascii="宋体" w:hAnsi="宋体" w:eastAsia="宋体" w:cs="宋体"/>
      <w:b/>
      <w:bCs/>
      <w:color w:val="FF0000"/>
    </w:rPr>
  </w:style>
  <w:style w:type="paragraph" w:customStyle="1" w:styleId="23">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2403</Words>
  <Characters>2439</Characters>
  <Lines>0</Lines>
  <Paragraphs>0</Paragraphs>
  <TotalTime>8</TotalTime>
  <ScaleCrop>false</ScaleCrop>
  <LinksUpToDate>false</LinksUpToDate>
  <CharactersWithSpaces>2562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2018-07-30T00:04:00Z</dcterms:created>
  <dc:creator> </dc:creator>
  <cp:lastModifiedBy>dan</cp:lastModifiedBy>
  <cp:lastPrinted>2024-08-06T07:18:00Z</cp:lastPrinted>
  <dcterms:modified xsi:type="dcterms:W3CDTF">2026-01-07T06:36:45Z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eyJoZGlkIjoiODJlNDA3MjI4MGM3MWE3OGU5ZjNhNzU5NzU2MGYwYzgiLCJ1c2VySWQiOiIzNTE5MjI4ODUifQ==</vt:lpwstr>
  </property>
  <property fmtid="{D5CDD505-2E9C-101B-9397-08002B2CF9AE}" pid="4" name="ICV">
    <vt:lpwstr>D5F3258A16524D7B9CD58D274C804AA4_12</vt:lpwstr>
  </property>
</Properties>
</file>