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A6B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魏都区民政局</w:t>
      </w:r>
    </w:p>
    <w:p w14:paraId="60D190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关于2024年法治政府建设情况的报告</w:t>
      </w:r>
    </w:p>
    <w:p w14:paraId="42DAF8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D3D3D"/>
          <w:spacing w:val="0"/>
          <w:sz w:val="44"/>
          <w:szCs w:val="44"/>
          <w:shd w:val="clear" w:fill="FFFFFF"/>
          <w:lang w:eastAsia="zh-CN"/>
        </w:rPr>
      </w:pPr>
    </w:p>
    <w:p w14:paraId="135D79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2024年，魏都区民政局在区委、区政府的正确领导下，坚持以习近平新时代中国特色社会主义思想为指导，全面贯彻习近平法治思想，结合民政工作重点，全面推进法治建设，不断提升依法行政水平，营造良好的民政法治环境和氛围。现将有关工作情况报告如下。</w:t>
      </w:r>
    </w:p>
    <w:p w14:paraId="3591DC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一、</w:t>
      </w:r>
      <w:r>
        <w:rPr>
          <w:rFonts w:hint="eastAsia" w:ascii="黑体" w:hAnsi="黑体" w:eastAsia="黑体" w:cs="黑体"/>
          <w:sz w:val="32"/>
          <w:szCs w:val="32"/>
          <w:lang w:val="en-US" w:eastAsia="zh-CN"/>
        </w:rPr>
        <w:t>党政主要负责人履行推进法治建设第一责任人职责，加强法治政府建设的有关情况</w:t>
      </w:r>
    </w:p>
    <w:p w14:paraId="5CCA77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区民政局党组书记、局长作为推进法治政府建设第一责任人，始终把法治政府建设摆在全局工作的重要位置，不断推进法治建设各项工作有序开展。一是思想上高度重视，将法治建设摆在全局重要位置,与养老服务、社会救助等民政业务工作一同部署、一体推进。二是加强党对法治建设工作的领导，充分发挥党组在法治建设中总揽全局、协调各方的领导作用。三是坚持领导干部带头尊法学法守法用法，第一责任人亲自抓落实，健全完善机关党组理论中心组学法制度。四是增强自身法治观念，始终将自己的言行置于法规法纪的框架下，虚心接受群众监督，不以权代法，严防乱作为和不作为，同时督促班子其他成员切实履行依法行政职责。</w:t>
      </w:r>
    </w:p>
    <w:p w14:paraId="594F13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sz w:val="32"/>
          <w:szCs w:val="32"/>
          <w:lang w:val="en-US" w:eastAsia="zh-CN"/>
        </w:rPr>
        <w:t>二、推进法治政府建设的主要举措和成效</w:t>
      </w:r>
    </w:p>
    <w:p w14:paraId="447D0E0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（一）加强组织领导。</w:t>
      </w:r>
      <w:r>
        <w:rPr>
          <w:rFonts w:hint="eastAsia" w:ascii="仿宋_GB2312" w:hAnsi="仿宋_GB2312" w:eastAsia="仿宋_GB2312" w:cs="仿宋_GB2312"/>
          <w:sz w:val="32"/>
          <w:szCs w:val="40"/>
          <w:lang w:val="en-US" w:eastAsia="zh-CN"/>
        </w:rPr>
        <w:t>切实推动党政主要负责人履行推进法治建设第一责任人职责,党组主要负责人组织召开党组会议，研究部署本单位法治建设重大问题。成立以局长为组长，副局长为副组长，机关相关股室负责人、局属二级机构负责人为成员的法治建设工作领导小组，明确职责分工，形成由一把手亲自抓、分管领导分线抓、各股室、局属二级机构负责人具体落实，层层落实责任的工作格局，保障全局法治建设工作顺利开展。</w:t>
      </w:r>
    </w:p>
    <w:p w14:paraId="6FD77C5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（二）强化理论武装。</w:t>
      </w:r>
      <w:r>
        <w:rPr>
          <w:rFonts w:hint="eastAsia" w:ascii="仿宋_GB2312" w:hAnsi="仿宋_GB2312" w:eastAsia="仿宋_GB2312" w:cs="仿宋_GB2312"/>
          <w:sz w:val="32"/>
          <w:szCs w:val="40"/>
          <w:lang w:val="en-US" w:eastAsia="zh-CN"/>
        </w:rPr>
        <w:t>深入学习习近平法治思想，切实学习贯彻习近平总书记全面依法治国新理念新思想新战略，通过集中学习、专题讲座等形式，先后组织干部职工深入学习习近平法治思想、《宪法》、《中华人民共和国民法典》、《安全生产法》、《未成年人保护法》、《殡葬管理条例》、《慈善法》及《地名管理条例》等法律法规，切实提升干部职工的法律素养和依法行政能力，引导全局干部职工深刻领会法治建设的重大意义，增强法治观念。</w:t>
      </w:r>
    </w:p>
    <w:p w14:paraId="072D211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（三）完善工作机制。</w:t>
      </w:r>
      <w:r>
        <w:rPr>
          <w:rFonts w:hint="eastAsia" w:ascii="仿宋_GB2312" w:hAnsi="仿宋_GB2312" w:eastAsia="仿宋_GB2312" w:cs="仿宋_GB2312"/>
          <w:sz w:val="32"/>
          <w:szCs w:val="40"/>
          <w:lang w:val="en-US" w:eastAsia="zh-CN"/>
        </w:rPr>
        <w:t>完善依法行政制度，确保行政行为合法、公正、高效。梳理民政证明事项告知承诺制的政务服务事项目录清单，明确承诺内容，对开展告知承诺的各类证明事项，按照内容完备、逻辑清晰、通俗易懂的要求，制作告知承诺书格式文本。定期对法治建设情况进行检查评估，发现问题及时整改，确保法治建设各项任务落到实处。</w:t>
      </w:r>
    </w:p>
    <w:p w14:paraId="3345020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（四）深化普法教育。</w:t>
      </w:r>
      <w:r>
        <w:rPr>
          <w:rFonts w:hint="eastAsia" w:ascii="仿宋_GB2312" w:hAnsi="仿宋_GB2312" w:eastAsia="仿宋_GB2312" w:cs="仿宋_GB2312"/>
          <w:sz w:val="32"/>
          <w:szCs w:val="40"/>
          <w:lang w:val="en-US" w:eastAsia="zh-CN"/>
        </w:rPr>
        <w:t>广泛宣传民政领域法律法规和政策措施，结合全民国家安全教育日、民法典宣传月、全国“宪法宣传周”等时间节点，在各业务领域内同步推进普法宣传。如，婚姻登记中心利用结婚登记高峰时段，开展民法典（婚姻家庭篇）的宣传；养老服务股深入养老机构，普及老年人权益保障法和老年人防电信诈骗知识；儿童福利和地名股走进学校，宣讲未成年人保护知识；社会救助股深入辖区社区开展社会救助知识宣讲。同时，鼓励和支持各社会组织结合自身特色，开展形式多样的普法宣传活动。通过做好低保、临时救助等惠民政策以及婚姻登记、未成年人保护等法律法规宣传，引导群众遵守法律法规，提高参与法律意识和积极性，营造遇事找法，办事依法、解决问题靠法的良好环境。</w:t>
      </w:r>
    </w:p>
    <w:p w14:paraId="56E20E2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三、推进法治政府建设存在的不足和原因</w:t>
      </w:r>
    </w:p>
    <w:p w14:paraId="0E73CB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2024年，我局法治政府建设工作取得了一定的成效，但也存在一定差距和不足，主要表现在以下方面：一是部分工作人员的法治思维意识仍需加强，深入系统学习习近平法治思想还不够。二是法治宣传形式有待创新，普法宣传形式相对单一，深入群众程度有限。</w:t>
      </w:r>
    </w:p>
    <w:p w14:paraId="768E23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四、</w:t>
      </w:r>
      <w:r>
        <w:rPr>
          <w:rFonts w:hint="eastAsia" w:ascii="黑体" w:hAnsi="黑体" w:eastAsia="黑体" w:cs="黑体"/>
          <w:sz w:val="32"/>
          <w:szCs w:val="32"/>
          <w:lang w:val="en-US" w:eastAsia="zh-CN"/>
        </w:rPr>
        <w:t>2025年度推进法治政府建设的初步安排</w:t>
      </w:r>
    </w:p>
    <w:p w14:paraId="64D106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（一）强化法治思想学习培训。</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坚持领导干部带头学法，将习近平法治思想、宪法、民法典以及民政领域相关法律法规纳入党组理论学习中心组学习的重要内容，定期举办学习研讨会、专题讲座等，增强领导干部的法治思维和依法行政能力。组织全局工作人员系统学习和熟练掌握与履行职责密切相关的法律法规，掌握依法行政的基本要求和行为规则，提高全体干部职工的法律素养和依法行政水平。</w:t>
      </w:r>
    </w:p>
    <w:p w14:paraId="670D63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lang w:val="en-US" w:eastAsia="zh-CN"/>
        </w:rPr>
        <w:t>（二）创新普法方式传递法治。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紧扣“线上+线下”双管齐下的普法思路，创新普法工作理念、方式方法，充分利用网络、自媒体等新兴宣传载体，将婚姻登记、养老服务、社会救助等相关法律法规知识进行深入浅出的解读，让群众轻松学习法律知识。同时，将普法工作融入到日常民政业务办理的全过程中，在婚姻登记处为新人发放婚姻家庭法律知识手册；在办理社会救助业务时，工作人员向申请人详细解读救助政策法规等，进一步增强群众的法治意识和依法维权能力，持续推动普法工作走深走实。</w:t>
      </w:r>
    </w:p>
    <w:p w14:paraId="663DB3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（三）着力强化行政执法监督。</w:t>
      </w:r>
      <w:r>
        <w:rPr>
          <w:rFonts w:hint="eastAsia" w:ascii="仿宋_GB2312" w:hAnsi="仿宋_GB2312" w:eastAsia="仿宋_GB2312" w:cs="仿宋_GB2312"/>
          <w:sz w:val="32"/>
          <w:szCs w:val="40"/>
          <w:lang w:val="en-US" w:eastAsia="zh-CN"/>
        </w:rPr>
        <w:t>严格落实“双随机、一公开”监管机制，认真组织开展社会组织、养老服务机构等民政监管领域“双随机、一公开”抽查工作，同时加强协同监管、信用信息应用运用，持续开展僵尸社会组织治理，强化和规范民政领域事中事后监管，着力提升监管质量和效能，有效发挥以检查促提升的作用。</w:t>
      </w:r>
    </w:p>
    <w:p w14:paraId="050AFB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bCs/>
          <w:sz w:val="32"/>
          <w:szCs w:val="40"/>
          <w:lang w:val="en-US" w:eastAsia="zh-CN"/>
        </w:rPr>
        <w:t>（四）</w:t>
      </w:r>
      <w:r>
        <w:rPr>
          <w:rFonts w:hint="eastAsia" w:ascii="楷体_GB2312" w:hAnsi="楷体_GB2312" w:eastAsia="楷体_GB2312" w:cs="楷体_GB2312"/>
          <w:b/>
          <w:bCs/>
          <w:i w:val="0"/>
          <w:iCs w:val="0"/>
          <w:caps w:val="0"/>
          <w:color w:val="auto"/>
          <w:spacing w:val="0"/>
          <w:sz w:val="32"/>
          <w:szCs w:val="32"/>
          <w:shd w:val="clear" w:fill="FFFFFF"/>
          <w:lang w:val="en-US" w:eastAsia="zh-CN"/>
        </w:rPr>
        <w:t>推动法治建设落地见效。</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结合民政工作实际，推动法治建设与实际工作相结合。完善社会救助体系，强化精准救助和兜底保障，加强社会救助政策宣传，提高群众对社会救助政策的知晓率和满意度。推进老年助餐服务等工作，提升养老服务质量和水平，加强养老服务机构的安全管理和服务质量监管工作，确保老年人的合法权益得到保障。通过社会组织年检、双随机一公开抽查和社会组织等级评估等方式规范社会组织工作，积极引导社会组织参与社会治理和公益事业发展，发挥社会组织在社会治理中的作用。</w:t>
      </w:r>
    </w:p>
    <w:p w14:paraId="3543CAD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40"/>
          <w:lang w:val="en-US" w:eastAsia="zh-CN"/>
        </w:rPr>
      </w:pPr>
    </w:p>
    <w:p w14:paraId="1A19624F">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eastAsia" w:ascii="仿宋_GB2312" w:hAnsi="仿宋_GB2312" w:eastAsia="仿宋_GB2312" w:cs="仿宋_GB2312"/>
          <w:sz w:val="32"/>
          <w:szCs w:val="40"/>
          <w:lang w:val="en-US" w:eastAsia="zh-CN"/>
        </w:rPr>
      </w:pPr>
      <w:bookmarkStart w:id="0" w:name="_GoBack"/>
      <w:bookmarkEnd w:id="0"/>
    </w:p>
    <w:sectPr>
      <w:footerReference r:id="rId3" w:type="default"/>
      <w:pgSz w:w="11906" w:h="16838"/>
      <w:pgMar w:top="187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1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2FF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42FF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96CC8"/>
    <w:rsid w:val="025C4AC1"/>
    <w:rsid w:val="03F82FC0"/>
    <w:rsid w:val="09840E52"/>
    <w:rsid w:val="0AFD2C6A"/>
    <w:rsid w:val="1E0E375C"/>
    <w:rsid w:val="2186530F"/>
    <w:rsid w:val="22337D2D"/>
    <w:rsid w:val="238705BD"/>
    <w:rsid w:val="24975A86"/>
    <w:rsid w:val="29683311"/>
    <w:rsid w:val="2C4C35F9"/>
    <w:rsid w:val="2D696CC8"/>
    <w:rsid w:val="39CE1802"/>
    <w:rsid w:val="3A975B5D"/>
    <w:rsid w:val="3FE615B0"/>
    <w:rsid w:val="4A5120AF"/>
    <w:rsid w:val="4E1D64BC"/>
    <w:rsid w:val="4FF20305"/>
    <w:rsid w:val="50723E08"/>
    <w:rsid w:val="50C32400"/>
    <w:rsid w:val="530A54F1"/>
    <w:rsid w:val="5B654FE3"/>
    <w:rsid w:val="5C531CB7"/>
    <w:rsid w:val="5FFC2665"/>
    <w:rsid w:val="6334004C"/>
    <w:rsid w:val="634560D1"/>
    <w:rsid w:val="63DC6A36"/>
    <w:rsid w:val="666A2E6B"/>
    <w:rsid w:val="66BE6E1B"/>
    <w:rsid w:val="67B31793"/>
    <w:rsid w:val="72DF1D06"/>
    <w:rsid w:val="7D83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Body Text 21"/>
    <w:basedOn w:val="1"/>
    <w:qFormat/>
    <w:uiPriority w:val="0"/>
    <w:pPr>
      <w:widowControl/>
      <w:numPr>
        <w:ilvl w:val="0"/>
        <w:numId w:val="1"/>
      </w:numPr>
      <w:spacing w:beforeLines="50" w:line="336" w:lineRule="auto"/>
      <w:ind w:left="0" w:firstLine="0"/>
    </w:pPr>
    <w:rPr>
      <w:rFonts w:ascii="Times New Roman" w:hAnsi="Times New Roman" w:eastAsia="黑体"/>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2255</Words>
  <Characters>2270</Characters>
  <Lines>0</Lines>
  <Paragraphs>0</Paragraphs>
  <TotalTime>33</TotalTime>
  <ScaleCrop>false</ScaleCrop>
  <LinksUpToDate>false</LinksUpToDate>
  <CharactersWithSpaces>2270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2025-03-28T03:07:00Z</dcterms:created>
  <dc:creator>WPS_1430898615</dc:creator>
  <cp:lastModifiedBy>dan</cp:lastModifiedBy>
  <cp:lastPrinted>2025-04-01T01:46:00Z</cp:lastPrinted>
  <dcterms:modified xsi:type="dcterms:W3CDTF">2026-01-07T06:40:35Z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1BA96F4DA08F4518BA0485873E1602E2_11</vt:lpwstr>
  </property>
  <property fmtid="{D5CDD505-2E9C-101B-9397-08002B2CF9AE}" pid="4" name="KSOTemplateDocerSaveRecord">
    <vt:lpwstr>eyJoZGlkIjoiODJlNDA3MjI4MGM3MWE3OGU5ZjNhNzU5NzU2MGYwYzgiLCJ1c2VySWQiOiIzNTE5MjI4ODUifQ==</vt:lpwstr>
  </property>
</Properties>
</file>