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1E852">
      <w:pPr>
        <w:keepNext w:val="0"/>
        <w:keepLines w:val="0"/>
        <w:pageBreakBefore w:val="0"/>
        <w:widowControl w:val="0"/>
        <w:kinsoku/>
        <w:wordWrap/>
        <w:overflowPunct/>
        <w:topLinePunct w:val="0"/>
        <w:autoSpaceDN/>
        <w:bidi w:val="0"/>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许昌市生态环境局魏都分局</w:t>
      </w:r>
    </w:p>
    <w:p w14:paraId="5B9DA17F">
      <w:pPr>
        <w:keepNext w:val="0"/>
        <w:keepLines w:val="0"/>
        <w:pageBreakBefore w:val="0"/>
        <w:widowControl w:val="0"/>
        <w:kinsoku/>
        <w:wordWrap/>
        <w:overflowPunct/>
        <w:topLinePunct w:val="0"/>
        <w:autoSpaceDN/>
        <w:bidi w:val="0"/>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b w:val="0"/>
          <w:bCs/>
          <w:color w:val="auto"/>
          <w:sz w:val="32"/>
          <w:szCs w:val="32"/>
          <w:lang w:val="en-US" w:eastAsia="zh-CN"/>
        </w:rPr>
      </w:pPr>
      <w:r>
        <w:rPr>
          <w:rFonts w:hint="eastAsia" w:ascii="方正小标宋简体" w:hAnsi="方正小标宋简体" w:eastAsia="方正小标宋简体" w:cs="方正小标宋简体"/>
          <w:b w:val="0"/>
          <w:bCs/>
          <w:color w:val="auto"/>
          <w:sz w:val="44"/>
          <w:szCs w:val="44"/>
          <w:lang w:val="en-US" w:eastAsia="zh-CN"/>
        </w:rPr>
        <w:t>关于2024年法治政府建设情况的报告</w:t>
      </w:r>
    </w:p>
    <w:p w14:paraId="69858F9D">
      <w:pPr>
        <w:pStyle w:val="6"/>
        <w:keepNext w:val="0"/>
        <w:keepLines w:val="0"/>
        <w:pageBreakBefore w:val="0"/>
        <w:widowControl w:val="0"/>
        <w:kinsoku/>
        <w:wordWrap/>
        <w:overflowPunct/>
        <w:topLinePunct w:val="0"/>
        <w:autoSpaceDN/>
        <w:bidi w:val="0"/>
        <w:adjustRightInd/>
        <w:spacing w:line="560" w:lineRule="exact"/>
        <w:textAlignment w:val="auto"/>
        <w:rPr>
          <w:rFonts w:hint="eastAsia"/>
          <w:sz w:val="32"/>
          <w:szCs w:val="32"/>
          <w:lang w:val="en-US" w:eastAsia="zh-CN"/>
        </w:rPr>
      </w:pPr>
    </w:p>
    <w:p w14:paraId="73EC288A">
      <w:pPr>
        <w:keepNext w:val="0"/>
        <w:keepLines w:val="0"/>
        <w:pageBreakBefore w:val="0"/>
        <w:widowControl w:val="0"/>
        <w:kinsoku/>
        <w:wordWrap/>
        <w:overflowPunct/>
        <w:topLinePunct w:val="0"/>
        <w:autoSpaceDN/>
        <w:bidi w:val="0"/>
        <w:adjustRightInd/>
        <w:snapToGrid/>
        <w:spacing w:before="0" w:after="0" w:line="560" w:lineRule="exact"/>
        <w:ind w:left="0" w:leftChars="0" w:right="0" w:firstLine="640"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2024年，魏都分局在区委区政府坚强领导下，在区司法局正确指导下，坚持以</w:t>
      </w:r>
      <w:r>
        <w:rPr>
          <w:rFonts w:hint="eastAsia" w:ascii="仿宋_GB2312" w:hAnsi="仿宋" w:eastAsia="仿宋_GB2312" w:cs="仿宋"/>
          <w:sz w:val="32"/>
          <w:szCs w:val="32"/>
        </w:rPr>
        <w:t>习近平新时代中国特色社会主义思想</w:t>
      </w:r>
      <w:r>
        <w:rPr>
          <w:rFonts w:hint="eastAsia" w:ascii="仿宋_GB2312" w:hAnsi="仿宋" w:eastAsia="仿宋_GB2312" w:cs="仿宋"/>
          <w:sz w:val="32"/>
          <w:szCs w:val="32"/>
          <w:lang w:eastAsia="zh-CN"/>
        </w:rPr>
        <w:t>和习近平法治思想为指导，认真贯彻落实</w:t>
      </w:r>
      <w:r>
        <w:rPr>
          <w:rFonts w:hint="eastAsia" w:ascii="仿宋_GB2312" w:hAnsi="仿宋" w:eastAsia="仿宋_GB2312" w:cs="仿宋"/>
          <w:sz w:val="32"/>
          <w:szCs w:val="32"/>
        </w:rPr>
        <w:t>党的二十大精神和习近平关于生态文明建设系列重要讲话精神，全面贯彻落实中央、省、市、区关于法治建设的重大决策部署，提升法治意识、规范法治行为</w:t>
      </w:r>
      <w:r>
        <w:rPr>
          <w:rFonts w:hint="eastAsia" w:ascii="仿宋_GB2312" w:hAnsi="仿宋" w:eastAsia="仿宋_GB2312" w:cs="仿宋"/>
          <w:sz w:val="32"/>
          <w:szCs w:val="32"/>
          <w:lang w:eastAsia="zh-CN"/>
        </w:rPr>
        <w:t>，强化生态环境执法监管，严厉打击环境违法行为，为持续改善魏都区生态环境提供法治保障</w:t>
      </w:r>
      <w:r>
        <w:rPr>
          <w:rFonts w:hint="eastAsia" w:ascii="仿宋_GB2312" w:hAnsi="仿宋" w:eastAsia="仿宋_GB2312" w:cs="仿宋"/>
          <w:sz w:val="32"/>
          <w:szCs w:val="32"/>
        </w:rPr>
        <w:t>。现将</w:t>
      </w:r>
      <w:r>
        <w:rPr>
          <w:rFonts w:hint="eastAsia" w:ascii="仿宋_GB2312" w:hAnsi="仿宋" w:eastAsia="仿宋_GB2312" w:cs="仿宋"/>
          <w:sz w:val="32"/>
          <w:szCs w:val="32"/>
          <w:lang w:eastAsia="zh-CN"/>
        </w:rPr>
        <w:t>法治政府建设工</w:t>
      </w:r>
      <w:r>
        <w:rPr>
          <w:rFonts w:hint="eastAsia" w:ascii="仿宋_GB2312" w:hAnsi="仿宋" w:eastAsia="仿宋_GB2312" w:cs="仿宋"/>
          <w:sz w:val="32"/>
          <w:szCs w:val="32"/>
        </w:rPr>
        <w:t>作情况</w:t>
      </w:r>
      <w:r>
        <w:rPr>
          <w:rFonts w:hint="eastAsia" w:ascii="仿宋_GB2312" w:hAnsi="仿宋" w:eastAsia="仿宋_GB2312" w:cs="仿宋"/>
          <w:sz w:val="32"/>
          <w:szCs w:val="32"/>
          <w:lang w:eastAsia="zh-CN"/>
        </w:rPr>
        <w:t>报告</w:t>
      </w:r>
      <w:r>
        <w:rPr>
          <w:rFonts w:hint="eastAsia" w:ascii="仿宋_GB2312" w:hAnsi="仿宋" w:eastAsia="仿宋_GB2312" w:cs="仿宋"/>
          <w:sz w:val="32"/>
          <w:szCs w:val="32"/>
        </w:rPr>
        <w:t>如下：</w:t>
      </w:r>
    </w:p>
    <w:p w14:paraId="442B6D0A">
      <w:pPr>
        <w:keepNext w:val="0"/>
        <w:keepLines w:val="0"/>
        <w:pageBreakBefore w:val="0"/>
        <w:widowControl w:val="0"/>
        <w:kinsoku/>
        <w:wordWrap/>
        <w:overflowPunct/>
        <w:topLinePunct w:val="0"/>
        <w:autoSpaceDE w:val="0"/>
        <w:autoSpaceDN/>
        <w:bidi w:val="0"/>
        <w:adjustRightInd/>
        <w:snapToGrid/>
        <w:spacing w:before="0" w:after="0" w:line="560" w:lineRule="exact"/>
        <w:ind w:left="0" w:leftChars="0" w:right="0" w:firstLine="640"/>
        <w:jc w:val="both"/>
        <w:textAlignment w:val="auto"/>
        <w:outlineLvl w:val="9"/>
        <w:rPr>
          <w:rFonts w:hint="eastAsia" w:ascii="黑体" w:hAnsi="黑体" w:eastAsia="黑体"/>
          <w:sz w:val="32"/>
          <w:szCs w:val="32"/>
          <w:lang w:eastAsia="zh-CN"/>
        </w:rPr>
      </w:pPr>
      <w:r>
        <w:rPr>
          <w:rFonts w:hint="default" w:ascii="黑体" w:hAnsi="黑体" w:eastAsia="黑体"/>
          <w:sz w:val="32"/>
          <w:szCs w:val="32"/>
          <w:lang w:eastAsia="zh-CN"/>
        </w:rPr>
        <w:t>一、</w:t>
      </w:r>
      <w:r>
        <w:rPr>
          <w:rFonts w:hint="eastAsia" w:ascii="黑体" w:hAnsi="黑体" w:eastAsia="黑体"/>
          <w:sz w:val="32"/>
          <w:szCs w:val="32"/>
          <w:lang w:eastAsia="zh-CN"/>
        </w:rPr>
        <w:t>党政主要负责人履行推进法治建设第一责任人职责，加强法治政府建设的有关情况</w:t>
      </w:r>
    </w:p>
    <w:p w14:paraId="0BBD9085">
      <w:pPr>
        <w:keepNext w:val="0"/>
        <w:keepLines w:val="0"/>
        <w:pageBreakBefore w:val="0"/>
        <w:widowControl w:val="0"/>
        <w:kinsoku/>
        <w:wordWrap/>
        <w:overflowPunct/>
        <w:topLinePunct w:val="0"/>
        <w:autoSpaceDN/>
        <w:bidi w:val="0"/>
        <w:adjustRightInd/>
        <w:spacing w:line="560" w:lineRule="exact"/>
        <w:ind w:firstLine="643" w:firstLineChars="200"/>
        <w:textAlignment w:val="auto"/>
        <w:rPr>
          <w:rFonts w:ascii="FangSong_GB2312" w:hAnsi="仿宋" w:eastAsia="FangSong_GB2312" w:cs="仿宋"/>
          <w:sz w:val="32"/>
          <w:szCs w:val="32"/>
        </w:rPr>
      </w:pPr>
      <w:r>
        <w:rPr>
          <w:rFonts w:hint="eastAsia" w:ascii="FangSong_GB2312" w:hAnsi="楷体" w:eastAsia="FangSong_GB2312" w:cs="楷体"/>
          <w:b/>
          <w:bCs/>
          <w:sz w:val="32"/>
          <w:szCs w:val="32"/>
        </w:rPr>
        <w:t>一是</w:t>
      </w:r>
      <w:r>
        <w:rPr>
          <w:rFonts w:hint="eastAsia" w:ascii="FangSong_GB2312" w:hAnsi="仿宋" w:eastAsia="FangSong_GB2312" w:cs="仿宋"/>
          <w:sz w:val="32"/>
          <w:szCs w:val="32"/>
        </w:rPr>
        <w:t>我局成立了由我为组长的法治建设领导小组,不断完善我局法治建设工作相关制度。</w:t>
      </w:r>
      <w:r>
        <w:rPr>
          <w:rFonts w:hint="eastAsia" w:ascii="FangSong_GB2312" w:hAnsi="仿宋" w:eastAsia="FangSong_GB2312" w:cs="仿宋"/>
          <w:b/>
          <w:bCs/>
          <w:sz w:val="32"/>
          <w:szCs w:val="32"/>
        </w:rPr>
        <w:t>二是</w:t>
      </w:r>
      <w:r>
        <w:rPr>
          <w:rFonts w:hint="eastAsia" w:ascii="FangSong_GB2312" w:hAnsi="楷体" w:eastAsia="FangSong_GB2312" w:cs="楷体"/>
          <w:sz w:val="32"/>
          <w:szCs w:val="32"/>
        </w:rPr>
        <w:t>严格履行推进法治建设第一责任人职责，将法治建设工作纳入单位年度工作计划，制定了年度法治建设工作方案，召开专题会议4次，研究部署推动工作；</w:t>
      </w:r>
      <w:r>
        <w:rPr>
          <w:rFonts w:hint="eastAsia" w:ascii="FangSong_GB2312" w:hAnsi="仿宋" w:eastAsia="FangSong_GB2312" w:cs="仿宋"/>
          <w:b/>
          <w:bCs/>
          <w:sz w:val="32"/>
          <w:szCs w:val="32"/>
        </w:rPr>
        <w:t>三是</w:t>
      </w:r>
      <w:r>
        <w:rPr>
          <w:rFonts w:hint="eastAsia" w:ascii="FangSong_GB2312" w:hAnsi="仿宋" w:eastAsia="FangSong_GB2312" w:cs="仿宋"/>
          <w:sz w:val="32"/>
          <w:szCs w:val="32"/>
        </w:rPr>
        <w:t>结合党纪学习教育，强化作风建设，召开党风廉政建设专题会议4次、警示教育会4次，组织党员干部参观廉政警示教育基地2次，不断增强党员干部纪律意识。</w:t>
      </w:r>
    </w:p>
    <w:p w14:paraId="78470836">
      <w:pPr>
        <w:keepNext w:val="0"/>
        <w:keepLines w:val="0"/>
        <w:pageBreakBefore w:val="0"/>
        <w:widowControl w:val="0"/>
        <w:kinsoku/>
        <w:wordWrap/>
        <w:overflowPunct/>
        <w:topLinePunct w:val="0"/>
        <w:autoSpaceDE w:val="0"/>
        <w:autoSpaceDN/>
        <w:bidi w:val="0"/>
        <w:adjustRightInd/>
        <w:snapToGrid/>
        <w:spacing w:before="0" w:after="0" w:line="560" w:lineRule="exact"/>
        <w:ind w:left="0" w:leftChars="0" w:right="0" w:firstLine="640"/>
        <w:jc w:val="both"/>
        <w:textAlignment w:val="auto"/>
        <w:outlineLvl w:val="9"/>
        <w:rPr>
          <w:rFonts w:hint="default" w:ascii="Calibri" w:hAnsi="宋体"/>
          <w:sz w:val="32"/>
          <w:szCs w:val="32"/>
        </w:rPr>
      </w:pPr>
      <w:r>
        <w:rPr>
          <w:rFonts w:hint="eastAsia" w:ascii="黑体" w:hAnsi="黑体" w:eastAsia="黑体"/>
          <w:sz w:val="32"/>
          <w:szCs w:val="32"/>
          <w:lang w:eastAsia="zh-CN"/>
        </w:rPr>
        <w:t>二、推进法治政府建设的</w:t>
      </w:r>
      <w:r>
        <w:rPr>
          <w:rFonts w:hint="default" w:ascii="黑体" w:hAnsi="黑体" w:eastAsia="黑体"/>
          <w:sz w:val="32"/>
          <w:szCs w:val="32"/>
          <w:lang w:eastAsia="zh-CN"/>
        </w:rPr>
        <w:t>主要做法和成效</w:t>
      </w:r>
    </w:p>
    <w:p w14:paraId="79359144">
      <w:pPr>
        <w:keepNext w:val="0"/>
        <w:keepLines w:val="0"/>
        <w:pageBreakBefore w:val="0"/>
        <w:widowControl w:val="0"/>
        <w:kinsoku/>
        <w:wordWrap/>
        <w:overflowPunct/>
        <w:topLinePunct w:val="0"/>
        <w:autoSpaceDE w:val="0"/>
        <w:autoSpaceDN/>
        <w:bidi w:val="0"/>
        <w:adjustRightInd/>
        <w:snapToGrid/>
        <w:spacing w:before="0" w:after="0" w:line="560" w:lineRule="exact"/>
        <w:ind w:left="0" w:leftChars="0" w:right="0" w:firstLine="640"/>
        <w:jc w:val="both"/>
        <w:textAlignment w:val="auto"/>
        <w:outlineLvl w:val="9"/>
        <w:rPr>
          <w:rFonts w:hint="default" w:ascii="Calibri" w:hAnsi="宋体"/>
          <w:sz w:val="21"/>
        </w:rPr>
      </w:pPr>
      <w:r>
        <w:rPr>
          <w:rFonts w:hint="eastAsia" w:ascii="楷体_GB2312" w:hAnsi="楷体_GB2312" w:eastAsia="楷体_GB2312" w:cs="楷体_GB2312"/>
          <w:b/>
          <w:bCs/>
          <w:sz w:val="32"/>
        </w:rPr>
        <w:t>（一）强化政治理论学习，提高依法行政水平。</w:t>
      </w:r>
      <w:r>
        <w:rPr>
          <w:rFonts w:hint="default" w:ascii="仿宋" w:hAnsi="仿宋" w:eastAsia="仿宋"/>
          <w:sz w:val="32"/>
          <w:lang w:eastAsia="zh-CN"/>
        </w:rPr>
        <w:t>一是强化理论</w:t>
      </w:r>
      <w:r>
        <w:rPr>
          <w:rFonts w:hint="eastAsia" w:ascii="仿宋" w:hAnsi="仿宋" w:eastAsia="仿宋"/>
          <w:sz w:val="32"/>
          <w:lang w:eastAsia="zh-CN"/>
        </w:rPr>
        <w:t>学习</w:t>
      </w:r>
      <w:r>
        <w:rPr>
          <w:rFonts w:hint="default" w:ascii="仿宋" w:hAnsi="仿宋" w:eastAsia="仿宋"/>
          <w:sz w:val="32"/>
          <w:lang w:eastAsia="zh-CN"/>
        </w:rPr>
        <w:t>武装，狠抓思想政治教育。充分利用党组理论学习中心组学习、党组会议、“三会一课”和全体干部职工会议等，持续深入学习贯彻习近平新时代中国特色社会主义思想、习近平生态文明思想、习近平法治思想和二十大精神，及时跟进学习习近平总书记最新重要讲话指示批示精神。开展了深入学习领会习近平生态文明思想和深入学习领会习近平法治思想专题学习。</w:t>
      </w:r>
    </w:p>
    <w:p w14:paraId="68F662FB">
      <w:pPr>
        <w:keepNext w:val="0"/>
        <w:keepLines w:val="0"/>
        <w:pageBreakBefore w:val="0"/>
        <w:widowControl w:val="0"/>
        <w:kinsoku/>
        <w:wordWrap/>
        <w:overflowPunct/>
        <w:topLinePunct w:val="0"/>
        <w:autoSpaceDE w:val="0"/>
        <w:autoSpaceDN/>
        <w:bidi w:val="0"/>
        <w:adjustRightInd/>
        <w:snapToGrid/>
        <w:spacing w:before="0" w:after="0" w:line="560" w:lineRule="exact"/>
        <w:ind w:left="0" w:leftChars="0" w:right="0" w:firstLine="640"/>
        <w:jc w:val="both"/>
        <w:textAlignment w:val="auto"/>
        <w:outlineLvl w:val="9"/>
        <w:rPr>
          <w:rFonts w:hint="eastAsia" w:ascii="仿宋" w:hAnsi="仿宋" w:eastAsia="仿宋" w:cs="仿宋"/>
          <w:bCs/>
          <w:sz w:val="32"/>
          <w:szCs w:val="32"/>
        </w:rPr>
      </w:pPr>
      <w:r>
        <w:rPr>
          <w:rFonts w:hint="eastAsia" w:ascii="楷体_GB2312" w:hAnsi="楷体_GB2312" w:eastAsia="楷体_GB2312" w:cs="楷体_GB2312"/>
          <w:b/>
          <w:bCs/>
          <w:sz w:val="32"/>
        </w:rPr>
        <w:t>（二）深入打好污染防治攻坚战大气环境质量。</w:t>
      </w:r>
      <w:r>
        <w:rPr>
          <w:rFonts w:hint="eastAsia" w:ascii="楷体_GB2312" w:hAnsi="楷体_GB2312" w:eastAsia="楷体_GB2312" w:cs="楷体_GB2312"/>
          <w:b/>
          <w:bCs/>
          <w:spacing w:val="0"/>
          <w:w w:val="100"/>
          <w:sz w:val="32"/>
          <w:szCs w:val="32"/>
          <w:lang w:eastAsia="zh-CN"/>
        </w:rPr>
        <w:t>空气环境质量方面，</w:t>
      </w:r>
      <w:r>
        <w:rPr>
          <w:rFonts w:hint="eastAsia" w:ascii="仿宋_GB2312" w:hAnsi="仿宋_GB2312" w:eastAsia="仿宋_GB2312" w:cs="仿宋_GB2312"/>
          <w:color w:val="auto"/>
          <w:sz w:val="32"/>
          <w:szCs w:val="32"/>
          <w:lang w:val="en-US" w:eastAsia="zh-CN"/>
        </w:rPr>
        <w:t>1—12月份，全区PM10平均浓度72.57微克/立方米，全市排名第2；PM2.5平均浓度47.76微克/立方米，优良天数累计214天。</w:t>
      </w:r>
      <w:r>
        <w:rPr>
          <w:rFonts w:hint="eastAsia" w:ascii="楷体_GB2312" w:hAnsi="楷体_GB2312" w:eastAsia="楷体_GB2312" w:cs="楷体_GB2312"/>
          <w:b/>
          <w:bCs/>
          <w:spacing w:val="0"/>
          <w:w w:val="100"/>
          <w:sz w:val="32"/>
          <w:szCs w:val="32"/>
          <w:lang w:val="en-US" w:eastAsia="zh-CN"/>
        </w:rPr>
        <w:t>水环境质量方面，</w:t>
      </w:r>
      <w:r>
        <w:rPr>
          <w:rFonts w:hint="eastAsia" w:ascii="仿宋" w:hAnsi="仿宋" w:eastAsia="仿宋" w:cs="仿宋"/>
          <w:bCs/>
          <w:sz w:val="32"/>
          <w:szCs w:val="32"/>
        </w:rPr>
        <w:t>1至1</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月份清潩河、灞陵河、运粮河三条市控河流断面基本达到Ш类水标准。</w:t>
      </w:r>
      <w:r>
        <w:rPr>
          <w:rFonts w:hint="eastAsia" w:ascii="楷体_GB2312" w:hAnsi="楷体_GB2312" w:eastAsia="楷体_GB2312" w:cs="楷体_GB2312"/>
          <w:b/>
          <w:sz w:val="32"/>
          <w:szCs w:val="32"/>
        </w:rPr>
        <w:t>土壤环境总体稳定，</w:t>
      </w:r>
      <w:r>
        <w:rPr>
          <w:rFonts w:hint="eastAsia" w:ascii="仿宋" w:hAnsi="仿宋" w:eastAsia="仿宋" w:cs="仿宋"/>
          <w:bCs/>
          <w:sz w:val="32"/>
          <w:szCs w:val="32"/>
        </w:rPr>
        <w:t>生态环境风险得到有效管控。</w:t>
      </w:r>
    </w:p>
    <w:p w14:paraId="417B316A">
      <w:pPr>
        <w:keepNext w:val="0"/>
        <w:keepLines w:val="0"/>
        <w:pageBreakBefore w:val="0"/>
        <w:widowControl w:val="0"/>
        <w:kinsoku/>
        <w:wordWrap/>
        <w:overflowPunct/>
        <w:topLinePunct w:val="0"/>
        <w:autoSpaceDE w:val="0"/>
        <w:autoSpaceDN/>
        <w:bidi w:val="0"/>
        <w:adjustRightInd/>
        <w:snapToGrid/>
        <w:spacing w:before="0" w:after="0" w:line="560" w:lineRule="exact"/>
        <w:ind w:left="0" w:leftChars="0" w:right="0"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rPr>
        <w:t>（三）全面深化“放管服”改革，持续优化营商环境。</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全区</w:t>
      </w:r>
      <w:r>
        <w:rPr>
          <w:rFonts w:hint="eastAsia" w:ascii="仿宋_GB2312" w:hAnsi="仿宋_GB2312" w:eastAsia="仿宋_GB2312" w:cs="仿宋_GB2312"/>
          <w:color w:val="auto"/>
          <w:sz w:val="32"/>
          <w:szCs w:val="32"/>
        </w:rPr>
        <w:t>重点项目、民生工程等重大项目做好前期服务，采取提前介入、主动服务的方式，引导建设单位提前开展环评编制，合理安排报批时间，为环评审批提速。将环评与排污许可监管相结合，充分发挥环评制度源头预防和排污许可固定污染源核心管理制度优势</w:t>
      </w:r>
      <w:r>
        <w:rPr>
          <w:rFonts w:hint="eastAsia" w:ascii="仿宋_GB2312" w:hAnsi="仿宋_GB2312" w:eastAsia="仿宋_GB2312" w:cs="仿宋_GB2312"/>
          <w:b w:val="0"/>
          <w:bCs w:val="0"/>
          <w:color w:val="auto"/>
          <w:sz w:val="32"/>
          <w:szCs w:val="32"/>
        </w:rPr>
        <w:t>，不断营造良好环境，推动地区经济高质量发展。</w:t>
      </w:r>
      <w:r>
        <w:rPr>
          <w:rFonts w:hint="eastAsia" w:ascii="仿宋_GB2312" w:hAnsi="仿宋_GB2312" w:eastAsia="仿宋_GB2312" w:cs="仿宋_GB2312"/>
          <w:b w:val="0"/>
          <w:bCs w:val="0"/>
          <w:color w:val="auto"/>
          <w:sz w:val="32"/>
          <w:szCs w:val="32"/>
          <w:lang w:eastAsia="zh-CN"/>
        </w:rPr>
        <w:t>一是</w:t>
      </w:r>
      <w:r>
        <w:rPr>
          <w:rFonts w:hint="eastAsia" w:ascii="仿宋_GB2312" w:hAnsi="仿宋_GB2312" w:eastAsia="仿宋_GB2312" w:cs="仿宋_GB2312"/>
          <w:b w:val="0"/>
          <w:bCs w:val="0"/>
          <w:color w:val="auto"/>
          <w:sz w:val="32"/>
          <w:szCs w:val="32"/>
          <w:lang w:val="en-US" w:eastAsia="zh-CN"/>
        </w:rPr>
        <w:t>2024年共办理</w:t>
      </w:r>
      <w:r>
        <w:rPr>
          <w:rFonts w:hint="eastAsia" w:ascii="仿宋_GB2312" w:hAnsi="仿宋_GB2312" w:eastAsia="仿宋_GB2312" w:cs="仿宋_GB2312"/>
          <w:b w:val="0"/>
          <w:bCs w:val="0"/>
          <w:color w:val="000000"/>
          <w:sz w:val="32"/>
          <w:szCs w:val="32"/>
        </w:rPr>
        <w:t>环评</w:t>
      </w:r>
      <w:r>
        <w:rPr>
          <w:rFonts w:hint="eastAsia" w:ascii="仿宋_GB2312" w:hAnsi="仿宋_GB2312" w:eastAsia="仿宋_GB2312" w:cs="仿宋_GB2312"/>
          <w:b w:val="0"/>
          <w:bCs w:val="0"/>
          <w:color w:val="000000"/>
          <w:sz w:val="32"/>
          <w:szCs w:val="32"/>
          <w:lang w:val="en-US" w:eastAsia="zh-CN"/>
        </w:rPr>
        <w:t>13</w:t>
      </w:r>
      <w:r>
        <w:rPr>
          <w:rFonts w:hint="eastAsia" w:ascii="仿宋_GB2312" w:hAnsi="仿宋_GB2312" w:eastAsia="仿宋_GB2312" w:cs="仿宋_GB2312"/>
          <w:b w:val="0"/>
          <w:bCs w:val="0"/>
          <w:color w:val="000000"/>
          <w:sz w:val="32"/>
          <w:szCs w:val="32"/>
        </w:rPr>
        <w:t>件，</w:t>
      </w:r>
      <w:r>
        <w:rPr>
          <w:rFonts w:hint="eastAsia" w:ascii="仿宋_GB2312" w:hAnsi="仿宋_GB2312" w:eastAsia="仿宋_GB2312" w:cs="仿宋_GB2312"/>
          <w:b w:val="0"/>
          <w:bCs w:val="0"/>
          <w:color w:val="000000"/>
          <w:sz w:val="32"/>
          <w:szCs w:val="32"/>
          <w:lang w:eastAsia="zh-CN"/>
        </w:rPr>
        <w:t>初审意见</w:t>
      </w:r>
      <w:r>
        <w:rPr>
          <w:rFonts w:hint="eastAsia" w:ascii="仿宋_GB2312" w:hAnsi="仿宋_GB2312" w:eastAsia="仿宋_GB2312" w:cs="仿宋_GB2312"/>
          <w:b w:val="0"/>
          <w:bCs w:val="0"/>
          <w:color w:val="000000"/>
          <w:sz w:val="32"/>
          <w:szCs w:val="32"/>
          <w:lang w:val="en-US" w:eastAsia="zh-CN"/>
        </w:rPr>
        <w:t>2件，环评登记备案57件，排污许可新申请3件，</w:t>
      </w:r>
      <w:r>
        <w:rPr>
          <w:rFonts w:hint="eastAsia" w:ascii="仿宋_GB2312" w:hAnsi="仿宋_GB2312" w:eastAsia="仿宋_GB2312" w:cs="仿宋_GB2312"/>
          <w:b w:val="0"/>
          <w:bCs w:val="0"/>
          <w:color w:val="000000"/>
          <w:sz w:val="32"/>
          <w:szCs w:val="32"/>
        </w:rPr>
        <w:t>排污变更</w:t>
      </w:r>
      <w:r>
        <w:rPr>
          <w:rFonts w:hint="eastAsia" w:ascii="仿宋_GB2312" w:hAnsi="仿宋_GB2312" w:eastAsia="仿宋_GB2312" w:cs="仿宋_GB2312"/>
          <w:b w:val="0"/>
          <w:bCs w:val="0"/>
          <w:color w:val="000000"/>
          <w:sz w:val="32"/>
          <w:szCs w:val="32"/>
          <w:lang w:val="en-US" w:eastAsia="zh-CN"/>
        </w:rPr>
        <w:t>90</w:t>
      </w:r>
      <w:r>
        <w:rPr>
          <w:rFonts w:hint="eastAsia" w:ascii="仿宋_GB2312" w:hAnsi="仿宋_GB2312" w:eastAsia="仿宋_GB2312" w:cs="仿宋_GB2312"/>
          <w:b w:val="0"/>
          <w:bCs w:val="0"/>
          <w:color w:val="000000"/>
          <w:sz w:val="32"/>
          <w:szCs w:val="32"/>
        </w:rPr>
        <w:t>件，排污重新申请</w:t>
      </w:r>
      <w:r>
        <w:rPr>
          <w:rFonts w:hint="eastAsia" w:ascii="仿宋_GB2312" w:hAnsi="仿宋_GB2312" w:eastAsia="仿宋_GB2312" w:cs="仿宋_GB2312"/>
          <w:b w:val="0"/>
          <w:bCs w:val="0"/>
          <w:color w:val="000000"/>
          <w:sz w:val="32"/>
          <w:szCs w:val="32"/>
          <w:lang w:val="en-US" w:eastAsia="zh-CN"/>
        </w:rPr>
        <w:t>29</w:t>
      </w:r>
      <w:r>
        <w:rPr>
          <w:rFonts w:hint="eastAsia" w:ascii="仿宋_GB2312" w:hAnsi="仿宋_GB2312" w:eastAsia="仿宋_GB2312" w:cs="仿宋_GB2312"/>
          <w:b w:val="0"/>
          <w:bCs w:val="0"/>
          <w:color w:val="000000"/>
          <w:sz w:val="32"/>
          <w:szCs w:val="32"/>
        </w:rPr>
        <w:t>件，</w:t>
      </w:r>
      <w:r>
        <w:rPr>
          <w:rFonts w:hint="eastAsia" w:ascii="仿宋_GB2312" w:hAnsi="仿宋_GB2312" w:eastAsia="仿宋_GB2312" w:cs="仿宋_GB2312"/>
          <w:b w:val="0"/>
          <w:bCs w:val="0"/>
          <w:color w:val="000000"/>
          <w:sz w:val="32"/>
          <w:szCs w:val="32"/>
          <w:lang w:val="en-US" w:eastAsia="zh-CN"/>
        </w:rPr>
        <w:t>排污许可注销5件，</w:t>
      </w:r>
      <w:r>
        <w:rPr>
          <w:rFonts w:hint="eastAsia" w:ascii="仿宋_GB2312" w:hAnsi="仿宋_GB2312" w:eastAsia="仿宋_GB2312" w:cs="仿宋_GB2312"/>
          <w:b w:val="0"/>
          <w:bCs w:val="0"/>
          <w:color w:val="000000"/>
          <w:sz w:val="32"/>
          <w:szCs w:val="32"/>
        </w:rPr>
        <w:t>排污登记</w:t>
      </w:r>
      <w:r>
        <w:rPr>
          <w:rFonts w:hint="eastAsia" w:ascii="仿宋_GB2312" w:hAnsi="仿宋_GB2312" w:eastAsia="仿宋_GB2312" w:cs="仿宋_GB2312"/>
          <w:b w:val="0"/>
          <w:bCs w:val="0"/>
          <w:color w:val="000000"/>
          <w:sz w:val="32"/>
          <w:szCs w:val="32"/>
          <w:lang w:val="en-US" w:eastAsia="zh-CN"/>
        </w:rPr>
        <w:t>40</w:t>
      </w:r>
      <w:r>
        <w:rPr>
          <w:rFonts w:hint="eastAsia" w:ascii="仿宋_GB2312" w:hAnsi="仿宋_GB2312" w:eastAsia="仿宋_GB2312" w:cs="仿宋_GB2312"/>
          <w:b w:val="0"/>
          <w:bCs w:val="0"/>
          <w:color w:val="000000"/>
          <w:sz w:val="32"/>
          <w:szCs w:val="32"/>
        </w:rPr>
        <w:t>件，</w:t>
      </w:r>
      <w:r>
        <w:rPr>
          <w:rFonts w:hint="eastAsia" w:ascii="仿宋_GB2312" w:hAnsi="仿宋_GB2312" w:eastAsia="仿宋_GB2312" w:cs="仿宋_GB2312"/>
          <w:b w:val="0"/>
          <w:bCs w:val="0"/>
          <w:color w:val="000000"/>
          <w:sz w:val="32"/>
          <w:szCs w:val="32"/>
          <w:lang w:val="en-US" w:eastAsia="zh-CN"/>
        </w:rPr>
        <w:t>排污登记注销2件，投资公司包装项目豁免情况说明13个，</w:t>
      </w:r>
      <w:r>
        <w:rPr>
          <w:rFonts w:hint="eastAsia" w:ascii="仿宋_GB2312" w:hAnsi="仿宋_GB2312" w:eastAsia="仿宋_GB2312" w:cs="仿宋_GB2312"/>
          <w:b w:val="0"/>
          <w:bCs w:val="0"/>
          <w:color w:val="000000"/>
          <w:sz w:val="32"/>
          <w:szCs w:val="32"/>
        </w:rPr>
        <w:t>合计：</w:t>
      </w:r>
      <w:r>
        <w:rPr>
          <w:rFonts w:hint="eastAsia" w:ascii="仿宋_GB2312" w:hAnsi="仿宋_GB2312" w:eastAsia="仿宋_GB2312" w:cs="仿宋_GB2312"/>
          <w:b w:val="0"/>
          <w:bCs w:val="0"/>
          <w:color w:val="000000"/>
          <w:sz w:val="32"/>
          <w:szCs w:val="32"/>
          <w:lang w:val="en-US" w:eastAsia="zh-CN"/>
        </w:rPr>
        <w:t>254</w:t>
      </w:r>
      <w:r>
        <w:rPr>
          <w:rFonts w:hint="eastAsia" w:ascii="仿宋_GB2312" w:hAnsi="仿宋_GB2312" w:eastAsia="仿宋_GB2312" w:cs="仿宋_GB2312"/>
          <w:b w:val="0"/>
          <w:bCs w:val="0"/>
          <w:color w:val="000000"/>
          <w:sz w:val="32"/>
          <w:szCs w:val="32"/>
        </w:rPr>
        <w:t>件。</w:t>
      </w:r>
      <w:r>
        <w:rPr>
          <w:rFonts w:hint="eastAsia" w:ascii="仿宋_GB2312" w:hAnsi="仿宋_GB2312" w:eastAsia="仿宋_GB2312" w:cs="仿宋_GB2312"/>
          <w:b w:val="0"/>
          <w:bCs w:val="0"/>
          <w:sz w:val="32"/>
          <w:szCs w:val="32"/>
          <w:lang w:val="en-US" w:eastAsia="zh-CN"/>
        </w:rPr>
        <w:t>二是重点项目“联审联批”、“三个一批”开展情况：</w:t>
      </w:r>
      <w:r>
        <w:rPr>
          <w:rFonts w:hint="eastAsia" w:ascii="仿宋_GB2312" w:hAnsi="仿宋_GB2312" w:eastAsia="仿宋_GB2312" w:cs="仿宋_GB2312"/>
          <w:b w:val="0"/>
          <w:bCs w:val="0"/>
          <w:color w:val="000000"/>
          <w:sz w:val="32"/>
          <w:szCs w:val="32"/>
          <w:lang w:val="en-US" w:eastAsia="zh-CN"/>
        </w:rPr>
        <w:t>2024年截止目前共计上报省、市、区重点项目及“三个一批”共计27个。</w:t>
      </w:r>
      <w:r>
        <w:rPr>
          <w:rFonts w:hint="eastAsia" w:ascii="仿宋_GB2312" w:hAnsi="仿宋_GB2312" w:eastAsia="仿宋_GB2312" w:cs="仿宋_GB2312"/>
          <w:b w:val="0"/>
          <w:bCs w:val="0"/>
          <w:sz w:val="32"/>
          <w:szCs w:val="32"/>
          <w:lang w:val="en-US" w:eastAsia="zh-CN"/>
        </w:rPr>
        <w:t>三是排污许可质量审核专项检查开展情况：针对河南省环保厅开展的排污许可证核发专项审核开展无遗漏审查，共计办理排污许可变更和重新申请程序137次。</w:t>
      </w:r>
    </w:p>
    <w:p w14:paraId="7B8879E3">
      <w:pPr>
        <w:keepNext w:val="0"/>
        <w:keepLines w:val="0"/>
        <w:pageBreakBefore w:val="0"/>
        <w:widowControl w:val="0"/>
        <w:kinsoku/>
        <w:wordWrap/>
        <w:overflowPunct/>
        <w:topLinePunct w:val="0"/>
        <w:autoSpaceDE w:val="0"/>
        <w:autoSpaceDN/>
        <w:bidi w:val="0"/>
        <w:adjustRightInd/>
        <w:snapToGrid/>
        <w:spacing w:before="0" w:after="0" w:line="560" w:lineRule="exact"/>
        <w:ind w:left="0" w:leftChars="0" w:right="0" w:firstLine="640"/>
        <w:jc w:val="both"/>
        <w:textAlignment w:val="auto"/>
        <w:outlineLvl w:val="9"/>
        <w:rPr>
          <w:rFonts w:hint="eastAsia" w:ascii="仿宋_GB2312" w:hAnsi="黑体" w:eastAsia="仿宋_GB2312" w:cs="仿宋"/>
          <w:sz w:val="32"/>
          <w:szCs w:val="32"/>
        </w:rPr>
      </w:pPr>
      <w:r>
        <w:rPr>
          <w:rFonts w:hint="eastAsia" w:ascii="楷体_GB2312" w:hAnsi="楷体_GB2312" w:eastAsia="楷体_GB2312" w:cs="楷体_GB2312"/>
          <w:b/>
          <w:bCs/>
          <w:sz w:val="32"/>
        </w:rPr>
        <w:t>（四）坚持依法行政，严格规范执法。</w:t>
      </w:r>
      <w:r>
        <w:rPr>
          <w:rStyle w:val="16"/>
          <w:rFonts w:hint="eastAsia" w:ascii="仿宋_GB2312" w:hAnsi="仿宋_GB2312" w:eastAsia="仿宋_GB2312" w:cs="仿宋_GB2312"/>
          <w:b/>
          <w:bCs/>
          <w:color w:val="auto"/>
          <w:sz w:val="32"/>
          <w:szCs w:val="32"/>
          <w:highlight w:val="none"/>
          <w:lang w:val="en-US" w:eastAsia="zh-CN"/>
        </w:rPr>
        <w:t>一是开展</w:t>
      </w:r>
      <w:r>
        <w:rPr>
          <w:rFonts w:hint="eastAsia" w:ascii="仿宋_GB2312" w:hAnsi="仿宋_GB2312" w:eastAsia="仿宋_GB2312" w:cs="仿宋_GB2312"/>
          <w:b/>
          <w:bCs/>
          <w:i w:val="0"/>
          <w:caps w:val="0"/>
          <w:color w:val="auto"/>
          <w:spacing w:val="8"/>
          <w:sz w:val="32"/>
          <w:szCs w:val="32"/>
          <w:highlight w:val="none"/>
          <w:shd w:val="clear" w:color="auto" w:fill="FFFFFF"/>
          <w:lang w:val="en-US" w:eastAsia="zh-CN"/>
        </w:rPr>
        <w:t>“双随机、一公开”专项行动情况</w:t>
      </w:r>
      <w:r>
        <w:rPr>
          <w:rStyle w:val="16"/>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i w:val="0"/>
          <w:iCs w:val="0"/>
          <w:caps w:val="0"/>
          <w:color w:val="auto"/>
          <w:spacing w:val="5"/>
          <w:sz w:val="32"/>
          <w:szCs w:val="32"/>
          <w:shd w:val="clear" w:color="auto" w:fill="auto"/>
          <w:lang w:eastAsia="zh-CN"/>
        </w:rPr>
        <w:t>通过</w:t>
      </w:r>
      <w:r>
        <w:rPr>
          <w:rFonts w:hint="eastAsia" w:ascii="仿宋_GB2312" w:hAnsi="仿宋_GB2312" w:eastAsia="仿宋_GB2312" w:cs="仿宋_GB2312"/>
          <w:i w:val="0"/>
          <w:iCs w:val="0"/>
          <w:caps w:val="0"/>
          <w:color w:val="auto"/>
          <w:spacing w:val="5"/>
          <w:sz w:val="32"/>
          <w:szCs w:val="32"/>
          <w:shd w:val="clear" w:color="auto" w:fill="auto"/>
        </w:rPr>
        <w:t>“双随机”</w:t>
      </w:r>
      <w:r>
        <w:rPr>
          <w:rFonts w:hint="eastAsia" w:ascii="仿宋_GB2312" w:hAnsi="仿宋_GB2312" w:eastAsia="仿宋_GB2312" w:cs="仿宋_GB2312"/>
          <w:i w:val="0"/>
          <w:iCs w:val="0"/>
          <w:caps w:val="0"/>
          <w:color w:val="auto"/>
          <w:spacing w:val="5"/>
          <w:sz w:val="32"/>
          <w:szCs w:val="32"/>
          <w:shd w:val="clear" w:color="auto" w:fill="auto"/>
          <w:lang w:eastAsia="zh-CN"/>
        </w:rPr>
        <w:t>系统（辖区企业</w:t>
      </w:r>
      <w:r>
        <w:rPr>
          <w:rFonts w:hint="eastAsia" w:ascii="仿宋_GB2312" w:hAnsi="仿宋_GB2312" w:eastAsia="仿宋_GB2312" w:cs="仿宋_GB2312"/>
          <w:i w:val="0"/>
          <w:iCs w:val="0"/>
          <w:caps w:val="0"/>
          <w:color w:val="auto"/>
          <w:spacing w:val="5"/>
          <w:sz w:val="32"/>
          <w:szCs w:val="32"/>
          <w:shd w:val="clear" w:color="auto" w:fill="auto"/>
          <w:lang w:val="en-US" w:eastAsia="zh-CN"/>
        </w:rPr>
        <w:t>560家</w:t>
      </w:r>
      <w:r>
        <w:rPr>
          <w:rFonts w:hint="eastAsia" w:ascii="仿宋_GB2312" w:hAnsi="仿宋_GB2312" w:eastAsia="仿宋_GB2312" w:cs="仿宋_GB2312"/>
          <w:i w:val="0"/>
          <w:iCs w:val="0"/>
          <w:caps w:val="0"/>
          <w:color w:val="auto"/>
          <w:spacing w:val="5"/>
          <w:sz w:val="32"/>
          <w:szCs w:val="32"/>
          <w:shd w:val="clear" w:color="auto" w:fill="auto"/>
          <w:lang w:eastAsia="zh-CN"/>
        </w:rPr>
        <w:t>）每一</w:t>
      </w:r>
      <w:r>
        <w:rPr>
          <w:rFonts w:hint="eastAsia" w:ascii="仿宋_GB2312" w:hAnsi="仿宋_GB2312" w:eastAsia="仿宋_GB2312" w:cs="仿宋_GB2312"/>
          <w:i w:val="0"/>
          <w:iCs w:val="0"/>
          <w:caps w:val="0"/>
          <w:color w:val="auto"/>
          <w:spacing w:val="5"/>
          <w:sz w:val="32"/>
          <w:szCs w:val="32"/>
          <w:shd w:val="clear" w:color="auto" w:fill="auto"/>
        </w:rPr>
        <w:t>季度</w:t>
      </w:r>
      <w:r>
        <w:rPr>
          <w:rFonts w:hint="eastAsia" w:ascii="仿宋_GB2312" w:hAnsi="仿宋_GB2312" w:eastAsia="仿宋_GB2312" w:cs="仿宋_GB2312"/>
          <w:i w:val="0"/>
          <w:iCs w:val="0"/>
          <w:caps w:val="0"/>
          <w:color w:val="auto"/>
          <w:spacing w:val="5"/>
          <w:sz w:val="32"/>
          <w:szCs w:val="32"/>
          <w:shd w:val="clear" w:color="auto" w:fill="auto"/>
          <w:lang w:eastAsia="zh-CN"/>
        </w:rPr>
        <w:t>按辖区企业</w:t>
      </w:r>
      <w:r>
        <w:rPr>
          <w:rFonts w:hint="eastAsia" w:ascii="仿宋_GB2312" w:hAnsi="仿宋_GB2312" w:eastAsia="仿宋_GB2312" w:cs="仿宋_GB2312"/>
          <w:i w:val="0"/>
          <w:iCs w:val="0"/>
          <w:caps w:val="0"/>
          <w:color w:val="auto"/>
          <w:spacing w:val="5"/>
          <w:sz w:val="32"/>
          <w:szCs w:val="32"/>
          <w:shd w:val="clear" w:color="auto" w:fill="auto"/>
          <w:lang w:val="en-US" w:eastAsia="zh-CN"/>
        </w:rPr>
        <w:t>25%进行</w:t>
      </w:r>
      <w:r>
        <w:rPr>
          <w:rFonts w:hint="eastAsia" w:ascii="仿宋_GB2312" w:hAnsi="仿宋_GB2312" w:eastAsia="仿宋_GB2312" w:cs="仿宋_GB2312"/>
          <w:i w:val="0"/>
          <w:iCs w:val="0"/>
          <w:caps w:val="0"/>
          <w:color w:val="auto"/>
          <w:spacing w:val="5"/>
          <w:sz w:val="32"/>
          <w:szCs w:val="32"/>
          <w:shd w:val="clear" w:color="auto" w:fill="auto"/>
          <w:lang w:eastAsia="zh-CN"/>
        </w:rPr>
        <w:t>随机抽查</w:t>
      </w:r>
      <w:r>
        <w:rPr>
          <w:rStyle w:val="16"/>
          <w:rFonts w:hint="eastAsia" w:ascii="仿宋_GB2312" w:hAnsi="仿宋_GB2312" w:eastAsia="仿宋_GB2312" w:cs="仿宋_GB2312"/>
          <w:b w:val="0"/>
          <w:bCs w:val="0"/>
          <w:sz w:val="32"/>
          <w:szCs w:val="32"/>
          <w:lang w:val="en-US" w:eastAsia="zh-CN"/>
        </w:rPr>
        <w:t>监督</w:t>
      </w:r>
      <w:r>
        <w:rPr>
          <w:rFonts w:hint="eastAsia" w:ascii="仿宋_GB2312" w:hAnsi="仿宋_GB2312" w:eastAsia="仿宋_GB2312" w:cs="仿宋_GB2312"/>
          <w:i w:val="0"/>
          <w:iCs w:val="0"/>
          <w:caps w:val="0"/>
          <w:color w:val="auto"/>
          <w:spacing w:val="5"/>
          <w:sz w:val="32"/>
          <w:szCs w:val="32"/>
          <w:shd w:val="clear" w:color="auto" w:fill="auto"/>
          <w:lang w:eastAsia="zh-CN"/>
        </w:rPr>
        <w:t>工作，</w:t>
      </w:r>
      <w:r>
        <w:rPr>
          <w:rFonts w:hint="eastAsia" w:ascii="仿宋_GB2312" w:hAnsi="仿宋_GB2312" w:eastAsia="仿宋_GB2312" w:cs="仿宋_GB2312"/>
          <w:i w:val="0"/>
          <w:caps w:val="0"/>
          <w:color w:val="auto"/>
          <w:spacing w:val="0"/>
          <w:sz w:val="32"/>
          <w:szCs w:val="32"/>
          <w:shd w:val="clear" w:color="auto" w:fill="FFFFFF"/>
          <w:lang w:eastAsia="zh-CN"/>
        </w:rPr>
        <w:t>抽查任务</w:t>
      </w:r>
      <w:r>
        <w:rPr>
          <w:rFonts w:hint="eastAsia" w:ascii="仿宋_GB2312" w:hAnsi="仿宋_GB2312" w:eastAsia="仿宋_GB2312" w:cs="仿宋_GB2312"/>
          <w:i w:val="0"/>
          <w:caps w:val="0"/>
          <w:color w:val="auto"/>
          <w:spacing w:val="0"/>
          <w:sz w:val="32"/>
          <w:szCs w:val="32"/>
          <w:shd w:val="clear" w:color="auto" w:fill="FFFFFF"/>
          <w:lang w:val="en-US" w:eastAsia="zh-CN"/>
        </w:rPr>
        <w:t>上传系统，确保全年抽查率达到100%。</w:t>
      </w:r>
      <w:r>
        <w:rPr>
          <w:rFonts w:hint="eastAsia" w:ascii="仿宋_GB2312" w:hAnsi="仿宋_GB2312" w:eastAsia="仿宋_GB2312" w:cs="仿宋_GB2312"/>
          <w:i w:val="0"/>
          <w:iCs w:val="0"/>
          <w:caps w:val="0"/>
          <w:color w:val="auto"/>
          <w:spacing w:val="5"/>
          <w:sz w:val="32"/>
          <w:szCs w:val="32"/>
          <w:shd w:val="clear" w:color="auto" w:fill="auto"/>
          <w:lang w:eastAsia="zh-CN"/>
        </w:rPr>
        <w:t>本年度</w:t>
      </w:r>
      <w:r>
        <w:rPr>
          <w:rFonts w:hint="eastAsia" w:ascii="仿宋_GB2312" w:hAnsi="仿宋_GB2312" w:eastAsia="仿宋_GB2312" w:cs="仿宋_GB2312"/>
          <w:i w:val="0"/>
          <w:iCs w:val="0"/>
          <w:caps w:val="0"/>
          <w:color w:val="auto"/>
          <w:spacing w:val="5"/>
          <w:sz w:val="32"/>
          <w:szCs w:val="32"/>
          <w:shd w:val="clear" w:color="auto" w:fill="auto"/>
        </w:rPr>
        <w:t>“双随机”</w:t>
      </w:r>
      <w:r>
        <w:rPr>
          <w:rStyle w:val="16"/>
          <w:rFonts w:hint="eastAsia" w:ascii="仿宋_GB2312" w:hAnsi="仿宋_GB2312" w:eastAsia="仿宋_GB2312" w:cs="仿宋_GB2312"/>
          <w:b w:val="0"/>
          <w:bCs w:val="0"/>
          <w:sz w:val="32"/>
          <w:szCs w:val="32"/>
          <w:lang w:val="en-US" w:eastAsia="zh-CN"/>
        </w:rPr>
        <w:t>监督</w:t>
      </w:r>
      <w:r>
        <w:rPr>
          <w:rFonts w:hint="eastAsia" w:ascii="仿宋_GB2312" w:hAnsi="仿宋_GB2312" w:eastAsia="仿宋_GB2312" w:cs="仿宋_GB2312"/>
          <w:i w:val="0"/>
          <w:iCs w:val="0"/>
          <w:caps w:val="0"/>
          <w:color w:val="auto"/>
          <w:spacing w:val="5"/>
          <w:sz w:val="32"/>
          <w:szCs w:val="32"/>
          <w:shd w:val="clear" w:color="auto" w:fill="auto"/>
        </w:rPr>
        <w:t>检查</w:t>
      </w:r>
      <w:r>
        <w:rPr>
          <w:rFonts w:hint="eastAsia" w:ascii="仿宋_GB2312" w:hAnsi="仿宋_GB2312" w:eastAsia="仿宋_GB2312" w:cs="仿宋_GB2312"/>
          <w:i w:val="0"/>
          <w:iCs w:val="0"/>
          <w:caps w:val="0"/>
          <w:color w:val="auto"/>
          <w:spacing w:val="5"/>
          <w:sz w:val="32"/>
          <w:szCs w:val="32"/>
          <w:shd w:val="clear" w:color="auto" w:fill="auto"/>
          <w:lang w:eastAsia="zh-CN"/>
        </w:rPr>
        <w:t>工作，</w:t>
      </w:r>
      <w:r>
        <w:rPr>
          <w:rFonts w:hint="eastAsia" w:ascii="仿宋_GB2312" w:hAnsi="仿宋_GB2312" w:eastAsia="仿宋_GB2312" w:cs="仿宋_GB2312"/>
          <w:i w:val="0"/>
          <w:iCs w:val="0"/>
          <w:caps w:val="0"/>
          <w:color w:val="auto"/>
          <w:spacing w:val="5"/>
          <w:sz w:val="32"/>
          <w:szCs w:val="32"/>
          <w:shd w:val="clear" w:color="auto" w:fill="auto"/>
          <w:lang w:val="en-US" w:eastAsia="zh-CN"/>
        </w:rPr>
        <w:t>17</w:t>
      </w:r>
      <w:r>
        <w:rPr>
          <w:rFonts w:hint="eastAsia" w:ascii="仿宋_GB2312" w:hAnsi="仿宋_GB2312" w:eastAsia="仿宋_GB2312" w:cs="仿宋_GB2312"/>
          <w:i w:val="0"/>
          <w:iCs w:val="0"/>
          <w:caps w:val="0"/>
          <w:color w:val="auto"/>
          <w:spacing w:val="5"/>
          <w:sz w:val="32"/>
          <w:szCs w:val="32"/>
          <w:shd w:val="clear" w:color="auto" w:fill="auto"/>
        </w:rPr>
        <w:t>名执法人员参加检查，</w:t>
      </w:r>
      <w:r>
        <w:rPr>
          <w:rFonts w:hint="eastAsia" w:ascii="仿宋_GB2312" w:hAnsi="仿宋_GB2312" w:eastAsia="仿宋_GB2312" w:cs="仿宋_GB2312"/>
          <w:i w:val="0"/>
          <w:caps w:val="0"/>
          <w:color w:val="auto"/>
          <w:spacing w:val="0"/>
          <w:sz w:val="32"/>
          <w:szCs w:val="32"/>
          <w:shd w:val="clear" w:color="auto" w:fill="FFFFFF"/>
          <w:lang w:eastAsia="zh-CN"/>
        </w:rPr>
        <w:t>目前，</w:t>
      </w:r>
      <w:r>
        <w:rPr>
          <w:rStyle w:val="16"/>
          <w:rFonts w:hint="eastAsia" w:ascii="仿宋_GB2312" w:hAnsi="仿宋_GB2312" w:eastAsia="仿宋_GB2312" w:cs="仿宋_GB2312"/>
          <w:b w:val="0"/>
          <w:bCs w:val="0"/>
          <w:sz w:val="32"/>
          <w:szCs w:val="32"/>
          <w:lang w:val="en-US" w:eastAsia="zh-CN"/>
        </w:rPr>
        <w:t>大队</w:t>
      </w:r>
      <w:r>
        <w:rPr>
          <w:rFonts w:hint="eastAsia" w:ascii="仿宋_GB2312" w:hAnsi="仿宋_GB2312" w:eastAsia="仿宋_GB2312" w:cs="仿宋_GB2312"/>
          <w:b w:val="0"/>
          <w:bCs w:val="0"/>
          <w:sz w:val="32"/>
          <w:szCs w:val="32"/>
          <w:lang w:eastAsia="zh-CN"/>
        </w:rPr>
        <w:t>共出动</w:t>
      </w:r>
      <w:r>
        <w:rPr>
          <w:rFonts w:hint="eastAsia" w:ascii="仿宋_GB2312" w:hAnsi="仿宋_GB2312" w:eastAsia="仿宋_GB2312" w:cs="仿宋_GB2312"/>
          <w:b w:val="0"/>
          <w:bCs w:val="0"/>
          <w:sz w:val="32"/>
          <w:szCs w:val="32"/>
          <w:lang w:val="en-US" w:eastAsia="zh-CN"/>
        </w:rPr>
        <w:t>320人次、检查企业</w:t>
      </w:r>
      <w:r>
        <w:rPr>
          <w:rStyle w:val="16"/>
          <w:rFonts w:hint="eastAsia" w:ascii="仿宋_GB2312" w:hAnsi="仿宋_GB2312" w:eastAsia="仿宋_GB2312" w:cs="仿宋_GB2312"/>
          <w:b w:val="0"/>
          <w:bCs w:val="0"/>
          <w:sz w:val="32"/>
          <w:szCs w:val="32"/>
          <w:lang w:val="en-US" w:eastAsia="zh-CN"/>
        </w:rPr>
        <w:t>上传156</w:t>
      </w:r>
      <w:r>
        <w:rPr>
          <w:rStyle w:val="16"/>
          <w:rFonts w:hint="eastAsia" w:ascii="仿宋_GB2312" w:hAnsi="仿宋_GB2312" w:eastAsia="仿宋_GB2312" w:cs="仿宋_GB2312"/>
          <w:b w:val="0"/>
          <w:bCs w:val="0"/>
          <w:color w:val="000000"/>
          <w:sz w:val="32"/>
          <w:szCs w:val="32"/>
          <w:lang w:val="en-US" w:eastAsia="zh-CN"/>
        </w:rPr>
        <w:t>条企业信息，</w:t>
      </w:r>
      <w:r>
        <w:rPr>
          <w:rFonts w:hint="eastAsia" w:ascii="仿宋_GB2312" w:hAnsi="仿宋_GB2312" w:eastAsia="仿宋_GB2312" w:cs="仿宋_GB2312"/>
          <w:i w:val="0"/>
          <w:caps w:val="0"/>
          <w:color w:val="auto"/>
          <w:spacing w:val="0"/>
          <w:sz w:val="32"/>
          <w:szCs w:val="32"/>
          <w:shd w:val="clear" w:color="auto" w:fill="FFFFFF"/>
          <w:lang w:val="en-US" w:eastAsia="zh-CN"/>
        </w:rPr>
        <w:t>抽查中发现一般环境问题20家，现已整改完成。</w:t>
      </w:r>
      <w:r>
        <w:rPr>
          <w:rFonts w:hint="eastAsia" w:ascii="仿宋_GB2312" w:hAnsi="仿宋_GB2312" w:eastAsia="仿宋_GB2312" w:cs="仿宋_GB2312"/>
          <w:i w:val="0"/>
          <w:iCs w:val="0"/>
          <w:caps w:val="0"/>
          <w:color w:val="auto"/>
          <w:spacing w:val="5"/>
          <w:sz w:val="32"/>
          <w:szCs w:val="32"/>
          <w:shd w:val="clear" w:color="auto" w:fill="auto"/>
        </w:rPr>
        <w:t>通过“双随机”检查工作,污染源日常监管得到进一步规范,环境监察能力得到有效提升。</w:t>
      </w:r>
      <w:r>
        <w:rPr>
          <w:rFonts w:hint="eastAsia" w:ascii="仿宋_GB2312" w:hAnsi="仿宋_GB2312" w:eastAsia="仿宋_GB2312" w:cs="仿宋_GB2312"/>
          <w:b/>
          <w:bCs/>
          <w:i w:val="0"/>
          <w:iCs w:val="0"/>
          <w:caps w:val="0"/>
          <w:color w:val="auto"/>
          <w:spacing w:val="5"/>
          <w:sz w:val="32"/>
          <w:szCs w:val="32"/>
          <w:shd w:val="clear" w:color="auto" w:fill="auto"/>
          <w:lang w:eastAsia="zh-CN"/>
        </w:rPr>
        <w:t>二是</w:t>
      </w:r>
      <w:r>
        <w:rPr>
          <w:rStyle w:val="16"/>
          <w:rFonts w:hint="eastAsia" w:ascii="仿宋_GB2312" w:hAnsi="仿宋_GB2312" w:eastAsia="仿宋_GB2312" w:cs="仿宋_GB2312"/>
          <w:b/>
          <w:bCs/>
          <w:sz w:val="32"/>
          <w:szCs w:val="32"/>
          <w:lang w:val="en-US" w:eastAsia="zh-CN"/>
        </w:rPr>
        <w:t>开展移动执法</w:t>
      </w:r>
      <w:r>
        <w:rPr>
          <w:rFonts w:hint="eastAsia" w:ascii="仿宋_GB2312" w:hAnsi="仿宋_GB2312" w:eastAsia="仿宋_GB2312" w:cs="仿宋_GB2312"/>
          <w:b/>
          <w:bCs/>
          <w:sz w:val="32"/>
          <w:szCs w:val="32"/>
        </w:rPr>
        <w:t>现场</w:t>
      </w:r>
      <w:r>
        <w:rPr>
          <w:rStyle w:val="16"/>
          <w:rFonts w:hint="eastAsia" w:ascii="仿宋_GB2312" w:hAnsi="仿宋_GB2312" w:eastAsia="仿宋_GB2312" w:cs="仿宋_GB2312"/>
          <w:b/>
          <w:bCs/>
          <w:sz w:val="32"/>
          <w:szCs w:val="32"/>
          <w:lang w:val="en-US" w:eastAsia="zh-CN"/>
        </w:rPr>
        <w:t>检查情况。</w:t>
      </w:r>
      <w:r>
        <w:rPr>
          <w:rStyle w:val="16"/>
          <w:rFonts w:hint="eastAsia" w:ascii="仿宋_GB2312" w:hAnsi="仿宋_GB2312" w:eastAsia="仿宋_GB2312" w:cs="仿宋_GB2312"/>
          <w:b w:val="0"/>
          <w:bCs w:val="0"/>
          <w:sz w:val="32"/>
          <w:szCs w:val="32"/>
          <w:lang w:val="en-US" w:eastAsia="zh-CN"/>
        </w:rPr>
        <w:t>2024年度大队</w:t>
      </w:r>
      <w:r>
        <w:rPr>
          <w:rFonts w:hint="eastAsia" w:ascii="仿宋_GB2312" w:hAnsi="仿宋_GB2312" w:eastAsia="仿宋_GB2312" w:cs="仿宋_GB2312"/>
          <w:b w:val="0"/>
          <w:bCs w:val="0"/>
          <w:sz w:val="32"/>
          <w:szCs w:val="32"/>
        </w:rPr>
        <w:t>通过移动</w:t>
      </w:r>
      <w:r>
        <w:rPr>
          <w:rFonts w:hint="eastAsia" w:ascii="仿宋_GB2312" w:hAnsi="仿宋_GB2312" w:eastAsia="仿宋_GB2312" w:cs="仿宋_GB2312"/>
          <w:b w:val="0"/>
          <w:bCs w:val="0"/>
          <w:sz w:val="32"/>
          <w:szCs w:val="32"/>
          <w:lang w:eastAsia="zh-CN"/>
        </w:rPr>
        <w:t>执</w:t>
      </w:r>
      <w:r>
        <w:rPr>
          <w:rFonts w:hint="eastAsia" w:ascii="仿宋_GB2312" w:hAnsi="仿宋_GB2312" w:eastAsia="仿宋_GB2312" w:cs="仿宋_GB2312"/>
          <w:b w:val="0"/>
          <w:bCs w:val="0"/>
          <w:sz w:val="32"/>
          <w:szCs w:val="32"/>
        </w:rPr>
        <w:t>法系统报送现场检查数据的完整性、规范性和时效性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使现场执法和案件办理全程实时留痕、全过程记录。</w:t>
      </w:r>
      <w:r>
        <w:rPr>
          <w:rStyle w:val="16"/>
          <w:rFonts w:hint="eastAsia" w:ascii="仿宋_GB2312" w:hAnsi="仿宋_GB2312" w:eastAsia="仿宋_GB2312" w:cs="仿宋_GB2312"/>
          <w:b w:val="0"/>
          <w:bCs w:val="0"/>
          <w:sz w:val="32"/>
          <w:szCs w:val="32"/>
          <w:lang w:val="en-US" w:eastAsia="zh-CN"/>
        </w:rPr>
        <w:t>大队</w:t>
      </w:r>
      <w:r>
        <w:rPr>
          <w:rFonts w:hint="eastAsia" w:ascii="仿宋_GB2312" w:hAnsi="仿宋_GB2312" w:eastAsia="仿宋_GB2312" w:cs="仿宋_GB2312"/>
          <w:b w:val="0"/>
          <w:bCs w:val="0"/>
          <w:sz w:val="32"/>
          <w:szCs w:val="32"/>
          <w:lang w:eastAsia="zh-CN"/>
        </w:rPr>
        <w:t>共出动</w:t>
      </w:r>
      <w:r>
        <w:rPr>
          <w:rFonts w:hint="eastAsia" w:ascii="仿宋_GB2312" w:hAnsi="仿宋_GB2312" w:eastAsia="仿宋_GB2312" w:cs="仿宋_GB2312"/>
          <w:b w:val="0"/>
          <w:bCs w:val="0"/>
          <w:sz w:val="32"/>
          <w:szCs w:val="32"/>
          <w:lang w:val="en-US" w:eastAsia="zh-CN"/>
        </w:rPr>
        <w:t>1550人次、</w:t>
      </w:r>
      <w:r>
        <w:rPr>
          <w:rStyle w:val="16"/>
          <w:rFonts w:hint="eastAsia" w:ascii="仿宋_GB2312" w:hAnsi="仿宋_GB2312" w:eastAsia="仿宋_GB2312" w:cs="仿宋_GB2312"/>
          <w:b w:val="0"/>
          <w:bCs w:val="0"/>
          <w:sz w:val="32"/>
          <w:szCs w:val="32"/>
          <w:lang w:val="en-US" w:eastAsia="zh-CN"/>
        </w:rPr>
        <w:t>上传725</w:t>
      </w:r>
      <w:r>
        <w:rPr>
          <w:rStyle w:val="16"/>
          <w:rFonts w:hint="eastAsia" w:ascii="仿宋_GB2312" w:hAnsi="仿宋_GB2312" w:eastAsia="仿宋_GB2312" w:cs="仿宋_GB2312"/>
          <w:b w:val="0"/>
          <w:bCs w:val="0"/>
          <w:color w:val="000000"/>
          <w:sz w:val="32"/>
          <w:szCs w:val="32"/>
          <w:lang w:val="en-US" w:eastAsia="zh-CN"/>
        </w:rPr>
        <w:t>条企业信息，移动执法平台执法人员17人，人均执法率100%，人均检查42.65</w:t>
      </w:r>
      <w:r>
        <w:rPr>
          <w:rStyle w:val="16"/>
          <w:rFonts w:hint="eastAsia" w:ascii="仿宋_GB2312" w:hAnsi="仿宋_GB2312" w:eastAsia="仿宋_GB2312" w:cs="仿宋_GB2312"/>
          <w:b w:val="0"/>
          <w:bCs w:val="0"/>
          <w:sz w:val="32"/>
          <w:szCs w:val="32"/>
          <w:lang w:val="en-US" w:eastAsia="zh-CN"/>
        </w:rPr>
        <w:t>家</w:t>
      </w:r>
      <w:r>
        <w:rPr>
          <w:rFonts w:hint="eastAsia" w:ascii="仿宋_GB2312" w:hAnsi="仿宋_GB2312" w:eastAsia="仿宋_GB2312" w:cs="仿宋_GB2312"/>
          <w:i w:val="0"/>
          <w:caps w:val="0"/>
          <w:color w:val="auto"/>
          <w:spacing w:val="0"/>
          <w:sz w:val="32"/>
          <w:szCs w:val="32"/>
          <w:shd w:val="clear" w:color="auto" w:fill="FFFFFF"/>
          <w:lang w:val="en-US" w:eastAsia="zh-CN"/>
        </w:rPr>
        <w:t>。</w:t>
      </w:r>
      <w:r>
        <w:rPr>
          <w:rFonts w:hint="eastAsia" w:ascii="仿宋_GB2312" w:hAnsi="仿宋_GB2312" w:eastAsia="仿宋_GB2312" w:cs="仿宋_GB2312"/>
          <w:b w:val="0"/>
          <w:bCs w:val="0"/>
          <w:sz w:val="32"/>
          <w:szCs w:val="40"/>
          <w:lang w:val="en-US" w:eastAsia="zh-CN"/>
        </w:rPr>
        <w:t>魏都区</w:t>
      </w:r>
      <w:r>
        <w:rPr>
          <w:rStyle w:val="9"/>
          <w:rFonts w:hint="eastAsia" w:ascii="仿宋_GB2312" w:hAnsi="仿宋_GB2312" w:eastAsia="仿宋_GB2312" w:cs="仿宋_GB2312"/>
          <w:b w:val="0"/>
          <w:bCs/>
          <w:i w:val="0"/>
          <w:iCs w:val="0"/>
          <w:caps w:val="0"/>
          <w:color w:val="000000"/>
          <w:spacing w:val="0"/>
          <w:sz w:val="32"/>
          <w:szCs w:val="32"/>
          <w:lang w:val="en-US" w:eastAsia="zh-CN"/>
        </w:rPr>
        <w:t>移动执法检查排名一直在全市保持前三名。</w:t>
      </w:r>
      <w:r>
        <w:rPr>
          <w:rStyle w:val="9"/>
          <w:rFonts w:hint="eastAsia" w:ascii="仿宋_GB2312" w:hAnsi="仿宋_GB2312" w:eastAsia="仿宋_GB2312" w:cs="仿宋_GB2312"/>
          <w:b/>
          <w:bCs w:val="0"/>
          <w:i w:val="0"/>
          <w:iCs w:val="0"/>
          <w:caps w:val="0"/>
          <w:color w:val="000000"/>
          <w:spacing w:val="0"/>
          <w:sz w:val="32"/>
          <w:szCs w:val="32"/>
          <w:lang w:val="en-US" w:eastAsia="zh-CN"/>
        </w:rPr>
        <w:t>三是</w:t>
      </w:r>
      <w:r>
        <w:rPr>
          <w:rFonts w:hint="eastAsia" w:ascii="仿宋_GB2312" w:hAnsi="仿宋_GB2312" w:eastAsia="仿宋_GB2312" w:cs="仿宋_GB2312"/>
          <w:b/>
          <w:bCs w:val="0"/>
          <w:color w:val="000000"/>
          <w:sz w:val="32"/>
          <w:szCs w:val="40"/>
          <w:lang w:val="en-US" w:eastAsia="zh-CN"/>
        </w:rPr>
        <w:t>VOCs专项执法工作。</w:t>
      </w:r>
      <w:r>
        <w:rPr>
          <w:rFonts w:hint="eastAsia" w:ascii="仿宋_GB2312" w:hAnsi="仿宋_GB2312" w:eastAsia="仿宋_GB2312" w:cs="仿宋_GB2312"/>
          <w:b w:val="0"/>
          <w:bCs w:val="0"/>
          <w:color w:val="000000"/>
          <w:sz w:val="32"/>
          <w:szCs w:val="40"/>
          <w:lang w:val="en-US" w:eastAsia="zh-CN"/>
        </w:rPr>
        <w:t>魏都区辖区内共71家VOCs企业，按照市级要求</w:t>
      </w:r>
      <w:r>
        <w:rPr>
          <w:rFonts w:hint="eastAsia" w:ascii="仿宋_GB2312" w:hAnsi="仿宋_GB2312" w:eastAsia="仿宋_GB2312" w:cs="仿宋_GB2312"/>
          <w:i w:val="0"/>
          <w:iCs w:val="0"/>
          <w:caps w:val="0"/>
          <w:color w:val="000000"/>
          <w:spacing w:val="0"/>
          <w:sz w:val="32"/>
          <w:szCs w:val="32"/>
          <w:lang w:eastAsia="zh-CN"/>
        </w:rPr>
        <w:t>大队每月抽查企业不低于</w:t>
      </w:r>
      <w:r>
        <w:rPr>
          <w:rFonts w:hint="eastAsia" w:ascii="仿宋_GB2312" w:hAnsi="仿宋_GB2312" w:eastAsia="仿宋_GB2312" w:cs="仿宋_GB2312"/>
          <w:i w:val="0"/>
          <w:iCs w:val="0"/>
          <w:caps w:val="0"/>
          <w:color w:val="000000"/>
          <w:spacing w:val="0"/>
          <w:sz w:val="32"/>
          <w:szCs w:val="32"/>
          <w:lang w:val="en-US" w:eastAsia="zh-CN"/>
        </w:rPr>
        <w:t>30家并同时上传移动执法系统</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sz w:val="32"/>
          <w:szCs w:val="32"/>
          <w:lang w:val="en-US" w:eastAsia="zh-CN"/>
        </w:rPr>
        <w:t>本年度魏都区VOC专项行动开展率100%。专</w:t>
      </w:r>
      <w:r>
        <w:rPr>
          <w:rFonts w:hint="eastAsia" w:ascii="仿宋_GB2312" w:hAnsi="仿宋_GB2312" w:eastAsia="仿宋_GB2312" w:cs="仿宋_GB2312"/>
          <w:b w:val="0"/>
          <w:bCs w:val="0"/>
          <w:color w:val="000000"/>
          <w:sz w:val="32"/>
          <w:szCs w:val="40"/>
          <w:lang w:val="en-US" w:eastAsia="zh-CN"/>
        </w:rPr>
        <w:t>项行动共出动600多人次，检查执法检查涉挥发性有机物企业400多家次，其中发现90家企业存在116个一般环境问题。经督促指导90家企业存在的问题已全部整改到位。没有发现违法企业。</w:t>
      </w:r>
      <w:r>
        <w:rPr>
          <w:rFonts w:hint="eastAsia" w:ascii="仿宋_GB2312" w:hAnsi="仿宋_GB2312" w:eastAsia="仿宋_GB2312" w:cs="仿宋_GB2312"/>
          <w:b/>
          <w:bCs/>
          <w:color w:val="000000"/>
          <w:sz w:val="32"/>
          <w:szCs w:val="40"/>
          <w:lang w:val="en-US" w:eastAsia="zh-CN"/>
        </w:rPr>
        <w:t>四是“百日攻坚”专项整治行动工作。</w:t>
      </w:r>
      <w:r>
        <w:rPr>
          <w:rFonts w:hint="eastAsia" w:ascii="仿宋_GB2312" w:hAnsi="仿宋_GB2312" w:eastAsia="仿宋_GB2312" w:cs="仿宋_GB2312"/>
          <w:b w:val="0"/>
          <w:bCs w:val="0"/>
          <w:color w:val="000000"/>
          <w:sz w:val="32"/>
          <w:szCs w:val="40"/>
          <w:lang w:val="en-US" w:eastAsia="zh-CN"/>
        </w:rPr>
        <w:t>6月-8月份数据造假专项。执法大队通过监控、污防多部门协同，形成了全方位打击、全链条发力、全过程监督的打击生态环境领域数据造假态势，筑牢了严厉打击环保数据造假防线，做实做细打击生态环境领域监测数据造假“百日攻坚”专项整治举措，坚决扛牢生态环境保护重任，为推动环境质量持续好转提供有效保障。目前共出动人员60余次，发现一般环境管理问题20个，涉嫌违法问题1个，对根据掌握的问题线索，已对1起涉嫌伪造机动车排放检验结果或者出具虚假检验报告进行立案查处，有效遏制并扭转了辖区数据造假的态势。</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是</w:t>
      </w:r>
      <w:r>
        <w:rPr>
          <w:rFonts w:hint="eastAsia" w:ascii="仿宋_GB2312" w:hAnsi="仿宋_GB2312" w:eastAsia="仿宋_GB2312" w:cs="仿宋_GB2312"/>
          <w:b/>
          <w:bCs/>
          <w:sz w:val="32"/>
          <w:szCs w:val="32"/>
          <w:lang w:eastAsia="zh-CN"/>
        </w:rPr>
        <w:t>筑牢环境安全防线。</w:t>
      </w:r>
      <w:r>
        <w:rPr>
          <w:rFonts w:hint="eastAsia" w:ascii="仿宋_GB2312" w:hAnsi="仿宋_GB2312" w:eastAsia="仿宋_GB2312" w:cs="仿宋_GB2312"/>
          <w:b w:val="0"/>
          <w:bCs w:val="0"/>
          <w:sz w:val="32"/>
          <w:szCs w:val="32"/>
          <w:lang w:eastAsia="zh-CN"/>
        </w:rPr>
        <w:t>始终保持高压态势，严厉打击环境违法行为。</w:t>
      </w:r>
      <w:r>
        <w:rPr>
          <w:rFonts w:hint="eastAsia" w:ascii="仿宋_GB2312" w:hAnsi="仿宋_GB2312" w:eastAsia="仿宋_GB2312" w:cs="仿宋_GB2312"/>
          <w:b w:val="0"/>
          <w:bCs w:val="0"/>
          <w:color w:val="000000"/>
          <w:sz w:val="32"/>
          <w:szCs w:val="40"/>
          <w:lang w:val="en-US" w:eastAsia="zh-CN"/>
        </w:rPr>
        <w:t>截止目前，</w:t>
      </w:r>
      <w:r>
        <w:rPr>
          <w:rFonts w:hint="eastAsia" w:ascii="仿宋_GB2312" w:hAnsi="黑体" w:eastAsia="仿宋_GB2312" w:cs="仿宋"/>
          <w:sz w:val="32"/>
          <w:szCs w:val="32"/>
          <w:lang w:eastAsia="zh-CN"/>
        </w:rPr>
        <w:t>已达处罚决定书</w:t>
      </w:r>
      <w:r>
        <w:rPr>
          <w:rFonts w:hint="eastAsia" w:ascii="仿宋_GB2312" w:hAnsi="黑体" w:eastAsia="仿宋_GB2312" w:cs="仿宋"/>
          <w:sz w:val="32"/>
          <w:szCs w:val="32"/>
          <w:lang w:val="en-US" w:eastAsia="zh-CN"/>
        </w:rPr>
        <w:t>6起，共计罚款：31.029万元。</w:t>
      </w:r>
      <w:r>
        <w:rPr>
          <w:rFonts w:hint="eastAsia" w:ascii="仿宋_GB2312" w:hAnsi="仿宋_GB2312" w:eastAsia="仿宋_GB2312" w:cs="仿宋_GB2312"/>
          <w:b w:val="0"/>
          <w:bCs w:val="0"/>
          <w:color w:val="000000"/>
          <w:sz w:val="32"/>
          <w:szCs w:val="40"/>
          <w:lang w:val="en-US" w:eastAsia="zh-CN"/>
        </w:rPr>
        <w:t>查封扣押1家、免予处罚5家；</w:t>
      </w:r>
      <w:r>
        <w:rPr>
          <w:rFonts w:hint="eastAsia" w:ascii="仿宋_GB2312" w:hAnsi="黑体" w:eastAsia="仿宋_GB2312" w:cs="仿宋"/>
          <w:sz w:val="32"/>
          <w:szCs w:val="32"/>
          <w:lang w:eastAsia="zh-CN"/>
        </w:rPr>
        <w:t>对已下达《处罚决定书》的案件，按照区发改委要求，全部</w:t>
      </w:r>
      <w:r>
        <w:rPr>
          <w:rFonts w:hint="eastAsia" w:ascii="仿宋_GB2312" w:hAnsi="黑体" w:eastAsia="仿宋_GB2312" w:cs="仿宋"/>
          <w:sz w:val="32"/>
          <w:szCs w:val="32"/>
        </w:rPr>
        <w:t>上传</w:t>
      </w:r>
      <w:r>
        <w:rPr>
          <w:rFonts w:hint="eastAsia" w:ascii="仿宋_GB2312" w:hAnsi="黑体" w:eastAsia="仿宋_GB2312" w:cs="仿宋"/>
          <w:sz w:val="32"/>
          <w:szCs w:val="32"/>
          <w:lang w:eastAsia="zh-CN"/>
        </w:rPr>
        <w:t>至</w:t>
      </w:r>
      <w:r>
        <w:rPr>
          <w:rFonts w:hint="eastAsia" w:ascii="仿宋_GB2312" w:hAnsi="黑体" w:eastAsia="仿宋_GB2312" w:cs="仿宋"/>
          <w:sz w:val="32"/>
          <w:szCs w:val="32"/>
        </w:rPr>
        <w:t>“双公示”网站</w:t>
      </w:r>
      <w:r>
        <w:rPr>
          <w:rFonts w:hint="eastAsia" w:ascii="仿宋_GB2312" w:hAnsi="黑体" w:eastAsia="仿宋_GB2312" w:cs="仿宋"/>
          <w:sz w:val="32"/>
          <w:szCs w:val="32"/>
          <w:lang w:eastAsia="zh-CN"/>
        </w:rPr>
        <w:t>进行公示</w:t>
      </w:r>
      <w:r>
        <w:rPr>
          <w:rFonts w:hint="eastAsia" w:ascii="仿宋_GB2312" w:hAnsi="黑体" w:eastAsia="仿宋_GB2312" w:cs="仿宋"/>
          <w:sz w:val="32"/>
          <w:szCs w:val="32"/>
        </w:rPr>
        <w:t>。</w:t>
      </w:r>
    </w:p>
    <w:p w14:paraId="5E2A15EE">
      <w:pPr>
        <w:keepNext w:val="0"/>
        <w:keepLines w:val="0"/>
        <w:pageBreakBefore w:val="0"/>
        <w:widowControl w:val="0"/>
        <w:kinsoku/>
        <w:wordWrap/>
        <w:overflowPunct/>
        <w:topLinePunct w:val="0"/>
        <w:autoSpaceDE w:val="0"/>
        <w:autoSpaceDN/>
        <w:bidi w:val="0"/>
        <w:adjustRightInd/>
        <w:snapToGrid/>
        <w:spacing w:before="0" w:after="0" w:line="560" w:lineRule="exact"/>
        <w:ind w:left="0" w:leftChars="0" w:right="0" w:firstLine="640"/>
        <w:jc w:val="both"/>
        <w:textAlignment w:val="auto"/>
        <w:outlineLvl w:val="9"/>
        <w:rPr>
          <w:rFonts w:hint="default" w:ascii="Calibri" w:hAnsi="宋体"/>
          <w:sz w:val="32"/>
          <w:szCs w:val="32"/>
        </w:rPr>
      </w:pPr>
      <w:r>
        <w:rPr>
          <w:rFonts w:hint="eastAsia" w:ascii="楷体_GB2312" w:hAnsi="楷体_GB2312" w:eastAsia="楷体_GB2312" w:cs="楷体_GB2312"/>
          <w:b/>
          <w:bCs/>
          <w:sz w:val="32"/>
        </w:rPr>
        <w:t>（五）强化普法宣传，促进依法行政。</w:t>
      </w:r>
      <w:r>
        <w:rPr>
          <w:rFonts w:hint="default" w:ascii="仿宋" w:hAnsi="仿宋" w:eastAsia="仿宋"/>
          <w:sz w:val="32"/>
          <w:szCs w:val="32"/>
          <w:lang w:eastAsia="zh-CN"/>
        </w:rPr>
        <w:t>一是加强执法人员法律业务学习，通过集中学习与自主学习相结合，讲座与讨论相结合，学习法律条文与分析典型案例相结合等多种学习方式，提高执法人员法律和业务水平，参加执法培训</w:t>
      </w:r>
      <w:r>
        <w:rPr>
          <w:rFonts w:hint="eastAsia" w:ascii="仿宋" w:hAnsi="仿宋" w:eastAsia="仿宋"/>
          <w:sz w:val="32"/>
          <w:szCs w:val="32"/>
          <w:lang w:val="en-US" w:eastAsia="zh-CN"/>
        </w:rPr>
        <w:t>10</w:t>
      </w:r>
      <w:r>
        <w:rPr>
          <w:rFonts w:hint="default" w:ascii="仿宋" w:hAnsi="仿宋" w:eastAsia="仿宋"/>
          <w:sz w:val="32"/>
          <w:szCs w:val="32"/>
          <w:lang w:eastAsia="zh-CN"/>
        </w:rPr>
        <w:t>余人次；二是开展环保法律宣传活动，认真落实“谁执法谁普法”的普法责任制，今年对</w:t>
      </w:r>
      <w:r>
        <w:rPr>
          <w:rFonts w:hint="default" w:ascii="仿宋" w:hAnsi="仿宋" w:eastAsia="仿宋"/>
          <w:sz w:val="32"/>
          <w:szCs w:val="32"/>
          <w:lang w:eastAsia="zh-CN"/>
        </w:rPr>
        <w:fldChar w:fldCharType="begin"/>
      </w:r>
      <w:r>
        <w:rPr>
          <w:rFonts w:hint="default" w:ascii="仿宋" w:hAnsi="仿宋" w:eastAsia="仿宋"/>
          <w:sz w:val="32"/>
          <w:szCs w:val="32"/>
          <w:lang w:eastAsia="zh-CN"/>
        </w:rPr>
        <w:instrText xml:space="preserve">HYPERLINK "http://www.baidu.com/link?url=Tech2Ent6M0EFOo1onu04XIe66-99MjukcPkyEBKlinjbEsUc3Ywk6b8kz30DTSqRqEyCDPFgEVesNUg6b288VIv77x-MYz610P89ABNXMLBV0BlpyRSwJGNUcF9uqPlLUMnlIY0TYZbDI6qfmWONXoTQb1_G2GBXnO5LV351pszD5bNj3Vf0jQrGFmjKaTxrqriu419KWkESxSr89PRBAaGWIoXvAtZGJA4tI4w_Sa"</w:instrText>
      </w:r>
      <w:r>
        <w:rPr>
          <w:rFonts w:hint="default" w:ascii="仿宋" w:hAnsi="仿宋" w:eastAsia="仿宋"/>
          <w:sz w:val="32"/>
          <w:szCs w:val="32"/>
          <w:lang w:eastAsia="zh-CN"/>
        </w:rPr>
        <w:fldChar w:fldCharType="separate"/>
      </w:r>
      <w:r>
        <w:rPr>
          <w:rFonts w:hint="default" w:ascii="仿宋" w:hAnsi="仿宋" w:eastAsia="仿宋"/>
          <w:sz w:val="32"/>
          <w:szCs w:val="32"/>
          <w:lang w:eastAsia="zh-CN"/>
        </w:rPr>
        <w:t>许昌旺能环保能源有限公司(公司)</w:t>
      </w:r>
      <w:r>
        <w:rPr>
          <w:rFonts w:hint="eastAsia" w:ascii="仿宋" w:hAnsi="仿宋" w:eastAsia="仿宋"/>
          <w:sz w:val="32"/>
          <w:szCs w:val="32"/>
          <w:lang w:eastAsia="zh-CN"/>
        </w:rPr>
        <w:t>、</w:t>
      </w:r>
      <w:r>
        <w:rPr>
          <w:rFonts w:hint="default" w:ascii="仿宋" w:hAnsi="仿宋" w:eastAsia="仿宋"/>
          <w:sz w:val="32"/>
          <w:szCs w:val="32"/>
          <w:lang w:eastAsia="zh-CN"/>
        </w:rPr>
        <w:fldChar w:fldCharType="end"/>
      </w:r>
      <w:r>
        <w:rPr>
          <w:rFonts w:hint="default" w:ascii="仿宋" w:hAnsi="仿宋" w:eastAsia="仿宋"/>
          <w:sz w:val="32"/>
          <w:szCs w:val="32"/>
          <w:lang w:eastAsia="zh-CN"/>
        </w:rPr>
        <w:t>许昌宏伟热力有限责任公司</w:t>
      </w:r>
      <w:r>
        <w:rPr>
          <w:rFonts w:hint="eastAsia" w:ascii="仿宋" w:hAnsi="仿宋" w:eastAsia="仿宋"/>
          <w:sz w:val="32"/>
          <w:szCs w:val="32"/>
          <w:lang w:eastAsia="zh-CN"/>
        </w:rPr>
        <w:t>、</w:t>
      </w:r>
      <w:r>
        <w:rPr>
          <w:rFonts w:hint="default" w:ascii="仿宋" w:hAnsi="仿宋" w:eastAsia="仿宋"/>
          <w:sz w:val="32"/>
          <w:szCs w:val="32"/>
          <w:lang w:eastAsia="zh-CN"/>
        </w:rPr>
        <w:fldChar w:fldCharType="begin"/>
      </w:r>
      <w:r>
        <w:rPr>
          <w:rFonts w:hint="default" w:ascii="仿宋" w:hAnsi="仿宋" w:eastAsia="仿宋"/>
          <w:sz w:val="32"/>
          <w:szCs w:val="32"/>
          <w:lang w:eastAsia="zh-CN"/>
        </w:rPr>
        <w:instrText xml:space="preserve">HYPERLINK "http://www.baidu.com/link?url=0jxfnRSk5jgGDnabko_Eh3qsfwlT-PiKSsmFQ0CgslrBAUKO-PCXW4v8KSpj36jS&amp;wd=&amp;eqid=f4a4536700098fe7000000026758efda"</w:instrText>
      </w:r>
      <w:r>
        <w:rPr>
          <w:rFonts w:hint="default" w:ascii="仿宋" w:hAnsi="仿宋" w:eastAsia="仿宋"/>
          <w:sz w:val="32"/>
          <w:szCs w:val="32"/>
          <w:lang w:eastAsia="zh-CN"/>
        </w:rPr>
        <w:fldChar w:fldCharType="separate"/>
      </w:r>
      <w:r>
        <w:rPr>
          <w:rFonts w:hint="default" w:ascii="仿宋" w:hAnsi="仿宋" w:eastAsia="仿宋"/>
          <w:sz w:val="32"/>
          <w:szCs w:val="32"/>
          <w:lang w:eastAsia="zh-CN"/>
        </w:rPr>
        <w:t>河南泓旭电气有限公司</w:t>
      </w:r>
      <w:r>
        <w:rPr>
          <w:rFonts w:hint="eastAsia" w:ascii="仿宋" w:hAnsi="仿宋" w:eastAsia="仿宋"/>
          <w:sz w:val="32"/>
          <w:szCs w:val="32"/>
          <w:lang w:eastAsia="zh-CN"/>
        </w:rPr>
        <w:t>、</w:t>
      </w:r>
      <w:r>
        <w:rPr>
          <w:rFonts w:hint="default" w:ascii="仿宋" w:hAnsi="仿宋" w:eastAsia="仿宋"/>
          <w:sz w:val="32"/>
          <w:szCs w:val="32"/>
          <w:lang w:eastAsia="zh-CN"/>
        </w:rPr>
        <w:t>许昌盛业电器印制板有限公司</w:t>
      </w:r>
      <w:r>
        <w:rPr>
          <w:rFonts w:hint="default" w:ascii="仿宋" w:hAnsi="仿宋" w:eastAsia="仿宋"/>
          <w:sz w:val="32"/>
          <w:szCs w:val="32"/>
          <w:lang w:eastAsia="zh-CN"/>
        </w:rPr>
        <w:fldChar w:fldCharType="end"/>
      </w:r>
      <w:r>
        <w:rPr>
          <w:rFonts w:hint="eastAsia" w:ascii="仿宋" w:hAnsi="仿宋" w:eastAsia="仿宋"/>
          <w:sz w:val="32"/>
          <w:szCs w:val="32"/>
          <w:lang w:eastAsia="zh-CN"/>
        </w:rPr>
        <w:t>等企业</w:t>
      </w:r>
      <w:r>
        <w:rPr>
          <w:rFonts w:hint="default" w:ascii="仿宋" w:hAnsi="仿宋" w:eastAsia="仿宋"/>
          <w:sz w:val="32"/>
          <w:szCs w:val="32"/>
          <w:lang w:eastAsia="zh-CN"/>
        </w:rPr>
        <w:t>开展“我为群众办实事-送法暖企”活动。三是充分运用“6.5世界环境日”有利时机进行广泛宣传。今年6.5宣传活动，</w:t>
      </w:r>
      <w:r>
        <w:rPr>
          <w:rFonts w:hint="eastAsia" w:ascii="仿宋" w:hAnsi="仿宋" w:eastAsia="仿宋"/>
          <w:sz w:val="32"/>
          <w:szCs w:val="32"/>
          <w:lang w:eastAsia="zh-CN"/>
        </w:rPr>
        <w:t>组织人员在许都广场集中开展普法宣传</w:t>
      </w:r>
      <w:r>
        <w:rPr>
          <w:rFonts w:hint="default" w:ascii="仿宋" w:hAnsi="仿宋" w:eastAsia="仿宋"/>
          <w:sz w:val="32"/>
          <w:szCs w:val="32"/>
          <w:lang w:eastAsia="zh-CN"/>
        </w:rPr>
        <w:t>，取得了良好宣传效果。四是积极参加</w:t>
      </w:r>
      <w:r>
        <w:rPr>
          <w:rFonts w:hint="eastAsia" w:ascii="仿宋" w:hAnsi="仿宋" w:eastAsia="仿宋"/>
          <w:sz w:val="32"/>
          <w:szCs w:val="32"/>
          <w:lang w:eastAsia="zh-CN"/>
        </w:rPr>
        <w:t>魏都区</w:t>
      </w:r>
      <w:r>
        <w:rPr>
          <w:rFonts w:hint="default" w:ascii="仿宋" w:hAnsi="仿宋" w:eastAsia="仿宋"/>
          <w:sz w:val="32"/>
          <w:szCs w:val="32"/>
          <w:lang w:eastAsia="zh-CN"/>
        </w:rPr>
        <w:t>司法</w:t>
      </w:r>
      <w:r>
        <w:rPr>
          <w:rFonts w:hint="eastAsia" w:ascii="仿宋" w:hAnsi="仿宋" w:eastAsia="仿宋"/>
          <w:sz w:val="32"/>
          <w:szCs w:val="32"/>
          <w:lang w:eastAsia="zh-CN"/>
        </w:rPr>
        <w:t>局</w:t>
      </w:r>
      <w:r>
        <w:rPr>
          <w:rFonts w:hint="default" w:ascii="仿宋" w:hAnsi="仿宋" w:eastAsia="仿宋"/>
          <w:sz w:val="32"/>
          <w:szCs w:val="32"/>
          <w:lang w:eastAsia="zh-CN"/>
        </w:rPr>
        <w:t>统一组织的“12.4”宪法宣传活动，对宪法、党章、党内法规等进行广泛宣传。</w:t>
      </w:r>
    </w:p>
    <w:p w14:paraId="1C317A16">
      <w:pPr>
        <w:keepNext w:val="0"/>
        <w:keepLines w:val="0"/>
        <w:pageBreakBefore w:val="0"/>
        <w:widowControl w:val="0"/>
        <w:kinsoku/>
        <w:wordWrap/>
        <w:overflowPunct/>
        <w:topLinePunct w:val="0"/>
        <w:autoSpaceDE w:val="0"/>
        <w:autoSpaceDN/>
        <w:bidi w:val="0"/>
        <w:adjustRightInd/>
        <w:snapToGrid/>
        <w:spacing w:before="0" w:after="0" w:line="560" w:lineRule="exact"/>
        <w:ind w:left="0" w:leftChars="0" w:right="0" w:firstLine="640"/>
        <w:jc w:val="both"/>
        <w:textAlignment w:val="auto"/>
        <w:outlineLvl w:val="9"/>
        <w:rPr>
          <w:rFonts w:hint="default" w:ascii="Calibri" w:hAnsi="宋体"/>
          <w:sz w:val="21"/>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）扎实开展信访办理，维护群众合法环境权益。</w:t>
      </w:r>
      <w:r>
        <w:rPr>
          <w:rFonts w:hint="eastAsia" w:ascii="仿宋_GB2312" w:hAnsi="仿宋_GB2312" w:eastAsia="仿宋_GB2312" w:cs="仿宋_GB2312"/>
          <w:sz w:val="32"/>
          <w:szCs w:val="32"/>
          <w:lang w:eastAsia="zh-CN"/>
        </w:rPr>
        <w:t>高度重视环境信访案件调查处理工作，对群众来信来访，设有专人负责，做到热情接待，耐心聆听，详细记录，并及时进行调查处理，切实解决群众反映的环境问题，维护群众环境权益。1月-1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共接各类信访投诉件77件，分别是大气污染34件、水污染11件、噪音污染20件、其他13件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每起案件均做到了及时出警、及时调查处理、及时回复反馈</w:t>
      </w:r>
      <w:r>
        <w:rPr>
          <w:rFonts w:hint="eastAsia" w:ascii="仿宋_GB2312" w:hAnsi="仿宋_GB2312" w:eastAsia="仿宋_GB2312" w:cs="仿宋_GB2312"/>
          <w:sz w:val="32"/>
          <w:szCs w:val="32"/>
          <w:lang w:eastAsia="zh-CN"/>
        </w:rPr>
        <w:t>，</w:t>
      </w:r>
      <w:r>
        <w:rPr>
          <w:rFonts w:hint="default" w:ascii="仿宋" w:hAnsi="仿宋" w:eastAsia="仿宋"/>
          <w:sz w:val="32"/>
          <w:lang w:eastAsia="zh-CN"/>
        </w:rPr>
        <w:t>办结率为100%。</w:t>
      </w:r>
    </w:p>
    <w:p w14:paraId="52733050">
      <w:pPr>
        <w:keepNext w:val="0"/>
        <w:keepLines w:val="0"/>
        <w:pageBreakBefore w:val="0"/>
        <w:widowControl w:val="0"/>
        <w:kinsoku/>
        <w:wordWrap/>
        <w:overflowPunct/>
        <w:topLinePunct w:val="0"/>
        <w:autoSpaceDE w:val="0"/>
        <w:autoSpaceDN/>
        <w:bidi w:val="0"/>
        <w:adjustRightInd/>
        <w:snapToGrid/>
        <w:spacing w:before="0" w:after="0" w:line="560" w:lineRule="exact"/>
        <w:ind w:left="0" w:leftChars="0" w:right="0" w:firstLine="640"/>
        <w:jc w:val="both"/>
        <w:textAlignment w:val="auto"/>
        <w:outlineLvl w:val="9"/>
        <w:rPr>
          <w:rFonts w:hint="default" w:ascii="黑体" w:hAnsi="黑体" w:eastAsia="黑体"/>
          <w:sz w:val="32"/>
          <w:lang w:eastAsia="zh-CN"/>
        </w:rPr>
      </w:pPr>
      <w:r>
        <w:rPr>
          <w:rFonts w:hint="eastAsia" w:ascii="黑体" w:hAnsi="黑体" w:eastAsia="黑体"/>
          <w:sz w:val="32"/>
          <w:lang w:eastAsia="zh-CN"/>
        </w:rPr>
        <w:t>三</w:t>
      </w:r>
      <w:r>
        <w:rPr>
          <w:rFonts w:hint="default" w:ascii="黑体" w:hAnsi="黑体" w:eastAsia="黑体"/>
          <w:sz w:val="32"/>
          <w:lang w:eastAsia="zh-CN"/>
        </w:rPr>
        <w:t>、</w:t>
      </w:r>
      <w:r>
        <w:rPr>
          <w:rFonts w:hint="eastAsia" w:ascii="黑体" w:hAnsi="黑体" w:eastAsia="黑体"/>
          <w:sz w:val="32"/>
          <w:lang w:eastAsia="zh-CN"/>
        </w:rPr>
        <w:t>推进法治政府建设</w:t>
      </w:r>
      <w:r>
        <w:rPr>
          <w:rFonts w:hint="default" w:ascii="黑体" w:hAnsi="黑体" w:eastAsia="黑体"/>
          <w:sz w:val="32"/>
          <w:lang w:eastAsia="zh-CN"/>
        </w:rPr>
        <w:t>存在的不足</w:t>
      </w:r>
      <w:r>
        <w:rPr>
          <w:rFonts w:hint="eastAsia" w:ascii="黑体" w:hAnsi="黑体" w:eastAsia="黑体"/>
          <w:sz w:val="32"/>
          <w:lang w:eastAsia="zh-CN"/>
        </w:rPr>
        <w:t>、原因和问题整改情况</w:t>
      </w:r>
    </w:p>
    <w:p w14:paraId="6EFB26A2">
      <w:pPr>
        <w:keepNext w:val="0"/>
        <w:keepLines w:val="0"/>
        <w:pageBreakBefore w:val="0"/>
        <w:widowControl w:val="0"/>
        <w:kinsoku/>
        <w:wordWrap/>
        <w:overflowPunct/>
        <w:topLinePunct w:val="0"/>
        <w:autoSpaceDE w:val="0"/>
        <w:autoSpaceDN/>
        <w:bidi w:val="0"/>
        <w:adjustRightInd/>
        <w:snapToGrid/>
        <w:spacing w:before="0" w:after="0" w:line="560" w:lineRule="exact"/>
        <w:ind w:left="0" w:leftChars="0" w:right="0" w:firstLine="640"/>
        <w:jc w:val="both"/>
        <w:textAlignment w:val="auto"/>
        <w:outlineLvl w:val="9"/>
        <w:rPr>
          <w:rFonts w:hint="default" w:ascii="仿宋" w:hAnsi="仿宋" w:eastAsia="仿宋"/>
          <w:sz w:val="32"/>
          <w:lang w:eastAsia="zh-CN"/>
        </w:rPr>
      </w:pPr>
      <w:r>
        <w:rPr>
          <w:rFonts w:hint="default" w:ascii="仿宋" w:hAnsi="仿宋" w:eastAsia="仿宋"/>
          <w:sz w:val="32"/>
          <w:lang w:eastAsia="zh-CN"/>
        </w:rPr>
        <w:t>202</w:t>
      </w:r>
      <w:r>
        <w:rPr>
          <w:rFonts w:hint="eastAsia" w:ascii="仿宋" w:hAnsi="仿宋" w:eastAsia="仿宋"/>
          <w:sz w:val="32"/>
          <w:lang w:val="en-US" w:eastAsia="zh-CN"/>
        </w:rPr>
        <w:t>4</w:t>
      </w:r>
      <w:r>
        <w:rPr>
          <w:rFonts w:hint="default" w:ascii="仿宋" w:hAnsi="仿宋" w:eastAsia="仿宋"/>
          <w:sz w:val="32"/>
          <w:lang w:eastAsia="zh-CN"/>
        </w:rPr>
        <w:t>年，我局法治建设各项工作稳步推进，取得了一定的成绩，但仍然存在不足，主要表现在：一是行政执法力量和业务能力还有待进一步提高。我局环境保护行政执法大队人员较少，业务能力不够，不能满足执法需要。二是生态环境普法力度还需加大，覆盖面、影响力仍需要进一步提升，生态环境法律法规宣传与业务宣传需要进一步融合，宣传形式还需要进一步创新，充分运用新媒体手段，丰富形式、拓宽渠道、讲好生态环境法治故事。</w:t>
      </w:r>
    </w:p>
    <w:p w14:paraId="4A629AD9">
      <w:pPr>
        <w:keepNext w:val="0"/>
        <w:keepLines w:val="0"/>
        <w:pageBreakBefore w:val="0"/>
        <w:widowControl w:val="0"/>
        <w:kinsoku/>
        <w:wordWrap/>
        <w:overflowPunct/>
        <w:topLinePunct w:val="0"/>
        <w:autoSpaceDE w:val="0"/>
        <w:autoSpaceDN/>
        <w:bidi w:val="0"/>
        <w:adjustRightInd/>
        <w:snapToGrid/>
        <w:spacing w:before="0" w:after="0" w:line="560" w:lineRule="exact"/>
        <w:ind w:left="0" w:leftChars="0" w:right="0" w:firstLine="640"/>
        <w:jc w:val="both"/>
        <w:textAlignment w:val="auto"/>
        <w:outlineLvl w:val="9"/>
        <w:rPr>
          <w:rFonts w:hint="eastAsia" w:ascii="黑体" w:hAnsi="黑体" w:eastAsia="黑体"/>
          <w:sz w:val="32"/>
          <w:lang w:eastAsia="zh-CN"/>
        </w:rPr>
      </w:pPr>
      <w:r>
        <w:rPr>
          <w:rFonts w:hint="eastAsia" w:ascii="黑体" w:hAnsi="黑体" w:eastAsia="黑体"/>
          <w:sz w:val="32"/>
          <w:lang w:eastAsia="zh-CN"/>
        </w:rPr>
        <w:t>四、下一年度推进法治政府建设初步安排</w:t>
      </w:r>
    </w:p>
    <w:p w14:paraId="75B57044">
      <w:pPr>
        <w:keepNext w:val="0"/>
        <w:keepLines w:val="0"/>
        <w:pageBreakBefore w:val="0"/>
        <w:widowControl w:val="0"/>
        <w:kinsoku/>
        <w:wordWrap/>
        <w:overflowPunct/>
        <w:topLinePunct w:val="0"/>
        <w:autoSpaceDE w:val="0"/>
        <w:autoSpaceDN/>
        <w:bidi w:val="0"/>
        <w:adjustRightInd/>
        <w:snapToGrid/>
        <w:spacing w:before="0" w:after="0" w:line="560" w:lineRule="exact"/>
        <w:ind w:left="0" w:leftChars="0" w:right="0" w:firstLine="640"/>
        <w:jc w:val="both"/>
        <w:textAlignment w:val="auto"/>
        <w:outlineLvl w:val="9"/>
        <w:rPr>
          <w:rFonts w:hint="default" w:ascii="Calibri" w:hAnsi="宋体"/>
          <w:sz w:val="21"/>
        </w:rPr>
      </w:pPr>
      <w:r>
        <w:rPr>
          <w:rFonts w:hint="default" w:ascii="仿宋" w:hAnsi="仿宋" w:eastAsia="仿宋"/>
          <w:sz w:val="32"/>
          <w:lang w:eastAsia="zh-CN"/>
        </w:rPr>
        <w:t>202</w:t>
      </w:r>
      <w:r>
        <w:rPr>
          <w:rFonts w:hint="eastAsia" w:ascii="仿宋" w:hAnsi="仿宋" w:eastAsia="仿宋"/>
          <w:sz w:val="32"/>
          <w:lang w:val="en-US" w:eastAsia="zh-CN"/>
        </w:rPr>
        <w:t>5</w:t>
      </w:r>
      <w:r>
        <w:rPr>
          <w:rFonts w:hint="default" w:ascii="仿宋" w:hAnsi="仿宋" w:eastAsia="仿宋"/>
          <w:sz w:val="32"/>
          <w:lang w:eastAsia="zh-CN"/>
        </w:rPr>
        <w:t>年，我局将继续在法治政府建设生态环境方面做好以下工作：</w:t>
      </w:r>
    </w:p>
    <w:p w14:paraId="616168F5">
      <w:pPr>
        <w:keepNext w:val="0"/>
        <w:keepLines w:val="0"/>
        <w:pageBreakBefore w:val="0"/>
        <w:widowControl w:val="0"/>
        <w:kinsoku/>
        <w:wordWrap/>
        <w:overflowPunct/>
        <w:topLinePunct w:val="0"/>
        <w:autoSpaceDE w:val="0"/>
        <w:autoSpaceDN/>
        <w:bidi w:val="0"/>
        <w:adjustRightInd/>
        <w:snapToGrid/>
        <w:spacing w:before="0" w:after="0" w:line="560" w:lineRule="exact"/>
        <w:ind w:left="0" w:leftChars="0" w:right="0" w:firstLine="640"/>
        <w:jc w:val="both"/>
        <w:textAlignment w:val="auto"/>
        <w:outlineLvl w:val="9"/>
        <w:rPr>
          <w:rFonts w:hint="default" w:ascii="Calibri" w:hAnsi="宋体"/>
          <w:sz w:val="21"/>
        </w:rPr>
      </w:pPr>
      <w:r>
        <w:rPr>
          <w:rFonts w:hint="eastAsia" w:ascii="楷体_GB2312" w:hAnsi="楷体_GB2312" w:eastAsia="楷体_GB2312" w:cs="楷体_GB2312"/>
          <w:b/>
          <w:bCs/>
          <w:sz w:val="32"/>
        </w:rPr>
        <w:t>（一）持续强化政治理论学习，提高依法行政水平。</w:t>
      </w:r>
      <w:r>
        <w:rPr>
          <w:rFonts w:hint="eastAsia" w:ascii="仿宋" w:hAnsi="仿宋" w:eastAsia="仿宋" w:cs="仿宋"/>
          <w:b w:val="0"/>
          <w:bCs w:val="0"/>
          <w:sz w:val="32"/>
          <w:lang w:eastAsia="zh-CN"/>
        </w:rPr>
        <w:t>继续</w:t>
      </w:r>
      <w:r>
        <w:rPr>
          <w:rFonts w:hint="eastAsia" w:ascii="仿宋" w:hAnsi="仿宋" w:eastAsia="仿宋" w:cs="仿宋"/>
          <w:b w:val="0"/>
          <w:bCs w:val="0"/>
          <w:sz w:val="32"/>
          <w:szCs w:val="32"/>
          <w:lang w:eastAsia="zh-CN"/>
        </w:rPr>
        <w:t>履行推进法治建设第一责任人职责，</w:t>
      </w:r>
      <w:r>
        <w:rPr>
          <w:rFonts w:hint="default" w:ascii="仿宋" w:hAnsi="仿宋" w:eastAsia="仿宋"/>
          <w:sz w:val="32"/>
          <w:lang w:eastAsia="zh-CN"/>
        </w:rPr>
        <w:t>坚持以习近平新时代中国特色社会主义思想为指导，全面贯彻党的二十大精神，深入学习贯彻习近平法治思想。把学习成果转化为依法决策、依法办事的自觉行动。</w:t>
      </w:r>
    </w:p>
    <w:p w14:paraId="0C36E57D">
      <w:pPr>
        <w:keepNext w:val="0"/>
        <w:keepLines w:val="0"/>
        <w:pageBreakBefore w:val="0"/>
        <w:widowControl w:val="0"/>
        <w:kinsoku/>
        <w:wordWrap/>
        <w:overflowPunct/>
        <w:topLinePunct w:val="0"/>
        <w:autoSpaceDE w:val="0"/>
        <w:autoSpaceDN/>
        <w:bidi w:val="0"/>
        <w:adjustRightInd/>
        <w:snapToGrid/>
        <w:spacing w:before="0" w:after="0" w:line="560" w:lineRule="exact"/>
        <w:ind w:left="0" w:leftChars="0" w:right="0" w:firstLine="640"/>
        <w:jc w:val="both"/>
        <w:textAlignment w:val="auto"/>
        <w:outlineLvl w:val="9"/>
        <w:rPr>
          <w:rFonts w:hint="default" w:ascii="Calibri" w:hAnsi="宋体"/>
          <w:sz w:val="21"/>
        </w:rPr>
      </w:pPr>
      <w:r>
        <w:rPr>
          <w:rFonts w:hint="eastAsia" w:ascii="楷体_GB2312" w:hAnsi="楷体_GB2312" w:eastAsia="楷体_GB2312" w:cs="楷体_GB2312"/>
          <w:b/>
          <w:bCs/>
          <w:sz w:val="32"/>
        </w:rPr>
        <w:t>（二）建立高效环境监管体系。</w:t>
      </w:r>
      <w:r>
        <w:rPr>
          <w:rFonts w:hint="default" w:ascii="仿宋" w:hAnsi="仿宋" w:eastAsia="仿宋"/>
          <w:sz w:val="32"/>
          <w:lang w:eastAsia="zh-CN"/>
        </w:rPr>
        <w:t>继续做好权力清单和责任清单的定期清理和动态调整，明确法定职责。继续深化生态环境领域综合行政执法体制改革,平稳实施生态环境机构监测监察执法垂直管理改革。提高监管技防能力，以重点污染源自动监控安装、联网、运维监管“三个全覆盖”为抓手，深入推进生态环境智慧监管能力提升。</w:t>
      </w:r>
    </w:p>
    <w:p w14:paraId="05BCFAE8">
      <w:pPr>
        <w:keepNext w:val="0"/>
        <w:keepLines w:val="0"/>
        <w:pageBreakBefore w:val="0"/>
        <w:widowControl w:val="0"/>
        <w:kinsoku/>
        <w:wordWrap/>
        <w:overflowPunct/>
        <w:topLinePunct w:val="0"/>
        <w:autoSpaceDE w:val="0"/>
        <w:autoSpaceDN/>
        <w:bidi w:val="0"/>
        <w:adjustRightInd/>
        <w:snapToGrid/>
        <w:spacing w:before="0" w:after="0" w:line="560" w:lineRule="exact"/>
        <w:ind w:left="0" w:leftChars="0" w:right="0" w:firstLine="640"/>
        <w:jc w:val="both"/>
        <w:textAlignment w:val="auto"/>
        <w:outlineLvl w:val="9"/>
        <w:rPr>
          <w:rFonts w:hint="default" w:ascii="Calibri" w:hAnsi="宋体"/>
          <w:sz w:val="21"/>
        </w:rPr>
      </w:pPr>
      <w:r>
        <w:rPr>
          <w:rFonts w:hint="eastAsia" w:ascii="楷体_GB2312" w:hAnsi="楷体_GB2312" w:eastAsia="楷体_GB2312" w:cs="楷体_GB2312"/>
          <w:b/>
          <w:bCs/>
          <w:i w:val="0"/>
          <w:iCs w:val="0"/>
          <w:sz w:val="32"/>
        </w:rPr>
        <w:t>（三）进一步规范行政执法行为。</w:t>
      </w:r>
      <w:r>
        <w:rPr>
          <w:rFonts w:hint="default" w:ascii="仿宋" w:hAnsi="仿宋" w:eastAsia="仿宋"/>
          <w:sz w:val="32"/>
          <w:lang w:eastAsia="zh-CN"/>
        </w:rPr>
        <w:t>全面落实行政执法公示制度、执法全过程记录制度、重大执法决定法制审核制度等三项制度要求，提高行政执法透明度。建立重大复杂案件的研讨机制，对于重大复杂案件，邀请专家、学者和专业律师参与案件研讨，保证处罚的合法性。</w:t>
      </w:r>
    </w:p>
    <w:p w14:paraId="7FC1A0F5">
      <w:pPr>
        <w:keepNext w:val="0"/>
        <w:keepLines w:val="0"/>
        <w:pageBreakBefore w:val="0"/>
        <w:widowControl w:val="0"/>
        <w:kinsoku/>
        <w:wordWrap/>
        <w:overflowPunct/>
        <w:topLinePunct w:val="0"/>
        <w:autoSpaceDE w:val="0"/>
        <w:autoSpaceDN/>
        <w:bidi w:val="0"/>
        <w:adjustRightInd/>
        <w:snapToGrid/>
        <w:spacing w:before="0" w:after="0" w:line="560" w:lineRule="exact"/>
        <w:ind w:left="0" w:leftChars="0" w:right="0" w:firstLine="640"/>
        <w:jc w:val="both"/>
        <w:textAlignment w:val="auto"/>
        <w:outlineLvl w:val="9"/>
        <w:rPr>
          <w:rFonts w:hint="default" w:ascii="Calibri" w:hAnsi="宋体"/>
          <w:sz w:val="21"/>
        </w:rPr>
      </w:pPr>
      <w:r>
        <w:rPr>
          <w:rFonts w:hint="eastAsia" w:ascii="楷体_GB2312" w:hAnsi="楷体_GB2312" w:eastAsia="楷体_GB2312" w:cs="楷体_GB2312"/>
          <w:b/>
          <w:bCs/>
          <w:sz w:val="32"/>
        </w:rPr>
        <w:t>（四）推进生态环境领域府检府院联动工作。</w:t>
      </w:r>
      <w:r>
        <w:rPr>
          <w:rFonts w:hint="default" w:ascii="仿宋" w:hAnsi="仿宋" w:eastAsia="仿宋"/>
          <w:sz w:val="32"/>
          <w:lang w:eastAsia="zh-CN"/>
        </w:rPr>
        <w:t>继续落实生态环境保护行政执法与刑事司法衔接工作制度。完善与相关部门的案件和线索移送工作，进一步完善生态环境监督检查和组织开展监督监测的规范。依法履行监管职责，配合开展检察监督工作。</w:t>
      </w:r>
    </w:p>
    <w:p w14:paraId="4F1273B9">
      <w:pPr>
        <w:keepNext w:val="0"/>
        <w:keepLines w:val="0"/>
        <w:pageBreakBefore w:val="0"/>
        <w:widowControl w:val="0"/>
        <w:kinsoku/>
        <w:wordWrap/>
        <w:overflowPunct/>
        <w:topLinePunct w:val="0"/>
        <w:autoSpaceDE w:val="0"/>
        <w:autoSpaceDN/>
        <w:bidi w:val="0"/>
        <w:adjustRightInd/>
        <w:snapToGrid/>
        <w:spacing w:before="0" w:after="0" w:line="560" w:lineRule="exact"/>
        <w:ind w:left="0" w:leftChars="0" w:right="0" w:firstLine="640"/>
        <w:jc w:val="both"/>
        <w:textAlignment w:val="auto"/>
        <w:outlineLvl w:val="9"/>
        <w:rPr>
          <w:rFonts w:hint="default" w:ascii="Calibri" w:hAnsi="宋体"/>
          <w:sz w:val="21"/>
        </w:rPr>
      </w:pPr>
      <w:r>
        <w:rPr>
          <w:rFonts w:hint="eastAsia" w:ascii="楷体_GB2312" w:hAnsi="楷体_GB2312" w:eastAsia="楷体_GB2312" w:cs="楷体_GB2312"/>
          <w:b/>
          <w:bCs/>
          <w:sz w:val="32"/>
        </w:rPr>
        <w:t>（五）积极实践落实环境领域新制度。</w:t>
      </w:r>
      <w:r>
        <w:rPr>
          <w:rFonts w:hint="default" w:ascii="仿宋" w:hAnsi="仿宋" w:eastAsia="仿宋"/>
          <w:sz w:val="32"/>
          <w:lang w:eastAsia="zh-CN"/>
        </w:rPr>
        <w:t>推进生态环境损害赔偿制度，落实生态环境损害调查办法、鉴定评估机构选定程序等八项配套制度；对于发现的生态环境损害赔偿案件线索，积极组织推动开展生态环境损害赔偿实践。</w:t>
      </w:r>
    </w:p>
    <w:p w14:paraId="72DD4FA7">
      <w:pPr>
        <w:keepNext w:val="0"/>
        <w:keepLines w:val="0"/>
        <w:pageBreakBefore w:val="0"/>
        <w:widowControl w:val="0"/>
        <w:kinsoku/>
        <w:wordWrap/>
        <w:overflowPunct/>
        <w:topLinePunct w:val="0"/>
        <w:autoSpaceDE w:val="0"/>
        <w:autoSpaceDN/>
        <w:bidi w:val="0"/>
        <w:adjustRightInd/>
        <w:snapToGrid/>
        <w:spacing w:before="0" w:after="0" w:line="560" w:lineRule="exact"/>
        <w:ind w:left="0" w:leftChars="0" w:right="0" w:firstLine="640"/>
        <w:jc w:val="both"/>
        <w:textAlignment w:val="auto"/>
        <w:outlineLvl w:val="9"/>
        <w:rPr>
          <w:rFonts w:hint="default" w:ascii="Calibri" w:hAnsi="宋体"/>
          <w:sz w:val="21"/>
        </w:rPr>
      </w:pPr>
      <w:r>
        <w:rPr>
          <w:rFonts w:hint="eastAsia" w:ascii="楷体_GB2312" w:hAnsi="楷体_GB2312" w:eastAsia="楷体_GB2312" w:cs="楷体_GB2312"/>
          <w:b/>
          <w:bCs/>
          <w:sz w:val="32"/>
        </w:rPr>
        <w:t>（六）加强环境法治队伍建设。</w:t>
      </w:r>
      <w:r>
        <w:rPr>
          <w:rFonts w:hint="default" w:ascii="仿宋" w:hAnsi="仿宋" w:eastAsia="仿宋"/>
          <w:sz w:val="32"/>
          <w:lang w:eastAsia="zh-CN"/>
        </w:rPr>
        <w:t>继续加强领导干部学法用法，在集中授课、讲座培训的基础上，探索知识竞赛、旁听案件审理、鼓励自学等多种形式，增强主动学法用法的意识。</w:t>
      </w:r>
    </w:p>
    <w:p w14:paraId="6DF06963">
      <w:pPr>
        <w:keepNext w:val="0"/>
        <w:keepLines w:val="0"/>
        <w:pageBreakBefore w:val="0"/>
        <w:widowControl w:val="0"/>
        <w:kinsoku/>
        <w:wordWrap/>
        <w:overflowPunct/>
        <w:topLinePunct w:val="0"/>
        <w:autoSpaceDE w:val="0"/>
        <w:autoSpaceDN/>
        <w:bidi w:val="0"/>
        <w:adjustRightInd/>
        <w:snapToGrid/>
        <w:spacing w:before="0" w:after="0" w:line="560" w:lineRule="exact"/>
        <w:ind w:left="0" w:leftChars="0" w:right="0" w:firstLine="640"/>
        <w:jc w:val="both"/>
        <w:textAlignment w:val="auto"/>
        <w:outlineLvl w:val="9"/>
        <w:rPr>
          <w:rFonts w:hint="default" w:ascii="仿宋" w:hAnsi="仿宋" w:eastAsia="仿宋"/>
          <w:sz w:val="32"/>
          <w:lang w:eastAsia="zh-CN"/>
        </w:rPr>
      </w:pPr>
      <w:r>
        <w:rPr>
          <w:rFonts w:hint="eastAsia" w:ascii="楷体_GB2312" w:hAnsi="楷体_GB2312" w:eastAsia="楷体_GB2312" w:cs="楷体_GB2312"/>
          <w:b/>
          <w:bCs/>
          <w:sz w:val="32"/>
        </w:rPr>
        <w:t>（七）大力开展环境法治宣传教育。</w:t>
      </w:r>
      <w:r>
        <w:rPr>
          <w:rFonts w:hint="default" w:ascii="仿宋" w:hAnsi="仿宋" w:eastAsia="仿宋"/>
          <w:sz w:val="32"/>
          <w:lang w:eastAsia="zh-CN"/>
        </w:rPr>
        <w:t>增强法治宣传工作实效，继续推进落实“谁执法谁普法”普法责任制，将生态环境法治宣传与生态环境业务工作紧密结合，以新颁布的法律法规为重点，同时兼顾业务工作和社会公众需求开展宣传。拓展宣传形式，充分利用微博、微信、微视频、客户端等新媒体新技术开展普法活动，努力构建多层次、立体化、全方位的法治宣传教育网络。</w:t>
      </w:r>
    </w:p>
    <w:p w14:paraId="60270241">
      <w:pPr>
        <w:pStyle w:val="6"/>
        <w:keepNext w:val="0"/>
        <w:keepLines w:val="0"/>
        <w:pageBreakBefore w:val="0"/>
        <w:widowControl w:val="0"/>
        <w:kinsoku/>
        <w:wordWrap/>
        <w:overflowPunct/>
        <w:topLinePunct w:val="0"/>
        <w:autoSpaceDN/>
        <w:bidi w:val="0"/>
        <w:adjustRightInd/>
        <w:spacing w:line="560" w:lineRule="exact"/>
        <w:ind w:firstLine="64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五、其他需要报告的情况</w:t>
      </w:r>
    </w:p>
    <w:p w14:paraId="40D1DB70">
      <w:pPr>
        <w:pStyle w:val="6"/>
        <w:keepNext w:val="0"/>
        <w:keepLines w:val="0"/>
        <w:pageBreakBefore w:val="0"/>
        <w:widowControl w:val="0"/>
        <w:kinsoku/>
        <w:wordWrap/>
        <w:overflowPunct/>
        <w:topLinePunct w:val="0"/>
        <w:autoSpaceDN/>
        <w:bidi w:val="0"/>
        <w:adjustRightInd/>
        <w:spacing w:line="560" w:lineRule="exact"/>
        <w:ind w:firstLine="640"/>
        <w:textAlignment w:val="auto"/>
        <w:rPr>
          <w:rFonts w:hint="default" w:ascii="仿宋" w:hAnsi="仿宋" w:eastAsia="仿宋"/>
          <w:sz w:val="32"/>
          <w:lang w:val="en-US" w:eastAsia="zh-CN"/>
        </w:rPr>
      </w:pPr>
      <w:r>
        <w:rPr>
          <w:rFonts w:hint="eastAsia" w:ascii="仿宋" w:hAnsi="仿宋" w:eastAsia="仿宋"/>
          <w:sz w:val="32"/>
          <w:lang w:val="en-US" w:eastAsia="zh-CN"/>
        </w:rPr>
        <w:t>无</w:t>
      </w:r>
    </w:p>
    <w:p w14:paraId="12F4DA0B">
      <w:pPr>
        <w:pStyle w:val="6"/>
        <w:keepNext w:val="0"/>
        <w:keepLines w:val="0"/>
        <w:pageBreakBefore w:val="0"/>
        <w:widowControl w:val="0"/>
        <w:kinsoku/>
        <w:wordWrap/>
        <w:overflowPunct/>
        <w:topLinePunct w:val="0"/>
        <w:autoSpaceDN/>
        <w:bidi w:val="0"/>
        <w:adjustRightInd/>
        <w:spacing w:line="560" w:lineRule="exact"/>
        <w:textAlignment w:val="auto"/>
        <w:rPr>
          <w:rFonts w:hint="eastAsia" w:ascii="仿宋" w:hAnsi="仿宋" w:eastAsia="仿宋"/>
          <w:sz w:val="32"/>
          <w:lang w:val="en-US" w:eastAsia="zh-CN"/>
        </w:rPr>
      </w:pPr>
      <w:r>
        <w:rPr>
          <w:rFonts w:hint="eastAsia" w:ascii="仿宋" w:hAnsi="仿宋" w:eastAsia="仿宋"/>
          <w:sz w:val="32"/>
          <w:lang w:val="en-US" w:eastAsia="zh-CN"/>
        </w:rPr>
        <w:t xml:space="preserve">                                </w:t>
      </w:r>
    </w:p>
    <w:p w14:paraId="721BE3C6">
      <w:pPr>
        <w:pStyle w:val="6"/>
        <w:keepNext w:val="0"/>
        <w:keepLines w:val="0"/>
        <w:pageBreakBefore w:val="0"/>
        <w:widowControl w:val="0"/>
        <w:kinsoku/>
        <w:wordWrap/>
        <w:overflowPunct/>
        <w:topLinePunct w:val="0"/>
        <w:autoSpaceDN/>
        <w:bidi w:val="0"/>
        <w:adjustRightInd/>
        <w:spacing w:line="560" w:lineRule="exact"/>
        <w:ind w:firstLine="5440" w:firstLineChars="1700"/>
        <w:textAlignment w:val="auto"/>
        <w:rPr>
          <w:rFonts w:hint="eastAsia" w:ascii="黑体" w:hAnsi="黑体" w:eastAsia="黑体" w:cs="黑体"/>
          <w:sz w:val="32"/>
          <w:szCs w:val="32"/>
        </w:rPr>
      </w:pPr>
      <w:bookmarkStart w:id="0" w:name="_GoBack"/>
      <w:bookmarkEnd w:id="0"/>
    </w:p>
    <w:sectPr>
      <w:footerReference r:id="rId3" w:type="default"/>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方正小标宋简体">
    <w:altName w:val="黑体"/>
    <w:panose1 w:val="02010601030101010101"/>
    <w:charset w:val="86"/>
    <w:family w:val="auto"/>
    <w:pitch w:val="default"/>
    <w:sig w:usb0="00000000" w:usb1="00000000" w:usb2="00000000" w:usb3="00000000" w:csb0="00040000" w:csb1="00000000"/>
  </w:font>
  <w:font w:name="FangSong_GB2312">
    <w:altName w:val="仿宋"/>
    <w:panose1 w:val="020106090601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2C3A0">
    <w:pPr>
      <w:pStyle w:val="4"/>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F3BBDB">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5F3BBDB">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E28B0"/>
    <w:rsid w:val="0FCF3FB3"/>
    <w:rsid w:val="1D787EB6"/>
    <w:rsid w:val="259D781D"/>
    <w:rsid w:val="28021134"/>
    <w:rsid w:val="34020530"/>
    <w:rsid w:val="34460FE5"/>
    <w:rsid w:val="393D49F6"/>
    <w:rsid w:val="3BB54D17"/>
    <w:rsid w:val="44AB33B5"/>
    <w:rsid w:val="44FC6357"/>
    <w:rsid w:val="495E5E21"/>
    <w:rsid w:val="4A034073"/>
    <w:rsid w:val="5B254BB3"/>
    <w:rsid w:val="5FE37478"/>
    <w:rsid w:val="638B442C"/>
    <w:rsid w:val="715E321C"/>
    <w:rsid w:val="72CE7E91"/>
    <w:rsid w:val="74BE055D"/>
    <w:rsid w:val="769E4528"/>
    <w:rsid w:val="785D5F3F"/>
    <w:rsid w:val="7F4975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after="120" w:afterAutospacing="0" w:line="60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3">
    <w:name w:val="toc 3"/>
    <w:basedOn w:val="1"/>
    <w:next w:val="1"/>
    <w:qFormat/>
    <w:uiPriority w:val="0"/>
    <w:pPr>
      <w:spacing w:before="100" w:beforeAutospacing="1" w:after="100" w:afterAutospacing="1"/>
      <w:ind w:left="420"/>
    </w:pPr>
    <w:rPr>
      <w:rFonts w:ascii="??" w:hAnsi="??"/>
      <w:b/>
      <w:sz w:val="30"/>
      <w:szCs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qFormat/>
    <w:uiPriority w:val="0"/>
    <w:pPr>
      <w:snapToGrid w:val="0"/>
      <w:jc w:val="left"/>
    </w:pPr>
    <w:rPr>
      <w:kern w:val="0"/>
      <w:sz w:val="18"/>
      <w:szCs w:val="18"/>
    </w:rPr>
  </w:style>
  <w:style w:type="character" w:styleId="9">
    <w:name w:val="Strong"/>
    <w:basedOn w:val="8"/>
    <w:qFormat/>
    <w:uiPriority w:val="0"/>
    <w:rPr>
      <w:b/>
    </w:rPr>
  </w:style>
  <w:style w:type="paragraph" w:customStyle="1" w:styleId="10">
    <w:name w:val="Normal (Web)"/>
    <w:basedOn w:val="1"/>
    <w:qFormat/>
    <w:uiPriority w:val="0"/>
    <w:pPr>
      <w:spacing w:beforeAutospacing="1" w:afterAutospacing="1"/>
      <w:jc w:val="left"/>
    </w:pPr>
    <w:rPr>
      <w:kern w:val="0"/>
      <w:sz w:val="24"/>
    </w:rPr>
  </w:style>
  <w:style w:type="paragraph" w:customStyle="1" w:styleId="11">
    <w:name w:val="NormalIndent"/>
    <w:basedOn w:val="1"/>
    <w:qFormat/>
    <w:uiPriority w:val="0"/>
    <w:pPr>
      <w:ind w:firstLine="420" w:firstLineChars="200"/>
      <w:textAlignment w:val="baseline"/>
    </w:pPr>
  </w:style>
  <w:style w:type="paragraph" w:customStyle="1" w:styleId="12">
    <w:name w:val="Body Text First Indent1"/>
    <w:basedOn w:val="2"/>
    <w:qFormat/>
    <w:uiPriority w:val="0"/>
    <w:pPr>
      <w:widowControl w:val="0"/>
      <w:adjustRightInd/>
      <w:snapToGrid/>
      <w:spacing w:after="0"/>
      <w:ind w:firstLine="420" w:firstLineChars="100"/>
      <w:jc w:val="center"/>
    </w:pPr>
    <w:rPr>
      <w:rFonts w:ascii="Calibri" w:hAnsi="Calibri" w:eastAsia="黑体" w:cs="黑体"/>
      <w:kern w:val="2"/>
      <w:sz w:val="36"/>
      <w:szCs w:val="20"/>
    </w:rPr>
  </w:style>
  <w:style w:type="paragraph" w:customStyle="1" w:styleId="13">
    <w:name w:val="Body Text First Indent"/>
    <w:basedOn w:val="2"/>
    <w:next w:val="14"/>
    <w:qFormat/>
    <w:uiPriority w:val="0"/>
    <w:pPr>
      <w:ind w:firstLine="420" w:firstLineChars="100"/>
    </w:pPr>
  </w:style>
  <w:style w:type="paragraph" w:customStyle="1" w:styleId="14">
    <w:name w:val="Body Text First Indent 2"/>
    <w:basedOn w:val="15"/>
    <w:next w:val="1"/>
    <w:qFormat/>
    <w:uiPriority w:val="0"/>
    <w:pPr>
      <w:widowControl w:val="0"/>
      <w:spacing w:line="360" w:lineRule="auto"/>
      <w:ind w:left="360" w:firstLine="420" w:firstLineChars="200"/>
      <w:jc w:val="both"/>
    </w:pPr>
    <w:rPr>
      <w:rFonts w:ascii="Calibri" w:hAnsi="Calibri" w:eastAsia="宋体" w:cs="黑体"/>
      <w:kern w:val="2"/>
      <w:sz w:val="26"/>
      <w:szCs w:val="24"/>
      <w:lang w:val="en-US" w:eastAsia="zh-CN" w:bidi="ar-SA"/>
    </w:rPr>
  </w:style>
  <w:style w:type="paragraph" w:customStyle="1" w:styleId="15">
    <w:name w:val="Body Text Indent"/>
    <w:basedOn w:val="1"/>
    <w:next w:val="1"/>
    <w:qFormat/>
    <w:uiPriority w:val="0"/>
    <w:pPr>
      <w:widowControl w:val="0"/>
      <w:spacing w:line="360" w:lineRule="auto"/>
      <w:ind w:left="360"/>
      <w:jc w:val="both"/>
    </w:pPr>
    <w:rPr>
      <w:rFonts w:ascii="Calibri" w:hAnsi="Calibri" w:eastAsia="宋体" w:cs="黑体"/>
      <w:kern w:val="2"/>
      <w:sz w:val="26"/>
      <w:szCs w:val="24"/>
      <w:lang w:val="en-US" w:eastAsia="zh-CN" w:bidi="ar-SA"/>
    </w:rPr>
  </w:style>
  <w:style w:type="character" w:customStyle="1" w:styleId="16">
    <w:name w:val="font4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3664</Words>
  <Characters>3793</Characters>
  <Lines>17</Lines>
  <Paragraphs>4</Paragraphs>
  <TotalTime>10</TotalTime>
  <ScaleCrop>false</ScaleCrop>
  <LinksUpToDate>false</LinksUpToDate>
  <CharactersWithSpaces>3825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2023-02-08T01:46:00Z</dcterms:created>
  <dc:creator>Administrator</dc:creator>
  <cp:lastModifiedBy>dan</cp:lastModifiedBy>
  <cp:lastPrinted>2025-04-01T04:04:00Z</cp:lastPrinted>
  <dcterms:modified xsi:type="dcterms:W3CDTF">2026-01-07T06:48:52Z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E8498A282FE648FA8BD9084EA06DC582_13</vt:lpwstr>
  </property>
  <property fmtid="{D5CDD505-2E9C-101B-9397-08002B2CF9AE}" pid="4" name="KSOTemplateDocerSaveRecord">
    <vt:lpwstr>eyJoZGlkIjoiODJlNDA3MjI4MGM3MWE3OGU5ZjNhNzU5NzU2MGYwYzgiLCJ1c2VySWQiOiIzNTE5MjI4ODUifQ==</vt:lpwstr>
  </property>
</Properties>
</file>